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3967485"/>
        <w:docPartObj>
          <w:docPartGallery w:val="Cover Pages"/>
          <w:docPartUnique/>
        </w:docPartObj>
      </w:sdtPr>
      <w:sdtEndPr>
        <w:rPr>
          <w:rFonts w:asciiTheme="majorHAnsi" w:hAnsiTheme="majorHAnsi" w:cstheme="majorHAnsi"/>
          <w:b/>
          <w:bCs/>
          <w:sz w:val="28"/>
          <w:szCs w:val="28"/>
        </w:rPr>
      </w:sdtEndPr>
      <w:sdtContent>
        <w:p w14:paraId="704B3C1E" w14:textId="0F322C2B" w:rsidR="002D36F5" w:rsidRDefault="002D36F5">
          <w:r>
            <w:rPr>
              <w:noProof/>
            </w:rPr>
            <mc:AlternateContent>
              <mc:Choice Requires="wps">
                <w:drawing>
                  <wp:anchor distT="0" distB="0" distL="114300" distR="114300" simplePos="0" relativeHeight="251661312" behindDoc="0" locked="0" layoutInCell="1" allowOverlap="1" wp14:anchorId="7C876B03" wp14:editId="436655BB">
                    <wp:simplePos x="0" y="0"/>
                    <wp:positionH relativeFrom="page">
                      <wp:posOffset>323850</wp:posOffset>
                    </wp:positionH>
                    <wp:positionV relativeFrom="paragraph">
                      <wp:posOffset>-575944</wp:posOffset>
                    </wp:positionV>
                    <wp:extent cx="2058670" cy="10058400"/>
                    <wp:effectExtent l="0" t="0" r="0" b="0"/>
                    <wp:wrapNone/>
                    <wp:docPr id="10" name="Rectángulo 10"/>
                    <wp:cNvGraphicFramePr/>
                    <a:graphic xmlns:a="http://schemas.openxmlformats.org/drawingml/2006/main">
                      <a:graphicData uri="http://schemas.microsoft.com/office/word/2010/wordprocessingShape">
                        <wps:wsp>
                          <wps:cNvSpPr/>
                          <wps:spPr>
                            <a:xfrm>
                              <a:off x="0" y="0"/>
                              <a:ext cx="205867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F8327" id="Rectángulo 10" o:spid="_x0000_s1026" style="position:absolute;margin-left:25.5pt;margin-top:-45.35pt;width:162.1pt;height:11in;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NqjAIAAIUFAAAOAAAAZHJzL2Uyb0RvYy54bWysVE1v2zAMvQ/YfxB0X+0E6VdQpwhadBjQ&#10;tUXboWdFlmIBsqhJSpzs14+SbKftih2GXWSRIh/JZ5IXl7tWk61wXoGp6OSopEQYDrUy64r+eL75&#10;ckaJD8zUTIMRFd0LTy8Xnz9ddHYuptCAroUjCGL8vLMVbUKw86LwvBEt80dghcFHCa5lAUW3LmrH&#10;OkRvdTEty5OiA1dbB1x4j9rr/EgXCV9KwcO9lF4EoiuKuYV0unSu4lksLth87ZhtFO/TYP+QRcuU&#10;waAj1DULjGyc+gOqVdyBBxmOOLQFSKm4SDVgNZPyXTVPDbMi1YLkeDvS5P8fLL/bPtkHhzR01s89&#10;XmMVO+na+MX8yC6RtR/JErtAOCqn5fHZySlyyvFtUqI0KxOfxcHfOh++CmhJvFTU4e9ILLHtrQ8Y&#10;E00HkxjOg1b1jdI6CbEFxJV2ZMvw563Wk+SqN+13qLPu/LgcQ6aOieYJ9Q2SNhHPQETOQaOmOBSc&#10;bmGvRbTT5lFIoupYYoo4IuegjHNhQk7GN6wWWR1TGcofPVIuCTAiS4w/YvcAb4scsHOWvX10FamV&#10;R+fyb4ll59EjRQYTRudWGXAfAWisqo+c7QeSMjWRpRXU+wdHHORB8pbfKPy1t8yHB+ZwcrAfcBuE&#10;ezykhq6i0N8oacD9+kgf7bGh8ZWSDiexov7nhjlBif5msNVPz3HQ4+wmaXZ8OkXBJeF8MpuhsHr9&#10;YjbtFWDDTHDxWJ6u0T7o4SodtC+4NZYxLD4xwzF4RXlwg3AV8orAvcPFcpnMcF4tC7fmyfIIHmmN&#10;vfu8e2HO9g0ecDjuYBhbNn/X59k2ehpYbgJIlYbgQGxPOM566px+L8Vl8lpOVoftufgNAAD//wMA&#10;UEsDBBQABgAIAAAAIQBYEatu5AAAAAsBAAAPAAAAZHJzL2Rvd25yZXYueG1sTI/LTsMwEEX3lfgH&#10;a5DYtc6jITTEqSgSVWGB1MICdk4yJBHxOIrdNvD1DCtYjubo3nPz9WR6ccLRdZYUhIsABFJl644a&#10;Ba8vD/MbEM5rqnVvCRV8oYN1cTHLdVbbM+3xdPCN4BBymVbQej9kUrqqRaPdwg5I/Puwo9Gez7GR&#10;9ajPHG56GQXBtTS6I25o9YD3LVafh6NRsNXJttpH38t0s9ukz+Hb+1M5PSp1dTnd3YLwOPk/GH71&#10;WR0KdirtkWonegVJyFO8gvkqSEEwEKdJBKJkcrmKY5BFLv9vKH4AAAD//wMAUEsBAi0AFAAGAAgA&#10;AAAhALaDOJL+AAAA4QEAABMAAAAAAAAAAAAAAAAAAAAAAFtDb250ZW50X1R5cGVzXS54bWxQSwEC&#10;LQAUAAYACAAAACEAOP0h/9YAAACUAQAACwAAAAAAAAAAAAAAAAAvAQAAX3JlbHMvLnJlbHNQSwEC&#10;LQAUAAYACAAAACEAbn5zaowCAACFBQAADgAAAAAAAAAAAAAAAAAuAgAAZHJzL2Uyb0RvYy54bWxQ&#10;SwECLQAUAAYACAAAACEAWBGrbuQAAAALAQAADwAAAAAAAAAAAAAAAADmBAAAZHJzL2Rvd25yZXYu&#10;eG1sUEsFBgAAAAAEAAQA8wAAAPcFAAAAAA==&#10;" fillcolor="#f2f2f2 [3052]" stroked="f" strokeweight="1pt">
                    <v:textbox inset="22mm"/>
                    <w10:wrap anchorx="page"/>
                  </v:rect>
                </w:pict>
              </mc:Fallback>
            </mc:AlternateContent>
          </w:r>
          <w:r>
            <w:rPr>
              <w:noProof/>
            </w:rPr>
            <w:drawing>
              <wp:anchor distT="0" distB="0" distL="114300" distR="114300" simplePos="0" relativeHeight="251659264" behindDoc="0" locked="0" layoutInCell="1" allowOverlap="1" wp14:anchorId="5B315C62" wp14:editId="07548524">
                <wp:simplePos x="0" y="0"/>
                <wp:positionH relativeFrom="margin">
                  <wp:posOffset>3171825</wp:posOffset>
                </wp:positionH>
                <wp:positionV relativeFrom="topMargin">
                  <wp:posOffset>347345</wp:posOffset>
                </wp:positionV>
                <wp:extent cx="3041650" cy="676275"/>
                <wp:effectExtent l="0" t="0" r="6350" b="9525"/>
                <wp:wrapSquare wrapText="bothSides"/>
                <wp:docPr id="12" name="Imagen 12"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Icon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1650" cy="676275"/>
                        </a:xfrm>
                        <a:prstGeom prst="rect">
                          <a:avLst/>
                        </a:prstGeom>
                      </pic:spPr>
                    </pic:pic>
                  </a:graphicData>
                </a:graphic>
                <wp14:sizeRelH relativeFrom="margin">
                  <wp14:pctWidth>0</wp14:pctWidth>
                </wp14:sizeRelH>
                <wp14:sizeRelV relativeFrom="margin">
                  <wp14:pctHeight>0</wp14:pctHeight>
                </wp14:sizeRelV>
              </wp:anchor>
            </w:drawing>
          </w:r>
        </w:p>
        <w:p w14:paraId="73E29FDE" w14:textId="5DD6F92B" w:rsidR="00D2105F" w:rsidRPr="00FE4C44" w:rsidRDefault="00C00E2B" w:rsidP="00FE4C44">
          <w:pPr>
            <w:rPr>
              <w:rFonts w:asciiTheme="majorHAnsi" w:hAnsiTheme="majorHAnsi" w:cstheme="majorHAnsi"/>
              <w:b/>
              <w:bCs/>
              <w:sz w:val="28"/>
              <w:szCs w:val="28"/>
            </w:rPr>
          </w:pPr>
          <w:r w:rsidRPr="002754E0">
            <w:rPr>
              <w:b/>
              <w:bCs/>
              <w:noProof/>
            </w:rPr>
            <mc:AlternateContent>
              <mc:Choice Requires="wps">
                <w:drawing>
                  <wp:anchor distT="45720" distB="45720" distL="114300" distR="114300" simplePos="0" relativeHeight="251665408" behindDoc="0" locked="0" layoutInCell="1" allowOverlap="1" wp14:anchorId="6077C21E" wp14:editId="63C83BE2">
                    <wp:simplePos x="0" y="0"/>
                    <wp:positionH relativeFrom="margin">
                      <wp:posOffset>1352550</wp:posOffset>
                    </wp:positionH>
                    <wp:positionV relativeFrom="paragraph">
                      <wp:posOffset>2426335</wp:posOffset>
                    </wp:positionV>
                    <wp:extent cx="3743325" cy="1404620"/>
                    <wp:effectExtent l="0" t="0" r="9525"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1404620"/>
                            </a:xfrm>
                            <a:prstGeom prst="rect">
                              <a:avLst/>
                            </a:prstGeom>
                            <a:solidFill>
                              <a:srgbClr val="FFFFFF"/>
                            </a:solidFill>
                            <a:ln w="9525">
                              <a:noFill/>
                              <a:miter lim="800000"/>
                              <a:headEnd/>
                              <a:tailEnd/>
                            </a:ln>
                          </wps:spPr>
                          <wps:txbx>
                            <w:txbxContent>
                              <w:p w14:paraId="02570DAD" w14:textId="77777777" w:rsidR="00C00E2B" w:rsidRPr="0044115F" w:rsidRDefault="00C00E2B" w:rsidP="00C00E2B">
                                <w:pPr>
                                  <w:pStyle w:val="APA"/>
                                  <w:ind w:firstLine="708"/>
                                  <w:rPr>
                                    <w:rFonts w:asciiTheme="minorHAnsi" w:hAnsiTheme="minorHAnsi" w:cstheme="minorHAnsi"/>
                                    <w:b/>
                                    <w:bCs/>
                                  </w:rPr>
                                </w:pPr>
                                <w:r w:rsidRPr="0044115F">
                                  <w:rPr>
                                    <w:rFonts w:asciiTheme="minorHAnsi" w:hAnsiTheme="minorHAnsi" w:cstheme="minorHAnsi"/>
                                    <w:b/>
                                    <w:bCs/>
                                  </w:rPr>
                                  <w:t>Nombre y número de cuenta de estudiantes:</w:t>
                                </w:r>
                              </w:p>
                              <w:p w14:paraId="5DBE89D5"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Osain Mejía Ardón - 12513174</w:t>
                                </w:r>
                              </w:p>
                              <w:p w14:paraId="71BAA7BD"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Rodolfo Rivera Urbina – 12513253</w:t>
                                </w:r>
                              </w:p>
                              <w:p w14:paraId="7E3C7D59"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Docente:</w:t>
                                </w:r>
                              </w:p>
                              <w:p w14:paraId="655A7B39" w14:textId="67ED638F" w:rsidR="00C00E2B" w:rsidRPr="00FE4C44" w:rsidRDefault="00D318E7" w:rsidP="00D318E7">
                                <w:pPr>
                                  <w:pStyle w:val="APA"/>
                                  <w:rPr>
                                    <w:rFonts w:asciiTheme="minorHAnsi" w:hAnsiTheme="minorHAnsi" w:cstheme="minorHAnsi"/>
                                  </w:rPr>
                                </w:pPr>
                                <w:r>
                                  <w:rPr>
                                    <w:rFonts w:asciiTheme="minorHAnsi" w:hAnsiTheme="minorHAnsi" w:cstheme="minorHAnsi"/>
                                  </w:rPr>
                                  <w:t xml:space="preserve">PhD. </w:t>
                                </w:r>
                                <w:r w:rsidRPr="00D318E7">
                                  <w:rPr>
                                    <w:rFonts w:asciiTheme="minorHAnsi" w:hAnsiTheme="minorHAnsi" w:cstheme="minorHAnsi"/>
                                  </w:rPr>
                                  <w:t>Servio Palacios Interiano</w:t>
                                </w:r>
                              </w:p>
                              <w:p w14:paraId="5B36174B"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Asignatura:</w:t>
                                </w:r>
                              </w:p>
                              <w:p w14:paraId="010C4EB1" w14:textId="77777777" w:rsidR="00D318E7" w:rsidRDefault="00D318E7" w:rsidP="00C00E2B">
                                <w:pPr>
                                  <w:pStyle w:val="APA"/>
                                  <w:rPr>
                                    <w:rFonts w:asciiTheme="minorHAnsi" w:hAnsiTheme="minorHAnsi" w:cstheme="minorHAnsi"/>
                                  </w:rPr>
                                </w:pPr>
                                <w:r w:rsidRPr="00D318E7">
                                  <w:rPr>
                                    <w:rFonts w:asciiTheme="minorHAnsi" w:hAnsiTheme="minorHAnsi" w:cstheme="minorHAnsi"/>
                                  </w:rPr>
                                  <w:t>10324 METODOLOGÍA DE LA INVESTIGACIÓN</w:t>
                                </w:r>
                              </w:p>
                              <w:p w14:paraId="2ECCA779" w14:textId="76B10B52"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Fecha de entrega:</w:t>
                                </w:r>
                              </w:p>
                              <w:p w14:paraId="7C41A871" w14:textId="6078A696" w:rsidR="00C00E2B" w:rsidRPr="0044115F" w:rsidRDefault="00D318E7" w:rsidP="00C00E2B">
                                <w:pPr>
                                  <w:pStyle w:val="APA"/>
                                  <w:rPr>
                                    <w:rFonts w:asciiTheme="minorHAnsi" w:hAnsiTheme="minorHAnsi" w:cstheme="minorHAnsi"/>
                                  </w:rPr>
                                </w:pPr>
                                <w:r>
                                  <w:rPr>
                                    <w:rFonts w:asciiTheme="minorHAnsi" w:hAnsiTheme="minorHAnsi" w:cstheme="minorHAnsi"/>
                                  </w:rPr>
                                  <w:t>31</w:t>
                                </w:r>
                                <w:r w:rsidR="0044115F" w:rsidRPr="0044115F">
                                  <w:rPr>
                                    <w:rFonts w:asciiTheme="minorHAnsi" w:hAnsiTheme="minorHAnsi" w:cstheme="minorHAnsi"/>
                                  </w:rPr>
                                  <w:t>-0</w:t>
                                </w:r>
                                <w:r>
                                  <w:rPr>
                                    <w:rFonts w:asciiTheme="minorHAnsi" w:hAnsiTheme="minorHAnsi" w:cstheme="minorHAnsi"/>
                                  </w:rPr>
                                  <w:t>5</w:t>
                                </w:r>
                                <w:r w:rsidR="0044115F" w:rsidRPr="0044115F">
                                  <w:rPr>
                                    <w:rFonts w:asciiTheme="minorHAnsi" w:hAnsiTheme="minorHAnsi" w:cstheme="minorHAnsi"/>
                                  </w:rPr>
                                  <w:t>-2026</w:t>
                                </w:r>
                              </w:p>
                              <w:p w14:paraId="7DE7EEEF" w14:textId="77777777" w:rsidR="00C00E2B" w:rsidRDefault="00C00E2B" w:rsidP="00C00E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77C21E" id="_x0000_t202" coordsize="21600,21600" o:spt="202" path="m,l,21600r21600,l21600,xe">
                    <v:stroke joinstyle="miter"/>
                    <v:path gradientshapeok="t" o:connecttype="rect"/>
                  </v:shapetype>
                  <v:shape id="Cuadro de texto 2" o:spid="_x0000_s1026" type="#_x0000_t202" style="position:absolute;margin-left:106.5pt;margin-top:191.05pt;width:294.7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UDgIAAPcDAAAOAAAAZHJzL2Uyb0RvYy54bWysU9tu2zAMfR+wfxD0vti59WLEKbp0GQZ0&#10;F6DbB8iyHAuTRY1SYmdfP0pO06B7G6YHQRTJI/LwaHU3dIYdFHoNtuTTSc6ZshJqbXcl//F9++6G&#10;Mx+ErYUBq0p+VJ7frd++WfWuUDNowdQKGYFYX/Su5G0IrsgyL1vVCT8Bpyw5G8BOBDJxl9UoekLv&#10;TDbL86usB6wdglTe0+3D6OTrhN80SoavTeNVYKbkVFtIO6a9inu2Xolih8K1Wp7KEP9QRSe0pUfP&#10;UA8iCLZH/RdUpyWChyZMJHQZNI2WKvVA3UzzV908tcKp1AuR492ZJv//YOWXw5P7hiwM72GgAaYm&#10;vHsE+dMzC5tW2J26R4S+VaKmh6eRsqx3vjilRqp94SNI1X+GmoYs9gES0NBgF1mhPhmh0wCOZ9LV&#10;EJiky/n1Yj6fLTmT5Jsu8sXVLI0lE8VzukMfPiroWDyUHGmqCV4cHn2I5YjiOSS+5sHoequNSQbu&#10;qo1BdhCkgG1aqYNXYcayvuS3SyokZlmI+UkcnQ6kUKO7kt/kcY2aiXR8sHUKCUKb8UyVGHviJ1Iy&#10;khOGaqDAyFMF9ZGYQhiVSD+HDi3gb856UmHJ/a+9QMWZ+WSJ7dvpYhFlm4zF8pqoYXjpqS49wkqC&#10;KnngbDxuQpJ64sHd01S2OvH1UsmpVlJXovH0E6J8L+0U9fJf138AAAD//wMAUEsDBBQABgAIAAAA&#10;IQBkmdfd3wAAAAsBAAAPAAAAZHJzL2Rvd25yZXYueG1sTI89a8MwGIT3Qv6DeAPdGsk2Ccb16xAa&#10;unQoNA20o2LJlqm+kBTH/fdVp3Y87rh7rt0vRpNZhjg5i1BsGBBpeycmOyKc358faiAxcSu4dlYi&#10;fMsI+2511/JGuJt9k/MpjSSX2NhwBJWSbyiNvZKGx43z0mZvcMHwlGUYqQj8lsuNpiVjO2r4ZPOC&#10;4l4+Kdl/na4G4cOoSRzD6+cg9Hx8GQ5bvwSPeL9eDo9AklzSXxh+8TM6dJnp4q5WRKIRyqLKXxJC&#10;VZcFkJyoWbkFckHYsaoC2rX0/4fuBwAA//8DAFBLAQItABQABgAIAAAAIQC2gziS/gAAAOEBAAAT&#10;AAAAAAAAAAAAAAAAAAAAAABbQ29udGVudF9UeXBlc10ueG1sUEsBAi0AFAAGAAgAAAAhADj9If/W&#10;AAAAlAEAAAsAAAAAAAAAAAAAAAAALwEAAF9yZWxzLy5yZWxzUEsBAi0AFAAGAAgAAAAhAOJA/5QO&#10;AgAA9wMAAA4AAAAAAAAAAAAAAAAALgIAAGRycy9lMm9Eb2MueG1sUEsBAi0AFAAGAAgAAAAhAGSZ&#10;193fAAAACwEAAA8AAAAAAAAAAAAAAAAAaAQAAGRycy9kb3ducmV2LnhtbFBLBQYAAAAABAAEAPMA&#10;AAB0BQAAAAA=&#10;" stroked="f">
                    <v:textbox style="mso-fit-shape-to-text:t">
                      <w:txbxContent>
                        <w:p w14:paraId="02570DAD" w14:textId="77777777" w:rsidR="00C00E2B" w:rsidRPr="0044115F" w:rsidRDefault="00C00E2B" w:rsidP="00C00E2B">
                          <w:pPr>
                            <w:pStyle w:val="APA"/>
                            <w:ind w:firstLine="708"/>
                            <w:rPr>
                              <w:rFonts w:asciiTheme="minorHAnsi" w:hAnsiTheme="minorHAnsi" w:cstheme="minorHAnsi"/>
                              <w:b/>
                              <w:bCs/>
                            </w:rPr>
                          </w:pPr>
                          <w:r w:rsidRPr="0044115F">
                            <w:rPr>
                              <w:rFonts w:asciiTheme="minorHAnsi" w:hAnsiTheme="minorHAnsi" w:cstheme="minorHAnsi"/>
                              <w:b/>
                              <w:bCs/>
                            </w:rPr>
                            <w:t>Nombre y número de cuenta de estudiantes:</w:t>
                          </w:r>
                        </w:p>
                        <w:p w14:paraId="5DBE89D5"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Osain Mejía Ardón - 12513174</w:t>
                          </w:r>
                        </w:p>
                        <w:p w14:paraId="71BAA7BD"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Rodolfo Rivera Urbina – 12513253</w:t>
                          </w:r>
                        </w:p>
                        <w:p w14:paraId="7E3C7D59"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Docente:</w:t>
                          </w:r>
                        </w:p>
                        <w:p w14:paraId="655A7B39" w14:textId="67ED638F" w:rsidR="00C00E2B" w:rsidRPr="00FE4C44" w:rsidRDefault="00D318E7" w:rsidP="00D318E7">
                          <w:pPr>
                            <w:pStyle w:val="APA"/>
                            <w:rPr>
                              <w:rFonts w:asciiTheme="minorHAnsi" w:hAnsiTheme="minorHAnsi" w:cstheme="minorHAnsi"/>
                            </w:rPr>
                          </w:pPr>
                          <w:r>
                            <w:rPr>
                              <w:rFonts w:asciiTheme="minorHAnsi" w:hAnsiTheme="minorHAnsi" w:cstheme="minorHAnsi"/>
                            </w:rPr>
                            <w:t xml:space="preserve">PhD. </w:t>
                          </w:r>
                          <w:r w:rsidRPr="00D318E7">
                            <w:rPr>
                              <w:rFonts w:asciiTheme="minorHAnsi" w:hAnsiTheme="minorHAnsi" w:cstheme="minorHAnsi"/>
                            </w:rPr>
                            <w:t>Servio Palacios Interiano</w:t>
                          </w:r>
                        </w:p>
                        <w:p w14:paraId="5B36174B"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Asignatura:</w:t>
                          </w:r>
                        </w:p>
                        <w:p w14:paraId="010C4EB1" w14:textId="77777777" w:rsidR="00D318E7" w:rsidRDefault="00D318E7" w:rsidP="00C00E2B">
                          <w:pPr>
                            <w:pStyle w:val="APA"/>
                            <w:rPr>
                              <w:rFonts w:asciiTheme="minorHAnsi" w:hAnsiTheme="minorHAnsi" w:cstheme="minorHAnsi"/>
                            </w:rPr>
                          </w:pPr>
                          <w:r w:rsidRPr="00D318E7">
                            <w:rPr>
                              <w:rFonts w:asciiTheme="minorHAnsi" w:hAnsiTheme="minorHAnsi" w:cstheme="minorHAnsi"/>
                            </w:rPr>
                            <w:t>10324 METODOLOGÍA DE LA INVESTIGACIÓN</w:t>
                          </w:r>
                        </w:p>
                        <w:p w14:paraId="2ECCA779" w14:textId="76B10B52"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Fecha de entrega:</w:t>
                          </w:r>
                        </w:p>
                        <w:p w14:paraId="7C41A871" w14:textId="6078A696" w:rsidR="00C00E2B" w:rsidRPr="0044115F" w:rsidRDefault="00D318E7" w:rsidP="00C00E2B">
                          <w:pPr>
                            <w:pStyle w:val="APA"/>
                            <w:rPr>
                              <w:rFonts w:asciiTheme="minorHAnsi" w:hAnsiTheme="minorHAnsi" w:cstheme="minorHAnsi"/>
                            </w:rPr>
                          </w:pPr>
                          <w:r>
                            <w:rPr>
                              <w:rFonts w:asciiTheme="minorHAnsi" w:hAnsiTheme="minorHAnsi" w:cstheme="minorHAnsi"/>
                            </w:rPr>
                            <w:t>31</w:t>
                          </w:r>
                          <w:r w:rsidR="0044115F" w:rsidRPr="0044115F">
                            <w:rPr>
                              <w:rFonts w:asciiTheme="minorHAnsi" w:hAnsiTheme="minorHAnsi" w:cstheme="minorHAnsi"/>
                            </w:rPr>
                            <w:t>-0</w:t>
                          </w:r>
                          <w:r>
                            <w:rPr>
                              <w:rFonts w:asciiTheme="minorHAnsi" w:hAnsiTheme="minorHAnsi" w:cstheme="minorHAnsi"/>
                            </w:rPr>
                            <w:t>5</w:t>
                          </w:r>
                          <w:r w:rsidR="0044115F" w:rsidRPr="0044115F">
                            <w:rPr>
                              <w:rFonts w:asciiTheme="minorHAnsi" w:hAnsiTheme="minorHAnsi" w:cstheme="minorHAnsi"/>
                            </w:rPr>
                            <w:t>-2026</w:t>
                          </w:r>
                        </w:p>
                        <w:p w14:paraId="7DE7EEEF" w14:textId="77777777" w:rsidR="00C00E2B" w:rsidRDefault="00C00E2B" w:rsidP="00C00E2B"/>
                      </w:txbxContent>
                    </v:textbox>
                    <w10:wrap type="square" anchorx="margin"/>
                  </v:shape>
                </w:pict>
              </mc:Fallback>
            </mc:AlternateContent>
          </w:r>
          <w:r w:rsidR="002D36F5">
            <w:rPr>
              <w:noProof/>
            </w:rPr>
            <mc:AlternateContent>
              <mc:Choice Requires="wps">
                <w:drawing>
                  <wp:anchor distT="0" distB="0" distL="114300" distR="114300" simplePos="0" relativeHeight="251663360" behindDoc="0" locked="0" layoutInCell="1" allowOverlap="1" wp14:anchorId="6BA202CC" wp14:editId="152496FE">
                    <wp:simplePos x="0" y="0"/>
                    <wp:positionH relativeFrom="margin">
                      <wp:posOffset>-775335</wp:posOffset>
                    </wp:positionH>
                    <wp:positionV relativeFrom="paragraph">
                      <wp:posOffset>214630</wp:posOffset>
                    </wp:positionV>
                    <wp:extent cx="6934200" cy="1695450"/>
                    <wp:effectExtent l="0" t="0" r="0" b="0"/>
                    <wp:wrapNone/>
                    <wp:docPr id="9" name="Rectángulo 9"/>
                    <wp:cNvGraphicFramePr/>
                    <a:graphic xmlns:a="http://schemas.openxmlformats.org/drawingml/2006/main">
                      <a:graphicData uri="http://schemas.microsoft.com/office/word/2010/wordprocessingShape">
                        <wps:wsp>
                          <wps:cNvSpPr/>
                          <wps:spPr>
                            <a:xfrm>
                              <a:off x="0" y="0"/>
                              <a:ext cx="6934200" cy="169545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361CC7" w14:textId="39E3836D" w:rsidR="002D36F5" w:rsidRPr="00D2105F" w:rsidRDefault="00D318E7" w:rsidP="00C00E2B">
                                <w:pPr>
                                  <w:pStyle w:val="APA"/>
                                  <w:ind w:left="-426" w:firstLine="0"/>
                                  <w:jc w:val="center"/>
                                  <w:rPr>
                                    <w:rFonts w:asciiTheme="minorHAnsi" w:hAnsiTheme="minorHAnsi" w:cstheme="minorHAnsi"/>
                                    <w:b/>
                                    <w:bCs/>
                                    <w:color w:val="FFFFFF" w:themeColor="background1"/>
                                    <w:sz w:val="32"/>
                                    <w:szCs w:val="32"/>
                                    <w:lang w:val="es-ES"/>
                                  </w:rPr>
                                </w:pPr>
                                <w:r w:rsidRPr="00D318E7">
                                  <w:rPr>
                                    <w:rFonts w:asciiTheme="minorHAnsi" w:hAnsiTheme="minorHAnsi" w:cstheme="minorHAnsi"/>
                                    <w:b/>
                                    <w:bCs/>
                                    <w:color w:val="FFFFFF" w:themeColor="background1"/>
                                    <w:sz w:val="32"/>
                                    <w:szCs w:val="32"/>
                                    <w:lang w:val="es-ES"/>
                                  </w:rPr>
                                  <w:t>Propuesta de Investigación</w:t>
                                </w: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202CC" id="Rectángulo 9" o:spid="_x0000_s1027" style="position:absolute;margin-left:-61.05pt;margin-top:16.9pt;width:546pt;height:13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ohjAIAAHIFAAAOAAAAZHJzL2Uyb0RvYy54bWysVEtPGzEQvlfqf7B8L5ukCTQRGxSBqCoh&#10;QEDF2fHa7Epejzt2spv++o69j1CKeqiaw8bj+eab8bzOL9rasL1CX4HN+fRkwpmyEorKvuT8+9P1&#10;py+c+SBsIQxYlfOD8vxi/fHDeeNWagYlmEIhIxLrV43LeRmCW2WZl6WqhT8BpywpNWAtAon4khUo&#10;GmKvTTabTE6zBrBwCFJ5T7dXnZKvE7/WSoY7rb0KzOScYgvpi+m7jd9sfS5WLyhcWck+DPEPUdSi&#10;suR0pLoSQbAdVn9Q1ZVE8KDDiYQ6A60rqdIb6DXTyZvXPJbCqfQWSo53Y5r8/6OVt/tHd4+Uhsb5&#10;ladjfEWrsY7/FB9rU7IOY7JUG5iky9Pl5zlVgDNJuunpcjFfpHRmR3OHPnxVULN4yDlSNVKSxP7G&#10;B3JJ0AESvXkwVXFdGZOE2AHq0iDbC6pdaGexVmTxG8rYiLUQrTp1vMmOb0mncDAq4ox9UJpVBUU/&#10;S4GkNjs6EVIqG6adqhSF6nwvJvQbvA9hpVgSYWTW5H/k7gkGZEcycHdR9vhoqlKXjsaTvwXWGY8W&#10;yTPYMBrXlQV8j8DQq3rPHX5IUpeamKXQblvKDdUyIuPNForDPTKEbmq8k9cVFfJG+HAvkMaEik+j&#10;H+7oow00OYf+xFkJ+PO9+4in7iUtZw2NXc79j51AxZn5Zqmvz5bUU3FQkzRfnM1IwCQsp/M5CdvX&#10;GrurL4HaY0pbxsl0jPhghqNGqJ9pRWyiW1IJK8l5zmXAQbgM3T6gJSPVZpNgNJxOhBv76GQkj4mO&#10;nfrUPgt0fTsHmoRbGGZUrN50dYeNlhY2uwC6Si1/TGxfAhrs1Ev9Eoqb47WcUMdVuf4FAAD//wMA&#10;UEsDBBQABgAIAAAAIQDYPdKi4QAAAAsBAAAPAAAAZHJzL2Rvd25yZXYueG1sTI/BTsJAEIbvJr7D&#10;Zky8wW5LJLR2SwzCAeUiGM5Ld2wbu7PYXaD69A4nPc7Ml3++v5gPrhNn7EPrSUMyViCQKm9bqjW8&#10;71ajGYgQDVnTeUIN3xhgXt7eFCa3/kJveN7GWnAIhdxoaGI85lKGqkFnwtgfkfj24XtnIo99LW1v&#10;LhzuOpkqNZXOtMQfGnPERYPV5/bkNCy/dvb5Nfqf/Xq1ccsXtd4s9g9a398NT48gIg7xD4arPqtD&#10;yU4HfyIbRKdhlKRpwqyGyYQ7MJFNswzEgRdKzUCWhfzfofwFAAD//wMAUEsBAi0AFAAGAAgAAAAh&#10;ALaDOJL+AAAA4QEAABMAAAAAAAAAAAAAAAAAAAAAAFtDb250ZW50X1R5cGVzXS54bWxQSwECLQAU&#10;AAYACAAAACEAOP0h/9YAAACUAQAACwAAAAAAAAAAAAAAAAAvAQAAX3JlbHMvLnJlbHNQSwECLQAU&#10;AAYACAAAACEAXLp6IYwCAAByBQAADgAAAAAAAAAAAAAAAAAuAgAAZHJzL2Uyb0RvYy54bWxQSwEC&#10;LQAUAAYACAAAACEA2D3SouEAAAALAQAADwAAAAAAAAAAAAAAAADmBAAAZHJzL2Rvd25yZXYueG1s&#10;UEsFBgAAAAAEAAQA8wAAAPQFAAAAAA==&#10;" fillcolor="#44546a [3215]" stroked="f" strokeweight="1pt">
                    <v:textbox inset="22mm">
                      <w:txbxContent>
                        <w:p w14:paraId="27361CC7" w14:textId="39E3836D" w:rsidR="002D36F5" w:rsidRPr="00D2105F" w:rsidRDefault="00D318E7" w:rsidP="00C00E2B">
                          <w:pPr>
                            <w:pStyle w:val="APA"/>
                            <w:ind w:left="-426" w:firstLine="0"/>
                            <w:jc w:val="center"/>
                            <w:rPr>
                              <w:rFonts w:asciiTheme="minorHAnsi" w:hAnsiTheme="minorHAnsi" w:cstheme="minorHAnsi"/>
                              <w:b/>
                              <w:bCs/>
                              <w:color w:val="FFFFFF" w:themeColor="background1"/>
                              <w:sz w:val="32"/>
                              <w:szCs w:val="32"/>
                              <w:lang w:val="es-ES"/>
                            </w:rPr>
                          </w:pPr>
                          <w:r w:rsidRPr="00D318E7">
                            <w:rPr>
                              <w:rFonts w:asciiTheme="minorHAnsi" w:hAnsiTheme="minorHAnsi" w:cstheme="minorHAnsi"/>
                              <w:b/>
                              <w:bCs/>
                              <w:color w:val="FFFFFF" w:themeColor="background1"/>
                              <w:sz w:val="32"/>
                              <w:szCs w:val="32"/>
                              <w:lang w:val="es-ES"/>
                            </w:rPr>
                            <w:t>Propuesta de Investigación</w:t>
                          </w:r>
                        </w:p>
                      </w:txbxContent>
                    </v:textbox>
                    <w10:wrap anchorx="margin"/>
                  </v:rect>
                </w:pict>
              </mc:Fallback>
            </mc:AlternateContent>
          </w:r>
          <w:r w:rsidR="002D36F5">
            <w:rPr>
              <w:rFonts w:asciiTheme="majorHAnsi" w:hAnsiTheme="majorHAnsi" w:cstheme="majorHAnsi"/>
              <w:b/>
              <w:bCs/>
              <w:sz w:val="28"/>
              <w:szCs w:val="28"/>
            </w:rPr>
            <w:br w:type="page"/>
          </w:r>
        </w:p>
      </w:sdtContent>
    </w:sdt>
    <w:p w14:paraId="551F8EB7" w14:textId="76CBA0AA" w:rsidR="000D175E" w:rsidRDefault="000D175E" w:rsidP="000D175E">
      <w:pPr>
        <w:pStyle w:val="Ttulo1"/>
      </w:pPr>
      <w:r>
        <w:lastRenderedPageBreak/>
        <w:t>Propuesta 1</w:t>
      </w:r>
    </w:p>
    <w:p w14:paraId="25A16C77" w14:textId="77777777" w:rsidR="000D175E" w:rsidRPr="000D175E" w:rsidRDefault="000D175E" w:rsidP="000D175E"/>
    <w:p w14:paraId="3C61894E" w14:textId="57423B81" w:rsidR="00172402" w:rsidRPr="00172402" w:rsidRDefault="00172402" w:rsidP="00172402">
      <w:pPr>
        <w:pStyle w:val="APA"/>
      </w:pPr>
      <w:r w:rsidRPr="00172402">
        <w:t xml:space="preserve">Tema: </w:t>
      </w:r>
      <w:r w:rsidR="00D77B7E" w:rsidRPr="00D77B7E">
        <w:t xml:space="preserve">Educación digital como estrategia para fortalecer la ciberseguridad en MIPYME </w:t>
      </w:r>
      <w:r w:rsidR="0057753A">
        <w:t xml:space="preserve">en </w:t>
      </w:r>
      <w:r w:rsidR="00D77B7E" w:rsidRPr="00D77B7E">
        <w:t>Honduras</w:t>
      </w:r>
    </w:p>
    <w:p w14:paraId="30EA1A98" w14:textId="77777777" w:rsidR="00470783" w:rsidRDefault="00470783" w:rsidP="00786A3D">
      <w:pPr>
        <w:pStyle w:val="Ttulo2"/>
      </w:pPr>
      <w:r>
        <w:t>Campos de estudio relevantes de la propuesta:</w:t>
      </w:r>
    </w:p>
    <w:p w14:paraId="6C0E5DA9" w14:textId="77777777" w:rsidR="00470783" w:rsidRDefault="00470783">
      <w:pPr>
        <w:pStyle w:val="APA"/>
        <w:numPr>
          <w:ilvl w:val="0"/>
          <w:numId w:val="9"/>
        </w:numPr>
      </w:pPr>
      <w:r>
        <w:t>Protección de</w:t>
      </w:r>
      <w:r w:rsidR="00172402" w:rsidRPr="00172402">
        <w:t xml:space="preserve"> Datos </w:t>
      </w:r>
    </w:p>
    <w:p w14:paraId="7AA5CA1B" w14:textId="618696C0" w:rsidR="00470783" w:rsidRDefault="00172402">
      <w:pPr>
        <w:pStyle w:val="APA"/>
        <w:numPr>
          <w:ilvl w:val="0"/>
          <w:numId w:val="9"/>
        </w:numPr>
      </w:pPr>
      <w:r w:rsidRPr="00172402">
        <w:t>Ciberseguridad</w:t>
      </w:r>
    </w:p>
    <w:p w14:paraId="04DD576C" w14:textId="7E2C0AC3" w:rsidR="00172402" w:rsidRPr="00172402" w:rsidRDefault="00172402">
      <w:pPr>
        <w:pStyle w:val="APA"/>
        <w:numPr>
          <w:ilvl w:val="0"/>
          <w:numId w:val="9"/>
        </w:numPr>
      </w:pPr>
      <w:r w:rsidRPr="00172402">
        <w:t>Educación digital </w:t>
      </w:r>
    </w:p>
    <w:p w14:paraId="3A6F74CB" w14:textId="06E8D1F0" w:rsidR="00172402" w:rsidRDefault="00470783" w:rsidP="0090545A">
      <w:pPr>
        <w:pStyle w:val="Ttulo2"/>
      </w:pPr>
      <w:r>
        <w:t>Resumen de</w:t>
      </w:r>
      <w:r w:rsidR="000D175E">
        <w:t>l estudio y problemáticas que plantea</w:t>
      </w:r>
    </w:p>
    <w:p w14:paraId="7B7B46B8" w14:textId="77777777" w:rsidR="0090545A" w:rsidRPr="0090545A" w:rsidRDefault="0090545A" w:rsidP="0090545A"/>
    <w:p w14:paraId="2A826193" w14:textId="24D11964" w:rsidR="00255A80" w:rsidRPr="00255A80" w:rsidRDefault="00255A80" w:rsidP="00255A80">
      <w:pPr>
        <w:pStyle w:val="APA"/>
      </w:pPr>
      <w:r w:rsidRPr="00255A80">
        <w:t>La ciberseguridad para MIPYME en Honduras responde a la necesidad urgente de fortalecer la resiliencia digital de las pequeñas y medianas empresas en un contexto regional marcado por vacíos normativos y operativos. En América Latina y el Caribe, el principal desafío no es la ausencia de leyes aisladas, sino la falta de una arquitectura jurídica coherente que permita una gobernanza preventiva y basada en riesgos. Honduras, al igual que la mayoría de los países de la región, carece de una ley especial de ciberseguridad, lo que genera ambigüedades conceptuales, desigualdad en capacidades de respuesta y costos de cumplimiento asimétricos.</w:t>
      </w:r>
    </w:p>
    <w:p w14:paraId="66E6042A" w14:textId="77777777" w:rsidR="00255A80" w:rsidRPr="00255A80" w:rsidRDefault="00255A80" w:rsidP="00255A80">
      <w:pPr>
        <w:pStyle w:val="APA"/>
      </w:pPr>
      <w:r w:rsidRPr="00255A80">
        <w:t xml:space="preserve">¿Qué problema aborda?  </w:t>
      </w:r>
    </w:p>
    <w:p w14:paraId="63601F9A" w14:textId="04C7E64D" w:rsidR="00255A80" w:rsidRPr="00255A80" w:rsidRDefault="00255A80" w:rsidP="00255A80">
      <w:pPr>
        <w:pStyle w:val="APA"/>
      </w:pPr>
      <w:r w:rsidRPr="00255A80">
        <w:t xml:space="preserve">La vulnerabilidad de las MIPYME frente a amenazas digitales como </w:t>
      </w:r>
      <w:proofErr w:type="spellStart"/>
      <w:r w:rsidRPr="00255A80">
        <w:t>ransomware</w:t>
      </w:r>
      <w:proofErr w:type="spellEnd"/>
      <w:r w:rsidRPr="00255A80">
        <w:t>, phishing o fuga de datos, agravada por la ausencia de un marco normativo uniforme que limite su competitividad y aumente su exposición a riesgos.</w:t>
      </w:r>
    </w:p>
    <w:p w14:paraId="79A93C3F" w14:textId="77777777" w:rsidR="00255A80" w:rsidRPr="00255A80" w:rsidRDefault="00255A80" w:rsidP="00255A80">
      <w:pPr>
        <w:pStyle w:val="APA"/>
      </w:pPr>
      <w:r w:rsidRPr="00255A80">
        <w:t xml:space="preserve">¿Qué metodología utiliza?  </w:t>
      </w:r>
    </w:p>
    <w:p w14:paraId="6C792CE7" w14:textId="77777777" w:rsidR="00255A80" w:rsidRPr="00255A80" w:rsidRDefault="00255A80" w:rsidP="00255A80">
      <w:pPr>
        <w:pStyle w:val="APA"/>
      </w:pPr>
      <w:r w:rsidRPr="00255A80">
        <w:t>El enfoque se basa en un análisis comparativo de marcos internacionales (NIS2, DORA, NIST/ISO) y en la propuesta de un arquetipo legislativo mínimo viable, organizado en diez pilares, que puede adaptarse al nivel de madurez de cada país.</w:t>
      </w:r>
    </w:p>
    <w:p w14:paraId="7FBC8908" w14:textId="77777777" w:rsidR="00255A80" w:rsidRPr="00255A80" w:rsidRDefault="00255A80" w:rsidP="00255A80">
      <w:pPr>
        <w:pStyle w:val="APA"/>
      </w:pPr>
    </w:p>
    <w:p w14:paraId="7EE2067E" w14:textId="77777777" w:rsidR="00255A80" w:rsidRPr="00255A80" w:rsidRDefault="00255A80" w:rsidP="00255A80">
      <w:pPr>
        <w:pStyle w:val="APA"/>
      </w:pPr>
      <w:r w:rsidRPr="00255A80">
        <w:t xml:space="preserve">¿Cuál es el principal aporte?  </w:t>
      </w:r>
    </w:p>
    <w:p w14:paraId="3B35C61D" w14:textId="40200317" w:rsidR="0090545A" w:rsidRPr="0090545A" w:rsidRDefault="00255A80" w:rsidP="00255A80">
      <w:pPr>
        <w:pStyle w:val="APA"/>
      </w:pPr>
      <w:r w:rsidRPr="00255A80">
        <w:t>Ofrecer lineamientos de ciberseguridad adaptados a las MIPYME hondureñas, que contribuyan a cerrar brechas conceptuales, normativas y operativas, mejorando la continuidad del negocio, la confianza de clientes y la sostenibilidad económica en el entorno digital.</w:t>
      </w:r>
    </w:p>
    <w:p w14:paraId="60E0702D" w14:textId="77777777" w:rsidR="00172402" w:rsidRPr="00172402" w:rsidRDefault="00172402" w:rsidP="00172402">
      <w:pPr>
        <w:pStyle w:val="APA"/>
      </w:pPr>
      <w:r w:rsidRPr="00172402">
        <w:t>¿Cómo…? </w:t>
      </w:r>
    </w:p>
    <w:p w14:paraId="1D3C65C9" w14:textId="14CA2A47" w:rsidR="00172402" w:rsidRPr="00172402" w:rsidRDefault="0090545A" w:rsidP="00172402">
      <w:pPr>
        <w:pStyle w:val="APA"/>
      </w:pPr>
      <w:r>
        <w:t>Planteamos que l</w:t>
      </w:r>
      <w:r w:rsidR="00172402" w:rsidRPr="00172402">
        <w:t>a ciberseguridad en las MIPYME</w:t>
      </w:r>
      <w:r w:rsidR="00C660AE">
        <w:t xml:space="preserve">, </w:t>
      </w:r>
      <w:r>
        <w:t>se podría aplicar mediante</w:t>
      </w:r>
      <w:r w:rsidR="00172402" w:rsidRPr="00172402">
        <w:t xml:space="preserve"> políticas básicas de protección de la información, uso de herramientas de bajo costo (antivirus, firewalls, copias de seguridad en la nube), capacitación del personal y adopción de buenas prácticas como contraseñas seguras y autenticación </w:t>
      </w:r>
      <w:proofErr w:type="spellStart"/>
      <w:r w:rsidR="00172402" w:rsidRPr="00172402">
        <w:t>multifactor</w:t>
      </w:r>
      <w:proofErr w:type="spellEnd"/>
      <w:r w:rsidR="00172402" w:rsidRPr="00172402">
        <w:t>. El “cómo” se centra en adaptar medidas proporcionales al tamaño y recursos de la empresa, sin perder de vista estándares internacionales como ISO/IEC 27001 o el marco NIST. </w:t>
      </w:r>
    </w:p>
    <w:p w14:paraId="31199807" w14:textId="77777777" w:rsidR="00172402" w:rsidRPr="00172402" w:rsidRDefault="00172402" w:rsidP="00172402">
      <w:pPr>
        <w:pStyle w:val="APA"/>
      </w:pPr>
      <w:r w:rsidRPr="00172402">
        <w:t>¿Qué impacto…? </w:t>
      </w:r>
    </w:p>
    <w:p w14:paraId="3DEA0D60" w14:textId="7949234D" w:rsidR="00172402" w:rsidRPr="00172402" w:rsidRDefault="00172402" w:rsidP="00172402">
      <w:pPr>
        <w:pStyle w:val="APA"/>
      </w:pPr>
      <w:r w:rsidRPr="00172402">
        <w:t>El impacto de la ciberseguridad en las MIPYME de Honduras se refleja en: </w:t>
      </w:r>
    </w:p>
    <w:p w14:paraId="570FE4A1" w14:textId="77777777" w:rsidR="00172402" w:rsidRPr="00172402" w:rsidRDefault="00172402">
      <w:pPr>
        <w:pStyle w:val="APA"/>
        <w:numPr>
          <w:ilvl w:val="0"/>
          <w:numId w:val="1"/>
        </w:numPr>
      </w:pPr>
      <w:r w:rsidRPr="00172402">
        <w:rPr>
          <w:b/>
          <w:bCs/>
        </w:rPr>
        <w:t>Reducción de riesgos</w:t>
      </w:r>
      <w:r w:rsidRPr="00172402">
        <w:t> de fraude digital, robo de datos y ataques de </w:t>
      </w:r>
      <w:proofErr w:type="spellStart"/>
      <w:r w:rsidRPr="00172402">
        <w:t>ransomware</w:t>
      </w:r>
      <w:proofErr w:type="spellEnd"/>
      <w:r w:rsidRPr="00172402">
        <w:t>. </w:t>
      </w:r>
    </w:p>
    <w:p w14:paraId="17C2DCA4" w14:textId="77777777" w:rsidR="00172402" w:rsidRPr="00172402" w:rsidRDefault="00172402">
      <w:pPr>
        <w:pStyle w:val="APA"/>
        <w:numPr>
          <w:ilvl w:val="0"/>
          <w:numId w:val="2"/>
        </w:numPr>
      </w:pPr>
      <w:r w:rsidRPr="00172402">
        <w:rPr>
          <w:b/>
          <w:bCs/>
        </w:rPr>
        <w:t>Mayor confianza</w:t>
      </w:r>
      <w:r w:rsidRPr="00172402">
        <w:t> de clientes y socios comerciales. </w:t>
      </w:r>
    </w:p>
    <w:p w14:paraId="2997457D" w14:textId="77777777" w:rsidR="00172402" w:rsidRPr="00172402" w:rsidRDefault="00172402">
      <w:pPr>
        <w:pStyle w:val="APA"/>
        <w:numPr>
          <w:ilvl w:val="0"/>
          <w:numId w:val="3"/>
        </w:numPr>
      </w:pPr>
      <w:r w:rsidRPr="00172402">
        <w:rPr>
          <w:b/>
          <w:bCs/>
        </w:rPr>
        <w:t>Cumplimiento regulatorio</w:t>
      </w:r>
      <w:r w:rsidRPr="00172402">
        <w:t> frente a normativas locales e internacionales. </w:t>
      </w:r>
    </w:p>
    <w:p w14:paraId="2B5191F2" w14:textId="77777777" w:rsidR="00172402" w:rsidRPr="00172402" w:rsidRDefault="00172402">
      <w:pPr>
        <w:pStyle w:val="APA"/>
        <w:numPr>
          <w:ilvl w:val="0"/>
          <w:numId w:val="4"/>
        </w:numPr>
      </w:pPr>
      <w:r w:rsidRPr="00172402">
        <w:rPr>
          <w:b/>
          <w:bCs/>
        </w:rPr>
        <w:t>Competitividad</w:t>
      </w:r>
      <w:r w:rsidRPr="00172402">
        <w:t>: una MIPYME con seguridad digital sólida puede acceder a mercados internacionales y contratos con instituciones financieras. </w:t>
      </w:r>
    </w:p>
    <w:p w14:paraId="7358B9F7" w14:textId="77777777" w:rsidR="00172402" w:rsidRPr="00172402" w:rsidRDefault="00172402" w:rsidP="00172402">
      <w:pPr>
        <w:pStyle w:val="APA"/>
      </w:pPr>
      <w:r w:rsidRPr="00172402">
        <w:t>¿De qué manera…? </w:t>
      </w:r>
    </w:p>
    <w:p w14:paraId="2DE33CC1" w14:textId="7E75F9F7" w:rsidR="00172402" w:rsidRPr="00172402" w:rsidRDefault="00172402" w:rsidP="00172402">
      <w:pPr>
        <w:pStyle w:val="APA"/>
      </w:pPr>
      <w:r w:rsidRPr="00172402">
        <w:t>De manera práctica, la ciberseguridad fortalece la educación de los clientes o proveedores para así evitar pérdidas económicas. También fomenta una cultura de educación digital, donde cada empleado entiende su rol en la protección de la información o toma de decisiones. </w:t>
      </w:r>
    </w:p>
    <w:p w14:paraId="5571E421" w14:textId="77777777" w:rsidR="00255A80" w:rsidRDefault="00255A80" w:rsidP="00172402">
      <w:pPr>
        <w:pStyle w:val="APA"/>
      </w:pPr>
    </w:p>
    <w:p w14:paraId="019E940E" w14:textId="2AC4A81B" w:rsidR="00172402" w:rsidRPr="00172402" w:rsidRDefault="00172402" w:rsidP="00172402">
      <w:pPr>
        <w:pStyle w:val="APA"/>
      </w:pPr>
      <w:r w:rsidRPr="00172402">
        <w:t>¿Qué factores…? </w:t>
      </w:r>
    </w:p>
    <w:p w14:paraId="3BA28BB1" w14:textId="6473AE90" w:rsidR="00172402" w:rsidRPr="00172402" w:rsidRDefault="00172402" w:rsidP="00172402">
      <w:pPr>
        <w:pStyle w:val="APA"/>
      </w:pPr>
      <w:r w:rsidRPr="00172402">
        <w:rPr>
          <w:b/>
          <w:bCs/>
        </w:rPr>
        <w:t>Recursos financieros limitados</w:t>
      </w:r>
      <w:r w:rsidRPr="00172402">
        <w:t>: muchas MIPYME carecen de presupuesto para soluciones avanzadas. </w:t>
      </w:r>
    </w:p>
    <w:p w14:paraId="65D5DE64" w14:textId="77777777" w:rsidR="00172402" w:rsidRPr="00172402" w:rsidRDefault="00172402">
      <w:pPr>
        <w:pStyle w:val="APA"/>
        <w:numPr>
          <w:ilvl w:val="0"/>
          <w:numId w:val="5"/>
        </w:numPr>
      </w:pPr>
      <w:r w:rsidRPr="00172402">
        <w:rPr>
          <w:b/>
          <w:bCs/>
        </w:rPr>
        <w:t>Nivel de conocimiento</w:t>
      </w:r>
      <w:r w:rsidRPr="00172402">
        <w:t>: la falta de capacitación en seguridad digital es un obstáculo frecuente. </w:t>
      </w:r>
    </w:p>
    <w:p w14:paraId="58C18682" w14:textId="77777777" w:rsidR="00172402" w:rsidRPr="00172402" w:rsidRDefault="00172402">
      <w:pPr>
        <w:pStyle w:val="APA"/>
        <w:numPr>
          <w:ilvl w:val="0"/>
          <w:numId w:val="6"/>
        </w:numPr>
      </w:pPr>
      <w:r w:rsidRPr="00172402">
        <w:rPr>
          <w:b/>
          <w:bCs/>
        </w:rPr>
        <w:t>Acceso a tecnología</w:t>
      </w:r>
      <w:r w:rsidRPr="00172402">
        <w:t>: disponibilidad de infraestructura y servicios en la nube. </w:t>
      </w:r>
    </w:p>
    <w:p w14:paraId="1351FD73" w14:textId="77777777" w:rsidR="00172402" w:rsidRPr="00172402" w:rsidRDefault="00172402">
      <w:pPr>
        <w:pStyle w:val="APA"/>
        <w:numPr>
          <w:ilvl w:val="0"/>
          <w:numId w:val="7"/>
        </w:numPr>
      </w:pPr>
      <w:r w:rsidRPr="00172402">
        <w:rPr>
          <w:b/>
          <w:bCs/>
        </w:rPr>
        <w:t>Regulación y presión externa</w:t>
      </w:r>
      <w:r w:rsidRPr="00172402">
        <w:t>: exigencias de bancos, proveedores y clientes. </w:t>
      </w:r>
    </w:p>
    <w:p w14:paraId="5D8A7C6C" w14:textId="0C04AE6D" w:rsidR="00172402" w:rsidRPr="00172402" w:rsidRDefault="00172402">
      <w:pPr>
        <w:pStyle w:val="APA"/>
        <w:numPr>
          <w:ilvl w:val="0"/>
          <w:numId w:val="8"/>
        </w:numPr>
      </w:pPr>
      <w:r w:rsidRPr="00172402">
        <w:rPr>
          <w:b/>
          <w:bCs/>
        </w:rPr>
        <w:t>Cultura organizacional</w:t>
      </w:r>
      <w:r w:rsidRPr="00172402">
        <w:t>: percepción de la seguridad como inversión y no como gasto. </w:t>
      </w:r>
    </w:p>
    <w:p w14:paraId="77058DE6" w14:textId="7EA76EFB" w:rsidR="00172402" w:rsidRPr="00172402" w:rsidRDefault="00172402" w:rsidP="00FF0C41">
      <w:pPr>
        <w:pStyle w:val="Ttulo2"/>
        <w:rPr>
          <w:rFonts w:eastAsia="Arial"/>
        </w:rPr>
      </w:pPr>
      <w:r w:rsidRPr="00172402">
        <w:rPr>
          <w:rFonts w:eastAsia="Arial"/>
          <w:lang w:val="en-US"/>
        </w:rPr>
        <w:t>Research Mapping</w:t>
      </w:r>
      <w:r w:rsidRPr="00172402">
        <w:rPr>
          <w:rFonts w:eastAsia="Arial"/>
        </w:rPr>
        <w:t> </w:t>
      </w:r>
    </w:p>
    <w:tbl>
      <w:tblPr>
        <w:tblStyle w:val="Tablaconcuadrcula4-nfasis5"/>
        <w:tblW w:w="0" w:type="dxa"/>
        <w:tblLook w:val="04A0" w:firstRow="1" w:lastRow="0" w:firstColumn="1" w:lastColumn="0" w:noHBand="0" w:noVBand="1"/>
      </w:tblPr>
      <w:tblGrid>
        <w:gridCol w:w="2205"/>
        <w:gridCol w:w="6289"/>
      </w:tblGrid>
      <w:tr w:rsidR="00172402" w:rsidRPr="00AF0D2E" w14:paraId="0287E371" w14:textId="77777777" w:rsidTr="009C48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hideMark/>
          </w:tcPr>
          <w:p w14:paraId="2B21ADC3"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ítem </w:t>
            </w:r>
          </w:p>
        </w:tc>
        <w:tc>
          <w:tcPr>
            <w:tcW w:w="7035" w:type="dxa"/>
            <w:hideMark/>
          </w:tcPr>
          <w:p w14:paraId="4613D965" w14:textId="77777777" w:rsidR="00172402" w:rsidRPr="00AF0D2E" w:rsidRDefault="00172402" w:rsidP="00AF0D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descripción </w:t>
            </w:r>
          </w:p>
        </w:tc>
      </w:tr>
      <w:tr w:rsidR="00172402" w:rsidRPr="00AF0D2E" w14:paraId="25DD8AB9" w14:textId="77777777" w:rsidTr="009C48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hideMark/>
          </w:tcPr>
          <w:p w14:paraId="322D212C"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Posibles </w:t>
            </w:r>
            <w:proofErr w:type="spellStart"/>
            <w:r w:rsidRPr="00AF0D2E">
              <w:rPr>
                <w:rFonts w:ascii="Times New Roman" w:hAnsi="Times New Roman" w:cs="Times New Roman"/>
                <w:sz w:val="24"/>
                <w:szCs w:val="24"/>
              </w:rPr>
              <w:t>datasets</w:t>
            </w:r>
            <w:proofErr w:type="spellEnd"/>
            <w:r w:rsidRPr="00AF0D2E">
              <w:rPr>
                <w:rFonts w:ascii="Times New Roman" w:hAnsi="Times New Roman" w:cs="Times New Roman"/>
                <w:sz w:val="24"/>
                <w:szCs w:val="24"/>
              </w:rPr>
              <w:t> </w:t>
            </w:r>
          </w:p>
        </w:tc>
        <w:tc>
          <w:tcPr>
            <w:tcW w:w="7035" w:type="dxa"/>
            <w:hideMark/>
          </w:tcPr>
          <w:p w14:paraId="085E5488"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Reportes de incidentes del </w:t>
            </w:r>
            <w:r w:rsidRPr="00AF0D2E">
              <w:rPr>
                <w:rFonts w:ascii="Times New Roman" w:hAnsi="Times New Roman" w:cs="Times New Roman"/>
                <w:i/>
                <w:iCs/>
                <w:sz w:val="24"/>
                <w:szCs w:val="24"/>
              </w:rPr>
              <w:t>CERT Honduras</w:t>
            </w:r>
            <w:r w:rsidRPr="00AF0D2E">
              <w:rPr>
                <w:rFonts w:ascii="Times New Roman" w:hAnsi="Times New Roman" w:cs="Times New Roman"/>
                <w:sz w:val="24"/>
                <w:szCs w:val="24"/>
              </w:rPr>
              <w:t>. - Encuestas de MIPYME sobre seguridad digital. - Bases de datos de ataques regionales (por ejemplo, </w:t>
            </w:r>
            <w:proofErr w:type="spellStart"/>
            <w:r w:rsidRPr="00AF0D2E">
              <w:rPr>
                <w:rFonts w:ascii="Times New Roman" w:hAnsi="Times New Roman" w:cs="Times New Roman"/>
                <w:i/>
                <w:iCs/>
                <w:sz w:val="24"/>
                <w:szCs w:val="24"/>
              </w:rPr>
              <w:t>Cybersecurity</w:t>
            </w:r>
            <w:proofErr w:type="spellEnd"/>
            <w:r w:rsidRPr="00AF0D2E">
              <w:rPr>
                <w:rFonts w:ascii="Times New Roman" w:hAnsi="Times New Roman" w:cs="Times New Roman"/>
                <w:i/>
                <w:iCs/>
                <w:sz w:val="24"/>
                <w:szCs w:val="24"/>
              </w:rPr>
              <w:t> Ventures</w:t>
            </w:r>
            <w:r w:rsidRPr="00AF0D2E">
              <w:rPr>
                <w:rFonts w:ascii="Times New Roman" w:hAnsi="Times New Roman" w:cs="Times New Roman"/>
                <w:sz w:val="24"/>
                <w:szCs w:val="24"/>
              </w:rPr>
              <w:t> o </w:t>
            </w:r>
            <w:r w:rsidRPr="00AF0D2E">
              <w:rPr>
                <w:rFonts w:ascii="Times New Roman" w:hAnsi="Times New Roman" w:cs="Times New Roman"/>
                <w:i/>
                <w:iCs/>
                <w:sz w:val="24"/>
                <w:szCs w:val="24"/>
              </w:rPr>
              <w:t>Statista</w:t>
            </w:r>
            <w:r w:rsidRPr="00AF0D2E">
              <w:rPr>
                <w:rFonts w:ascii="Times New Roman" w:hAnsi="Times New Roman" w:cs="Times New Roman"/>
                <w:sz w:val="24"/>
                <w:szCs w:val="24"/>
              </w:rPr>
              <w:t>). </w:t>
            </w:r>
          </w:p>
        </w:tc>
      </w:tr>
      <w:tr w:rsidR="00172402" w:rsidRPr="00AF0D2E" w14:paraId="5DE091B1" w14:textId="77777777" w:rsidTr="009C48FA">
        <w:trPr>
          <w:trHeight w:val="300"/>
        </w:trPr>
        <w:tc>
          <w:tcPr>
            <w:cnfStyle w:val="001000000000" w:firstRow="0" w:lastRow="0" w:firstColumn="1" w:lastColumn="0" w:oddVBand="0" w:evenVBand="0" w:oddHBand="0" w:evenHBand="0" w:firstRowFirstColumn="0" w:firstRowLastColumn="0" w:lastRowFirstColumn="0" w:lastRowLastColumn="0"/>
            <w:tcW w:w="2295" w:type="dxa"/>
            <w:hideMark/>
          </w:tcPr>
          <w:p w14:paraId="3F1FA037"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Usuarios afectados </w:t>
            </w:r>
          </w:p>
        </w:tc>
        <w:tc>
          <w:tcPr>
            <w:tcW w:w="7035" w:type="dxa"/>
            <w:hideMark/>
          </w:tcPr>
          <w:p w14:paraId="3B5242FC" w14:textId="77777777" w:rsidR="00172402" w:rsidRPr="00AF0D2E" w:rsidRDefault="00172402" w:rsidP="00AF0D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Propietarios de MIPYME, empleados administrativos, clientes que comparten datos personales, proveedores con acceso remoto. </w:t>
            </w:r>
          </w:p>
        </w:tc>
      </w:tr>
      <w:tr w:rsidR="00172402" w:rsidRPr="00AF0D2E" w14:paraId="11C6B920" w14:textId="77777777" w:rsidTr="009C48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hideMark/>
          </w:tcPr>
          <w:p w14:paraId="0B420C78"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Métricas </w:t>
            </w:r>
          </w:p>
        </w:tc>
        <w:tc>
          <w:tcPr>
            <w:tcW w:w="7035" w:type="dxa"/>
            <w:hideMark/>
          </w:tcPr>
          <w:p w14:paraId="7FE510E9"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Número de ataques detectados, tiempo promedio de respuesta, porcentaje de empresas con políticas de seguridad, pérdidas económicas por incidentes. </w:t>
            </w:r>
          </w:p>
        </w:tc>
      </w:tr>
      <w:tr w:rsidR="00172402" w:rsidRPr="00AF0D2E" w14:paraId="5208352D" w14:textId="77777777" w:rsidTr="009C48FA">
        <w:trPr>
          <w:trHeight w:val="300"/>
        </w:trPr>
        <w:tc>
          <w:tcPr>
            <w:cnfStyle w:val="001000000000" w:firstRow="0" w:lastRow="0" w:firstColumn="1" w:lastColumn="0" w:oddVBand="0" w:evenVBand="0" w:oddHBand="0" w:evenHBand="0" w:firstRowFirstColumn="0" w:firstRowLastColumn="0" w:lastRowFirstColumn="0" w:lastRowLastColumn="0"/>
            <w:tcW w:w="2295" w:type="dxa"/>
            <w:hideMark/>
          </w:tcPr>
          <w:p w14:paraId="0FB8CB7B"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Riesgos </w:t>
            </w:r>
          </w:p>
        </w:tc>
        <w:tc>
          <w:tcPr>
            <w:tcW w:w="7035" w:type="dxa"/>
            <w:hideMark/>
          </w:tcPr>
          <w:p w14:paraId="3F62F2C5" w14:textId="77777777" w:rsidR="00172402" w:rsidRPr="00AF0D2E" w:rsidRDefault="00172402" w:rsidP="00AF0D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Phishing, </w:t>
            </w:r>
            <w:proofErr w:type="spellStart"/>
            <w:r w:rsidRPr="00AF0D2E">
              <w:rPr>
                <w:rFonts w:ascii="Times New Roman" w:hAnsi="Times New Roman" w:cs="Times New Roman"/>
                <w:sz w:val="24"/>
                <w:szCs w:val="24"/>
              </w:rPr>
              <w:t>ransomware</w:t>
            </w:r>
            <w:proofErr w:type="spellEnd"/>
            <w:r w:rsidRPr="00AF0D2E">
              <w:rPr>
                <w:rFonts w:ascii="Times New Roman" w:hAnsi="Times New Roman" w:cs="Times New Roman"/>
                <w:sz w:val="24"/>
                <w:szCs w:val="24"/>
              </w:rPr>
              <w:t>, fuga de información, acceso no autorizado, falta de capacitación del personal. </w:t>
            </w:r>
          </w:p>
        </w:tc>
      </w:tr>
      <w:tr w:rsidR="00172402" w:rsidRPr="00AF0D2E" w14:paraId="4FEB53E2" w14:textId="77777777" w:rsidTr="009C48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hideMark/>
          </w:tcPr>
          <w:p w14:paraId="1FECCF60"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Impacto social </w:t>
            </w:r>
          </w:p>
        </w:tc>
        <w:tc>
          <w:tcPr>
            <w:tcW w:w="7035" w:type="dxa"/>
            <w:hideMark/>
          </w:tcPr>
          <w:p w14:paraId="5ADC490D"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Mejora de la confianza digital, fortalecimiento del ecosistema empresarial, reducción de brechas tecnológicas, generación de empleo en el sector TI. </w:t>
            </w:r>
          </w:p>
        </w:tc>
      </w:tr>
    </w:tbl>
    <w:p w14:paraId="1D6C09B3" w14:textId="55F437E4" w:rsidR="00172402" w:rsidRPr="00172402" w:rsidRDefault="00172402" w:rsidP="00FF0C41">
      <w:pPr>
        <w:pStyle w:val="Ttulo2"/>
        <w:rPr>
          <w:rFonts w:eastAsia="Arial"/>
        </w:rPr>
      </w:pPr>
      <w:r w:rsidRPr="00172402">
        <w:rPr>
          <w:rFonts w:eastAsia="Arial"/>
        </w:rPr>
        <w:t>Gallery </w:t>
      </w:r>
      <w:proofErr w:type="spellStart"/>
      <w:r w:rsidRPr="00172402">
        <w:rPr>
          <w:rFonts w:eastAsia="Arial"/>
        </w:rPr>
        <w:t>walk</w:t>
      </w:r>
      <w:proofErr w:type="spellEnd"/>
      <w:r w:rsidRPr="00172402">
        <w:rPr>
          <w:rFonts w:eastAsia="Arial"/>
        </w:rPr>
        <w:t> </w:t>
      </w:r>
    </w:p>
    <w:p w14:paraId="54BCE9B3" w14:textId="77777777" w:rsidR="00172402" w:rsidRPr="00172402" w:rsidRDefault="00172402" w:rsidP="00172402">
      <w:pPr>
        <w:pStyle w:val="APA"/>
      </w:pPr>
      <w:r w:rsidRPr="00172402">
        <w:t>Diagrama de nodos propuesto </w:t>
      </w:r>
    </w:p>
    <w:p w14:paraId="754F3ED5" w14:textId="64631937" w:rsidR="00172402" w:rsidRPr="00172402" w:rsidRDefault="00172402" w:rsidP="009C48FA">
      <w:pPr>
        <w:pStyle w:val="APA"/>
      </w:pPr>
      <w:r w:rsidRPr="00172402">
        <w:rPr>
          <w:noProof/>
        </w:rPr>
        <w:lastRenderedPageBreak/>
        <w:drawing>
          <wp:inline distT="0" distB="0" distL="0" distR="0" wp14:anchorId="62FDC453" wp14:editId="1F138B6C">
            <wp:extent cx="4419600" cy="3009900"/>
            <wp:effectExtent l="0" t="0" r="0" b="0"/>
            <wp:docPr id="20935078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600" cy="3009900"/>
                    </a:xfrm>
                    <a:prstGeom prst="rect">
                      <a:avLst/>
                    </a:prstGeom>
                    <a:noFill/>
                    <a:ln>
                      <a:noFill/>
                    </a:ln>
                  </pic:spPr>
                </pic:pic>
              </a:graphicData>
            </a:graphic>
          </wp:inline>
        </w:drawing>
      </w:r>
      <w:r w:rsidRPr="00172402">
        <w:t> </w:t>
      </w:r>
    </w:p>
    <w:tbl>
      <w:tblPr>
        <w:tblStyle w:val="Tablaconcuadrcula4-nfasis5"/>
        <w:tblW w:w="0" w:type="dxa"/>
        <w:tblLook w:val="04A0" w:firstRow="1" w:lastRow="0" w:firstColumn="1" w:lastColumn="0" w:noHBand="0" w:noVBand="1"/>
      </w:tblPr>
      <w:tblGrid>
        <w:gridCol w:w="2280"/>
        <w:gridCol w:w="3311"/>
        <w:gridCol w:w="2903"/>
      </w:tblGrid>
      <w:tr w:rsidR="00172402" w:rsidRPr="00AF0D2E" w14:paraId="7FF699A6" w14:textId="77777777" w:rsidTr="009C48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7C2A63B7"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Tipo de riesgo </w:t>
            </w:r>
          </w:p>
        </w:tc>
        <w:tc>
          <w:tcPr>
            <w:tcW w:w="3525" w:type="dxa"/>
            <w:hideMark/>
          </w:tcPr>
          <w:p w14:paraId="01406AE1" w14:textId="77777777" w:rsidR="00172402" w:rsidRPr="00AF0D2E" w:rsidRDefault="00172402" w:rsidP="00AF0D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Ejemplo específico </w:t>
            </w:r>
          </w:p>
        </w:tc>
        <w:tc>
          <w:tcPr>
            <w:tcW w:w="3330" w:type="dxa"/>
            <w:hideMark/>
          </w:tcPr>
          <w:p w14:paraId="1F50F5E8" w14:textId="77777777" w:rsidR="00172402" w:rsidRPr="00AF0D2E" w:rsidRDefault="00172402" w:rsidP="00AF0D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Impacto en la empresa </w:t>
            </w:r>
          </w:p>
        </w:tc>
      </w:tr>
      <w:tr w:rsidR="00172402" w:rsidRPr="00AF0D2E" w14:paraId="29DFFC08" w14:textId="77777777" w:rsidTr="009C48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32716EE1"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Phishing </w:t>
            </w:r>
          </w:p>
        </w:tc>
        <w:tc>
          <w:tcPr>
            <w:tcW w:w="3525" w:type="dxa"/>
            <w:hideMark/>
          </w:tcPr>
          <w:p w14:paraId="44B76975"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Correos falsos que simulan ser del banco o proveedor, solicitando credenciales o pagos. </w:t>
            </w:r>
          </w:p>
        </w:tc>
        <w:tc>
          <w:tcPr>
            <w:tcW w:w="3330" w:type="dxa"/>
            <w:hideMark/>
          </w:tcPr>
          <w:p w14:paraId="4B557E6D"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Robo de información financiera y acceso no autorizado a cuentas corporativas. </w:t>
            </w:r>
          </w:p>
        </w:tc>
      </w:tr>
      <w:tr w:rsidR="00172402" w:rsidRPr="00AF0D2E" w14:paraId="1935C79C" w14:textId="77777777" w:rsidTr="009C48FA">
        <w:trPr>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10D48FFB" w14:textId="77777777" w:rsidR="00172402" w:rsidRPr="00AF0D2E" w:rsidRDefault="00172402" w:rsidP="00AF0D2E">
            <w:pPr>
              <w:rPr>
                <w:rFonts w:ascii="Times New Roman" w:hAnsi="Times New Roman" w:cs="Times New Roman"/>
                <w:sz w:val="24"/>
                <w:szCs w:val="24"/>
              </w:rPr>
            </w:pPr>
            <w:proofErr w:type="spellStart"/>
            <w:r w:rsidRPr="00AF0D2E">
              <w:rPr>
                <w:rFonts w:ascii="Times New Roman" w:hAnsi="Times New Roman" w:cs="Times New Roman"/>
                <w:sz w:val="24"/>
                <w:szCs w:val="24"/>
              </w:rPr>
              <w:t>Ransomware</w:t>
            </w:r>
            <w:proofErr w:type="spellEnd"/>
            <w:r w:rsidRPr="00AF0D2E">
              <w:rPr>
                <w:rFonts w:ascii="Times New Roman" w:hAnsi="Times New Roman" w:cs="Times New Roman"/>
                <w:sz w:val="24"/>
                <w:szCs w:val="24"/>
              </w:rPr>
              <w:t> </w:t>
            </w:r>
          </w:p>
        </w:tc>
        <w:tc>
          <w:tcPr>
            <w:tcW w:w="3525" w:type="dxa"/>
            <w:hideMark/>
          </w:tcPr>
          <w:p w14:paraId="45A45831" w14:textId="77777777" w:rsidR="00172402" w:rsidRPr="00AF0D2E" w:rsidRDefault="00172402" w:rsidP="00AF0D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Infección por malware que cifra los archivos del servidor o computadoras de caja (POS) y exige rescate. </w:t>
            </w:r>
          </w:p>
        </w:tc>
        <w:tc>
          <w:tcPr>
            <w:tcW w:w="3330" w:type="dxa"/>
            <w:hideMark/>
          </w:tcPr>
          <w:p w14:paraId="4CD818A1" w14:textId="77777777" w:rsidR="00172402" w:rsidRPr="00AF0D2E" w:rsidRDefault="00172402" w:rsidP="00AF0D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Pérdida de datos críticos, interrupción de operaciones y costos de recuperación elevados. </w:t>
            </w:r>
          </w:p>
        </w:tc>
      </w:tr>
      <w:tr w:rsidR="00172402" w:rsidRPr="00AF0D2E" w14:paraId="7ED99E11" w14:textId="77777777" w:rsidTr="009C48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3F376D76"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Fuga de información </w:t>
            </w:r>
          </w:p>
        </w:tc>
        <w:tc>
          <w:tcPr>
            <w:tcW w:w="3525" w:type="dxa"/>
            <w:hideMark/>
          </w:tcPr>
          <w:p w14:paraId="4C6F0DC6"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Empleados que comparten datos de clientes sin cifrado o usan dispositivos personales sin protección. </w:t>
            </w:r>
          </w:p>
        </w:tc>
        <w:tc>
          <w:tcPr>
            <w:tcW w:w="3330" w:type="dxa"/>
            <w:hideMark/>
          </w:tcPr>
          <w:p w14:paraId="5B7050D3"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Exposición de datos personales y sanciones por incumplimiento de políticas de privacidad. </w:t>
            </w:r>
          </w:p>
        </w:tc>
      </w:tr>
      <w:tr w:rsidR="00172402" w:rsidRPr="00AF0D2E" w14:paraId="26196D7D" w14:textId="77777777" w:rsidTr="009C48FA">
        <w:trPr>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7D91F632"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Acceso no autorizado </w:t>
            </w:r>
          </w:p>
        </w:tc>
        <w:tc>
          <w:tcPr>
            <w:tcW w:w="3525" w:type="dxa"/>
            <w:hideMark/>
          </w:tcPr>
          <w:p w14:paraId="639EDE76" w14:textId="77777777" w:rsidR="00172402" w:rsidRPr="00AF0D2E" w:rsidRDefault="00172402" w:rsidP="00AF0D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Intrusiones en redes </w:t>
            </w:r>
            <w:proofErr w:type="spellStart"/>
            <w:r w:rsidRPr="00AF0D2E">
              <w:rPr>
                <w:rFonts w:ascii="Times New Roman" w:hAnsi="Times New Roman" w:cs="Times New Roman"/>
                <w:sz w:val="24"/>
                <w:szCs w:val="24"/>
              </w:rPr>
              <w:t>Wi</w:t>
            </w:r>
            <w:proofErr w:type="spellEnd"/>
            <w:r w:rsidRPr="00AF0D2E">
              <w:rPr>
                <w:rFonts w:ascii="Times New Roman" w:hAnsi="Times New Roman" w:cs="Times New Roman"/>
                <w:sz w:val="24"/>
                <w:szCs w:val="24"/>
              </w:rPr>
              <w:noBreakHyphen/>
              <w:t>Fi empresariales o sistemas de facturación conectados a internet. </w:t>
            </w:r>
          </w:p>
        </w:tc>
        <w:tc>
          <w:tcPr>
            <w:tcW w:w="3330" w:type="dxa"/>
            <w:hideMark/>
          </w:tcPr>
          <w:p w14:paraId="60C95046" w14:textId="77777777" w:rsidR="00172402" w:rsidRPr="00AF0D2E" w:rsidRDefault="00172402" w:rsidP="00AF0D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Manipulación de registros contables, robo de información de ventas o fraude interno. </w:t>
            </w:r>
          </w:p>
        </w:tc>
      </w:tr>
      <w:tr w:rsidR="00172402" w:rsidRPr="00AF0D2E" w14:paraId="1CE434A9" w14:textId="77777777" w:rsidTr="009C48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388A2901" w14:textId="77777777" w:rsidR="00172402" w:rsidRPr="00AF0D2E" w:rsidRDefault="00172402" w:rsidP="00AF0D2E">
            <w:pPr>
              <w:rPr>
                <w:rFonts w:ascii="Times New Roman" w:hAnsi="Times New Roman" w:cs="Times New Roman"/>
                <w:sz w:val="24"/>
                <w:szCs w:val="24"/>
              </w:rPr>
            </w:pPr>
            <w:r w:rsidRPr="00AF0D2E">
              <w:rPr>
                <w:rFonts w:ascii="Times New Roman" w:hAnsi="Times New Roman" w:cs="Times New Roman"/>
                <w:sz w:val="24"/>
                <w:szCs w:val="24"/>
              </w:rPr>
              <w:t>Ataques a infraestructura conectada (POS/</w:t>
            </w:r>
            <w:proofErr w:type="spellStart"/>
            <w:r w:rsidRPr="00AF0D2E">
              <w:rPr>
                <w:rFonts w:ascii="Times New Roman" w:hAnsi="Times New Roman" w:cs="Times New Roman"/>
                <w:sz w:val="24"/>
                <w:szCs w:val="24"/>
              </w:rPr>
              <w:t>ATMs</w:t>
            </w:r>
            <w:proofErr w:type="spellEnd"/>
            <w:r w:rsidRPr="00AF0D2E">
              <w:rPr>
                <w:rFonts w:ascii="Times New Roman" w:hAnsi="Times New Roman" w:cs="Times New Roman"/>
                <w:sz w:val="24"/>
                <w:szCs w:val="24"/>
              </w:rPr>
              <w:t>) </w:t>
            </w:r>
          </w:p>
        </w:tc>
        <w:tc>
          <w:tcPr>
            <w:tcW w:w="3525" w:type="dxa"/>
            <w:hideMark/>
          </w:tcPr>
          <w:p w14:paraId="2753E7FA"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Malware que intercepta transacciones o clona tarjetas en puntos de venta o cajeros del mall. </w:t>
            </w:r>
          </w:p>
        </w:tc>
        <w:tc>
          <w:tcPr>
            <w:tcW w:w="3330" w:type="dxa"/>
            <w:hideMark/>
          </w:tcPr>
          <w:p w14:paraId="58F728C7" w14:textId="77777777" w:rsidR="00172402" w:rsidRPr="00AF0D2E" w:rsidRDefault="00172402" w:rsidP="00AF0D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0D2E">
              <w:rPr>
                <w:rFonts w:ascii="Times New Roman" w:hAnsi="Times New Roman" w:cs="Times New Roman"/>
                <w:sz w:val="24"/>
                <w:szCs w:val="24"/>
              </w:rPr>
              <w:t>Pérdida de confianza del cliente y daño reputacional. </w:t>
            </w:r>
          </w:p>
        </w:tc>
      </w:tr>
    </w:tbl>
    <w:p w14:paraId="79C4ED1D" w14:textId="77777777" w:rsidR="00172402" w:rsidRPr="00172402" w:rsidRDefault="00172402" w:rsidP="00172402">
      <w:pPr>
        <w:pStyle w:val="APA"/>
      </w:pPr>
      <w:r w:rsidRPr="00172402">
        <w:t> </w:t>
      </w:r>
    </w:p>
    <w:p w14:paraId="12C97ACF" w14:textId="2A2F8A69" w:rsidR="00172402" w:rsidRDefault="00172402" w:rsidP="00530D78">
      <w:pPr>
        <w:pStyle w:val="Ttulo2"/>
      </w:pPr>
      <w:r w:rsidRPr="00172402">
        <w:rPr>
          <w:rFonts w:eastAsia="Arial" w:cs="Arial"/>
          <w:kern w:val="0"/>
          <w:szCs w:val="24"/>
          <w14:ligatures w14:val="none"/>
        </w:rPr>
        <w:t> </w:t>
      </w:r>
      <w:r w:rsidR="00530D78" w:rsidRPr="00530D78">
        <w:t xml:space="preserve">¿Qué problema todavía NO resuelve completamente este </w:t>
      </w:r>
      <w:proofErr w:type="spellStart"/>
      <w:r w:rsidR="00530D78" w:rsidRPr="00530D78">
        <w:t>paper</w:t>
      </w:r>
      <w:proofErr w:type="spellEnd"/>
      <w:r w:rsidR="00530D78" w:rsidRPr="00530D78">
        <w:t>?</w:t>
      </w:r>
    </w:p>
    <w:p w14:paraId="708389B0" w14:textId="77777777" w:rsidR="00422594" w:rsidRPr="00422594" w:rsidRDefault="00422594" w:rsidP="00422594"/>
    <w:p w14:paraId="5947E669" w14:textId="7AC36E6A" w:rsidR="00422594" w:rsidRDefault="00422594" w:rsidP="00422594">
      <w:pPr>
        <w:pStyle w:val="APA"/>
      </w:pPr>
      <w:r>
        <w:t xml:space="preserve">El </w:t>
      </w:r>
      <w:proofErr w:type="spellStart"/>
      <w:r>
        <w:t>paper</w:t>
      </w:r>
      <w:proofErr w:type="spellEnd"/>
      <w:r>
        <w:t xml:space="preserve"> “Ciberseguridad en América Latina y el Caribe: hacia una arquitectura legal y un marco común” aporta un marco conceptual y legislativo muy valioso, pero hay </w:t>
      </w:r>
      <w:r>
        <w:lastRenderedPageBreak/>
        <w:t>un aspecto que todavía no resuelve completamente: la implementación práctica y la efectividad real de las leyes propuestas.</w:t>
      </w:r>
    </w:p>
    <w:p w14:paraId="21F4A69A" w14:textId="365F22B6" w:rsidR="00530D78" w:rsidRPr="00530D78" w:rsidRDefault="00422594" w:rsidP="00422594">
      <w:pPr>
        <w:pStyle w:val="APA"/>
      </w:pPr>
      <w:r>
        <w:t>Los autores aclaran que su análisis se limita a normas en sentido formal aprobadas por los poderes legislativos y que no evalúa la capacidad institucional, la ejecución operativa ni los resultados concretos en la prevención de incidentes. En otras palabras, el documento diseña un arquetipo legislativo mínimo viable y señala las brechas conceptuales, normativas y operativas, pero no aborda cómo los países pueden superar las limitaciones de recursos, la falta de cultura digital o las desigualdades en capacidades técnicas.</w:t>
      </w:r>
    </w:p>
    <w:p w14:paraId="524CA871" w14:textId="1FBABB67" w:rsidR="003472F2" w:rsidRDefault="00172402" w:rsidP="003472F2">
      <w:pPr>
        <w:pStyle w:val="APA"/>
      </w:pPr>
      <w:r w:rsidRPr="00172402">
        <w:t> </w:t>
      </w:r>
      <w:r w:rsidR="00422594" w:rsidRPr="00422594">
        <w:t xml:space="preserve">Esto significa que, aunque el </w:t>
      </w:r>
      <w:proofErr w:type="spellStart"/>
      <w:r w:rsidR="00422594" w:rsidRPr="00422594">
        <w:t>paper</w:t>
      </w:r>
      <w:proofErr w:type="spellEnd"/>
      <w:r w:rsidR="00422594" w:rsidRPr="00422594">
        <w:t xml:space="preserve"> ofrece una base sólida para construir un marco común, no garantiza que las leyes se traduzcan en prácticas efectivas dentro de las organizaciones, especialmente en sectores vulnerables como las MIPYME. El reto pendiente es cómo llevar ese modelo legislativo a la realidad cotidiana: dotar de presupuesto, capacitar talento, crear infraestructura y asegurar que las empresas pequeñas puedan cumplir con estándares sin quedar excluidas.</w:t>
      </w:r>
    </w:p>
    <w:p w14:paraId="0C48E897" w14:textId="080C2DFC" w:rsidR="00311019" w:rsidRDefault="00311019" w:rsidP="00D77B7E">
      <w:pPr>
        <w:pStyle w:val="Ttulo1"/>
        <w:rPr>
          <w:rFonts w:eastAsia="Arial"/>
        </w:rPr>
      </w:pPr>
      <w:r>
        <w:t xml:space="preserve">Tema seleccionado: </w:t>
      </w:r>
      <w:r w:rsidR="00D77B7E" w:rsidRPr="00D77B7E">
        <w:rPr>
          <w:rFonts w:eastAsia="Arial"/>
        </w:rPr>
        <w:t>Educación digital como estrategia para fortalecer la ciberseguridad en MIPYME Honduras</w:t>
      </w:r>
    </w:p>
    <w:p w14:paraId="0F0C2FD1" w14:textId="77777777" w:rsidR="00B0198A" w:rsidRPr="00B0198A" w:rsidRDefault="00B0198A" w:rsidP="00B0198A"/>
    <w:p w14:paraId="5B7417B6" w14:textId="625D2A60" w:rsidR="00311019" w:rsidRDefault="00311019" w:rsidP="00B54F52">
      <w:pPr>
        <w:pStyle w:val="APA"/>
      </w:pPr>
      <w:r>
        <w:t xml:space="preserve">Justificación: </w:t>
      </w:r>
      <w:r w:rsidRPr="00311019">
        <w:t xml:space="preserve">La elección del tema </w:t>
      </w:r>
      <w:r w:rsidRPr="00311019">
        <w:rPr>
          <w:b/>
          <w:bCs/>
        </w:rPr>
        <w:t>“Ciberseguridad para MIPYME en Honduras”</w:t>
      </w:r>
      <w:r w:rsidRPr="00311019">
        <w:t xml:space="preserve"> se fundamenta en la disponibilidad y alcance de información confiable que permite desarrollar una investigación precisa y viable en tiempo y recursos. Este enfoque resulta estratégico porque existen múltiples fuentes de datos en medios de comunicación, informes regionales y publicaciones académicas que abordan la vulnerabilidad digital de las pequeñas y medianas empresas en América Latina. Además, el entorno informativo hondureño ofrece acceso a estadísticas, estudios del BID y la OEA, y reportes de incidentes del CERT, lo que facilita cuantificar una población y establecer una muestra </w:t>
      </w:r>
      <w:r w:rsidRPr="00311019">
        <w:lastRenderedPageBreak/>
        <w:t xml:space="preserve">representativa. La abundancia de información publicada permite analizar el impacto real de las amenazas cibernéticas y proponer medidas adaptadas al contexto nacional. En síntesis, esta propuesta garantiza una investigación factible, sustentada en evidencia regional y con resultados aplicables para fortalecer la resiliencia digital de las MIPYME </w:t>
      </w:r>
      <w:r>
        <w:t>en Honduras</w:t>
      </w:r>
      <w:r w:rsidRPr="00311019">
        <w:t>.</w:t>
      </w:r>
    </w:p>
    <w:p w14:paraId="61D5CD30" w14:textId="77777777" w:rsidR="003472F2" w:rsidRDefault="00311019" w:rsidP="003472F2">
      <w:pPr>
        <w:pStyle w:val="Ttulo1"/>
      </w:pPr>
      <w:r>
        <w:t xml:space="preserve"> </w:t>
      </w:r>
    </w:p>
    <w:p w14:paraId="69B77F31" w14:textId="6F08EBD5" w:rsidR="003472F2" w:rsidRPr="003472F2" w:rsidRDefault="003472F2" w:rsidP="003472F2">
      <w:pPr>
        <w:pStyle w:val="APA"/>
      </w:pPr>
      <w:r w:rsidRPr="003472F2">
        <w:rPr>
          <w:b/>
          <w:bCs/>
        </w:rPr>
        <w:t>Problema:</w:t>
      </w:r>
      <w:r w:rsidRPr="003472F2">
        <w:t xml:space="preserve"> Las MIPYME en Honduras enfrentan una creciente vulnerabilidad ante </w:t>
      </w:r>
      <w:proofErr w:type="spellStart"/>
      <w:r w:rsidRPr="003472F2">
        <w:t>ciberamenazas</w:t>
      </w:r>
      <w:proofErr w:type="spellEnd"/>
      <w:r w:rsidRPr="003472F2">
        <w:t xml:space="preserve"> como el phishing, </w:t>
      </w:r>
      <w:proofErr w:type="spellStart"/>
      <w:r w:rsidRPr="003472F2">
        <w:t>ransomware</w:t>
      </w:r>
      <w:proofErr w:type="spellEnd"/>
      <w:r w:rsidRPr="003472F2">
        <w:t xml:space="preserve"> y fuga de información debido a la falta de cultura digital y de políticas de ciberseguridad adaptadas a su realidad. La ausencia de legislación tecnológica y de programas de formación en seguridad digital limita su capacidad para prevenir, responder y recuperarse de incidentes, afectando su competitividad y sostenibilidad económica.</w:t>
      </w:r>
    </w:p>
    <w:p w14:paraId="3F9760F7" w14:textId="444C311B" w:rsidR="003472F2" w:rsidRPr="003472F2" w:rsidRDefault="003472F2" w:rsidP="003472F2">
      <w:pPr>
        <w:pStyle w:val="APA"/>
      </w:pPr>
      <w:r w:rsidRPr="003472F2">
        <w:rPr>
          <w:b/>
          <w:bCs/>
        </w:rPr>
        <w:t>Pregunta de investigación:</w:t>
      </w:r>
      <w:r w:rsidRPr="003472F2">
        <w:t xml:space="preserve"> ¿Cómo puede la educación digital fortalecer la ciberseguridad en las MIPYME hondureñas para reducir su vulnerabilidad ante </w:t>
      </w:r>
      <w:proofErr w:type="spellStart"/>
      <w:r w:rsidRPr="003472F2">
        <w:t>ciberamenazas</w:t>
      </w:r>
      <w:proofErr w:type="spellEnd"/>
      <w:r w:rsidRPr="003472F2">
        <w:t xml:space="preserve"> y mejorar su resiliencia operativa?</w:t>
      </w:r>
    </w:p>
    <w:p w14:paraId="2D6FC3F1" w14:textId="3A04B3D9" w:rsidR="003472F2" w:rsidRPr="003472F2" w:rsidRDefault="003472F2" w:rsidP="003472F2">
      <w:pPr>
        <w:pStyle w:val="APA"/>
      </w:pPr>
      <w:r w:rsidRPr="003472F2">
        <w:rPr>
          <w:b/>
          <w:bCs/>
        </w:rPr>
        <w:t>Objetivo general</w:t>
      </w:r>
      <w:r>
        <w:t>:</w:t>
      </w:r>
      <w:r w:rsidRPr="003472F2">
        <w:t xml:space="preserve"> Analizar el impacto de la educación digital en el fortalecimiento de la ciberseguridad de las MIPYME en Honduras, proponiendo lineamientos formativos y normativos que mejoren su capacidad de prevención y respuesta ante incidentes cibernéticos.</w:t>
      </w:r>
    </w:p>
    <w:p w14:paraId="33BCB0B8" w14:textId="617459E8" w:rsidR="003472F2" w:rsidRPr="003472F2" w:rsidRDefault="003472F2" w:rsidP="003472F2">
      <w:pPr>
        <w:pStyle w:val="APA"/>
      </w:pPr>
      <w:r w:rsidRPr="003472F2">
        <w:rPr>
          <w:b/>
          <w:bCs/>
        </w:rPr>
        <w:t>Objetivos específicos</w:t>
      </w:r>
      <w:r>
        <w:t>:</w:t>
      </w:r>
      <w:r w:rsidRPr="003472F2">
        <w:t xml:space="preserve"> Identificar las principales amenazas cibernéticas que afectan a las MIPYME hondureñas.</w:t>
      </w:r>
    </w:p>
    <w:p w14:paraId="68D45736" w14:textId="77777777" w:rsidR="003472F2" w:rsidRPr="003472F2" w:rsidRDefault="003472F2" w:rsidP="003472F2">
      <w:pPr>
        <w:pStyle w:val="APA"/>
      </w:pPr>
      <w:r w:rsidRPr="003472F2">
        <w:t>Evaluar el nivel de conocimiento y prácticas de seguridad digital en las MIPYME.</w:t>
      </w:r>
    </w:p>
    <w:p w14:paraId="3522A0B0" w14:textId="77777777" w:rsidR="003472F2" w:rsidRPr="003472F2" w:rsidRDefault="003472F2" w:rsidP="003472F2">
      <w:pPr>
        <w:pStyle w:val="APA"/>
      </w:pPr>
      <w:r w:rsidRPr="003472F2">
        <w:t>Analizar los marcos normativos regionales y su aplicabilidad al contexto hondureño.</w:t>
      </w:r>
    </w:p>
    <w:p w14:paraId="0C7B5343" w14:textId="77777777" w:rsidR="003472F2" w:rsidRPr="003472F2" w:rsidRDefault="003472F2" w:rsidP="003472F2">
      <w:pPr>
        <w:pStyle w:val="APA"/>
      </w:pPr>
      <w:r w:rsidRPr="003472F2">
        <w:t>Diseñar una propuesta de educación digital orientada a fortalecer la ciberseguridad empresarial.</w:t>
      </w:r>
    </w:p>
    <w:p w14:paraId="5E8F4E37" w14:textId="47A9FD76" w:rsidR="003472F2" w:rsidRPr="003472F2" w:rsidRDefault="003472F2" w:rsidP="003472F2">
      <w:pPr>
        <w:pStyle w:val="APA"/>
      </w:pPr>
      <w:r w:rsidRPr="003472F2">
        <w:rPr>
          <w:b/>
          <w:bCs/>
        </w:rPr>
        <w:lastRenderedPageBreak/>
        <w:t>Metodología</w:t>
      </w:r>
      <w:r>
        <w:t>:</w:t>
      </w:r>
      <w:r w:rsidRPr="003472F2">
        <w:t xml:space="preserve"> El estudio se desarrollará bajo un enfoque descriptivo y comparativo, utilizando revisión documental de fuentes académicas (</w:t>
      </w:r>
      <w:proofErr w:type="spellStart"/>
      <w:r w:rsidRPr="003472F2">
        <w:t>papers</w:t>
      </w:r>
      <w:proofErr w:type="spellEnd"/>
      <w:r w:rsidRPr="003472F2">
        <w:t xml:space="preserve"> de Aguilar, Pavón, Llamas Covarrubias, Díaz-Pérez y </w:t>
      </w:r>
      <w:proofErr w:type="spellStart"/>
      <w:r w:rsidRPr="003472F2">
        <w:t>Mavroudopoulos</w:t>
      </w:r>
      <w:proofErr w:type="spellEnd"/>
      <w:r w:rsidRPr="003472F2">
        <w:t>) y encuestas aplicadas a MIPYME hondureñas. Se empleará un análisis cualitativo para identificar brechas de conocimiento y un análisis cuantitativo para medir el nivel de preparación digital. Los resultados servirán para formular un modelo educativo y normativo adaptado al contexto nacional.</w:t>
      </w:r>
      <w:r>
        <w:br w:type="page"/>
      </w:r>
    </w:p>
    <w:p w14:paraId="1BA4E1FA" w14:textId="46D7C437" w:rsidR="00311019" w:rsidRDefault="00311019" w:rsidP="00311019">
      <w:pPr>
        <w:pStyle w:val="Ttulo1"/>
      </w:pPr>
      <w:proofErr w:type="spellStart"/>
      <w:r>
        <w:lastRenderedPageBreak/>
        <w:t>Papers</w:t>
      </w:r>
      <w:proofErr w:type="spellEnd"/>
      <w:r>
        <w:t xml:space="preserve"> analizados</w:t>
      </w:r>
    </w:p>
    <w:p w14:paraId="474BEC3D" w14:textId="77777777" w:rsidR="00311019" w:rsidRDefault="00311019" w:rsidP="00311019"/>
    <w:p w14:paraId="6E2CFB94" w14:textId="3DB29CF4" w:rsidR="00311019" w:rsidRDefault="00311019" w:rsidP="00311019">
      <w:pPr>
        <w:pStyle w:val="Ttulo2"/>
      </w:pPr>
      <w:r w:rsidRPr="00311019">
        <w:t>Referencias utilizadas en la propuesta 1</w:t>
      </w:r>
    </w:p>
    <w:p w14:paraId="5237006B" w14:textId="0D541818" w:rsidR="00311019" w:rsidRDefault="00311019" w:rsidP="00B54F52">
      <w:pPr>
        <w:pStyle w:val="APA"/>
      </w:pPr>
      <w:r w:rsidRPr="00311019">
        <w:t xml:space="preserve">Llamas Covarrubias, J. Z., &amp; </w:t>
      </w:r>
      <w:proofErr w:type="spellStart"/>
      <w:r w:rsidRPr="00311019">
        <w:t>Moliné</w:t>
      </w:r>
      <w:proofErr w:type="spellEnd"/>
      <w:r w:rsidRPr="00311019">
        <w:t xml:space="preserve"> Rodríguez, C. (2023). </w:t>
      </w:r>
      <w:r w:rsidRPr="00311019">
        <w:rPr>
          <w:i/>
          <w:iCs/>
        </w:rPr>
        <w:t>Ciberseguridad en América Latina y el Caribe: hacia una arquitectura legal y un marco común</w:t>
      </w:r>
      <w:r w:rsidRPr="00311019">
        <w:t xml:space="preserve">. Centro de </w:t>
      </w:r>
      <w:proofErr w:type="spellStart"/>
      <w:r w:rsidRPr="00311019">
        <w:t>Cibercapacidades</w:t>
      </w:r>
      <w:proofErr w:type="spellEnd"/>
      <w:r w:rsidRPr="00311019">
        <w:t xml:space="preserve"> de Latinoamérica y el Caribe (LAC4) / EU </w:t>
      </w:r>
      <w:proofErr w:type="spellStart"/>
      <w:r w:rsidRPr="00311019">
        <w:t>CyberNet</w:t>
      </w:r>
      <w:proofErr w:type="spellEnd"/>
      <w:r w:rsidRPr="00311019">
        <w:t>.</w:t>
      </w:r>
    </w:p>
    <w:p w14:paraId="6A7AF7C0" w14:textId="77777777" w:rsidR="00B54F52" w:rsidRPr="00B54F52" w:rsidRDefault="00B54F52" w:rsidP="00B54F52">
      <w:pPr>
        <w:pStyle w:val="Ttulo2"/>
      </w:pPr>
      <w:r w:rsidRPr="00B54F52">
        <w:t>Referencias utilizadas en la Propuesta 2</w:t>
      </w:r>
    </w:p>
    <w:p w14:paraId="0A7F61C9" w14:textId="4C58FB93" w:rsidR="00B54F52" w:rsidRPr="00982A21" w:rsidRDefault="00B54F52" w:rsidP="00B54F52">
      <w:pPr>
        <w:pStyle w:val="APA"/>
      </w:pPr>
      <w:r w:rsidRPr="00B54F52">
        <w:t xml:space="preserve">Díaz-Pérez, L. C., Quintanar-Reséndiz, A. L., Vázquez-Álvarez, G., &amp; Vázquez-Medina, R. (2026). </w:t>
      </w:r>
      <w:r w:rsidRPr="00B54F52">
        <w:rPr>
          <w:i/>
          <w:iCs/>
          <w:lang w:val="en-US"/>
        </w:rPr>
        <w:t>A review of cross-border cooperation regulation for digital forensics in LATAM from the soft systems methodology</w:t>
      </w:r>
      <w:r w:rsidRPr="00B54F52">
        <w:rPr>
          <w:lang w:val="en-US"/>
        </w:rPr>
        <w:t xml:space="preserve">. </w:t>
      </w:r>
      <w:r w:rsidRPr="003472F2">
        <w:t xml:space="preserve">Emerald Publishing. Recuperado de https://www.emerald.com/aci/article/22/1-2/115/1248461/A-review-of-cross-border-cooperation-regulation </w:t>
      </w:r>
    </w:p>
    <w:p w14:paraId="53D7181C" w14:textId="0E117827" w:rsidR="00B54F52" w:rsidRPr="00B54F52" w:rsidRDefault="00B54F52" w:rsidP="00B54F52">
      <w:pPr>
        <w:pStyle w:val="APA"/>
      </w:pPr>
      <w:proofErr w:type="spellStart"/>
      <w:r w:rsidRPr="003472F2">
        <w:t>Mavroudopoulos</w:t>
      </w:r>
      <w:proofErr w:type="spellEnd"/>
      <w:r w:rsidRPr="003472F2">
        <w:t xml:space="preserve">, I., &amp; </w:t>
      </w:r>
      <w:proofErr w:type="spellStart"/>
      <w:r w:rsidRPr="003472F2">
        <w:t>Karakos</w:t>
      </w:r>
      <w:proofErr w:type="spellEnd"/>
      <w:r w:rsidRPr="003472F2">
        <w:t xml:space="preserve">, A. (2019). </w:t>
      </w:r>
      <w:r w:rsidRPr="00B54F52">
        <w:rPr>
          <w:i/>
          <w:iCs/>
          <w:lang w:val="en-US"/>
        </w:rPr>
        <w:t xml:space="preserve">D4I - Digital forensics framework for reviewing and investigating </w:t>
      </w:r>
      <w:proofErr w:type="spellStart"/>
      <w:r w:rsidRPr="00B54F52">
        <w:rPr>
          <w:i/>
          <w:iCs/>
          <w:lang w:val="en-US"/>
        </w:rPr>
        <w:t>cyber attacks</w:t>
      </w:r>
      <w:proofErr w:type="spellEnd"/>
      <w:r w:rsidRPr="00B54F52">
        <w:rPr>
          <w:lang w:val="en-US"/>
        </w:rPr>
        <w:t xml:space="preserve">. </w:t>
      </w:r>
      <w:proofErr w:type="spellStart"/>
      <w:r w:rsidRPr="00B54F52">
        <w:rPr>
          <w:i/>
          <w:iCs/>
        </w:rPr>
        <w:t>Frontiers</w:t>
      </w:r>
      <w:proofErr w:type="spellEnd"/>
      <w:r w:rsidRPr="00B54F52">
        <w:rPr>
          <w:i/>
          <w:iCs/>
        </w:rPr>
        <w:t xml:space="preserve"> in </w:t>
      </w:r>
      <w:proofErr w:type="spellStart"/>
      <w:r w:rsidRPr="00B54F52">
        <w:rPr>
          <w:i/>
          <w:iCs/>
        </w:rPr>
        <w:t>Computer</w:t>
      </w:r>
      <w:proofErr w:type="spellEnd"/>
      <w:r w:rsidRPr="00B54F52">
        <w:rPr>
          <w:i/>
          <w:iCs/>
        </w:rPr>
        <w:t xml:space="preserve"> </w:t>
      </w:r>
      <w:proofErr w:type="spellStart"/>
      <w:r w:rsidRPr="00B54F52">
        <w:rPr>
          <w:i/>
          <w:iCs/>
        </w:rPr>
        <w:t>Science</w:t>
      </w:r>
      <w:proofErr w:type="spellEnd"/>
      <w:r w:rsidRPr="00B54F52">
        <w:t>. Recuperado de https://pmc.ncbi.nlm.nih.gov/articles/PMC9074801</w:t>
      </w:r>
    </w:p>
    <w:p w14:paraId="40A1160C" w14:textId="645AB231" w:rsidR="00B54F52" w:rsidRDefault="00B54F52" w:rsidP="00B54F52">
      <w:pPr>
        <w:pStyle w:val="Ttulo2"/>
      </w:pPr>
      <w:r w:rsidRPr="00B54F52">
        <w:t xml:space="preserve">Referencias utilizadas en la Propuesta </w:t>
      </w:r>
      <w:r>
        <w:t>3</w:t>
      </w:r>
    </w:p>
    <w:p w14:paraId="1574E3B8" w14:textId="774D43FF" w:rsidR="00B54F52" w:rsidRPr="00B54F52" w:rsidRDefault="00B54F52" w:rsidP="00B54F52">
      <w:pPr>
        <w:pStyle w:val="APA"/>
        <w:rPr>
          <w:lang w:val="en-US"/>
        </w:rPr>
      </w:pPr>
      <w:r>
        <w:t xml:space="preserve">Pavón, E., </w:t>
      </w:r>
      <w:proofErr w:type="spellStart"/>
      <w:r>
        <w:t>Guaytarilla</w:t>
      </w:r>
      <w:proofErr w:type="spellEnd"/>
      <w:r>
        <w:t xml:space="preserve">, L. F., Cueva, C., &amp; Durango, K. (2022). Perspectivas sobre la ciberseguridad y ciberdefensa en América Latina. </w:t>
      </w:r>
      <w:r w:rsidRPr="00B54F52">
        <w:rPr>
          <w:lang w:val="en-US"/>
        </w:rPr>
        <w:t>Athenea Journal, 3(9), 26–37. https://doi.org/10.47460/athenea.v3i9.43 (doi.org in Bing)</w:t>
      </w:r>
    </w:p>
    <w:p w14:paraId="14A5C1CE" w14:textId="4050D020" w:rsidR="00311019" w:rsidRDefault="00B54F52" w:rsidP="00B54F52">
      <w:pPr>
        <w:pStyle w:val="APA"/>
      </w:pPr>
      <w:r>
        <w:t xml:space="preserve">Aguilar Antonio, J. M. (2020). La brecha de ciberseguridad en América Latina frente al contexto global de </w:t>
      </w:r>
      <w:proofErr w:type="spellStart"/>
      <w:r>
        <w:t>ciberamenazas</w:t>
      </w:r>
      <w:proofErr w:type="spellEnd"/>
      <w:r>
        <w:t>. Revista de Estudios en Seguridad Internacional, 6(2), 17–43. https://doi.org/10.18847/1.12.2</w:t>
      </w:r>
    </w:p>
    <w:p w14:paraId="4D19DE14" w14:textId="18CA308D" w:rsidR="00B54F52" w:rsidRDefault="00B54F52">
      <w:pPr>
        <w:rPr>
          <w:rFonts w:ascii="Times New Roman" w:eastAsia="Arial" w:hAnsi="Times New Roman" w:cs="Arial"/>
          <w:color w:val="000000" w:themeColor="text1"/>
          <w:kern w:val="0"/>
          <w:sz w:val="24"/>
          <w:szCs w:val="24"/>
          <w14:ligatures w14:val="none"/>
        </w:rPr>
      </w:pPr>
      <w:r>
        <w:br w:type="page"/>
      </w:r>
    </w:p>
    <w:sdt>
      <w:sdtPr>
        <w:rPr>
          <w:rFonts w:eastAsia="Arial" w:cs="Arial"/>
          <w:b w:val="0"/>
          <w:kern w:val="0"/>
          <w:sz w:val="24"/>
          <w:szCs w:val="24"/>
          <w:lang w:val="es-ES"/>
          <w14:ligatures w14:val="none"/>
        </w:rPr>
        <w:id w:val="-378096237"/>
        <w:docPartObj>
          <w:docPartGallery w:val="Bibliographies"/>
          <w:docPartUnique/>
        </w:docPartObj>
      </w:sdtPr>
      <w:sdtEndPr>
        <w:rPr>
          <w:lang w:val="es-HN"/>
        </w:rPr>
      </w:sdtEndPr>
      <w:sdtContent>
        <w:p w14:paraId="61C5DCAC" w14:textId="7A592BAE" w:rsidR="00B54F52" w:rsidRDefault="00B54F52">
          <w:pPr>
            <w:pStyle w:val="Ttulo1"/>
          </w:pPr>
          <w:r>
            <w:rPr>
              <w:lang w:val="es-ES"/>
            </w:rPr>
            <w:t>Bibliografía</w:t>
          </w:r>
        </w:p>
        <w:sdt>
          <w:sdtPr>
            <w:id w:val="111145805"/>
            <w:bibliography/>
          </w:sdtPr>
          <w:sdtContent>
            <w:p w14:paraId="4E302061" w14:textId="07DDCF0F" w:rsidR="00982A21" w:rsidRPr="00982A21" w:rsidRDefault="00B54F52">
              <w:pPr>
                <w:pStyle w:val="APA"/>
                <w:numPr>
                  <w:ilvl w:val="0"/>
                  <w:numId w:val="14"/>
                </w:numPr>
                <w:ind w:left="360"/>
              </w:pPr>
              <w:r w:rsidRPr="00982A21">
                <w:fldChar w:fldCharType="begin"/>
              </w:r>
              <w:r w:rsidRPr="00982A21">
                <w:instrText>BIBLIOGRAPHY</w:instrText>
              </w:r>
              <w:r w:rsidRPr="00982A21">
                <w:fldChar w:fldCharType="separate"/>
              </w:r>
              <w:r w:rsidR="00982A21" w:rsidRPr="00982A21">
                <w:t>Covarrubias, L., J. Z., &amp; Rodríguez, M. (2023). Rodríguez. EU CyberNet. Ciberseguridad en América Latina y el Caribe: hacia una arquitectura legal y un marco común. Centro de Cibercapacidades de Latinoamérica y el Caribe (LAC4)</w:t>
              </w:r>
            </w:p>
            <w:p w14:paraId="27571237" w14:textId="77777777" w:rsidR="00982A21" w:rsidRPr="00982A21" w:rsidRDefault="00982A21">
              <w:pPr>
                <w:pStyle w:val="APA"/>
                <w:numPr>
                  <w:ilvl w:val="0"/>
                  <w:numId w:val="14"/>
                </w:numPr>
                <w:ind w:left="360"/>
              </w:pPr>
              <w:r w:rsidRPr="00982A21">
                <w:t>Díaz Pérez, Quintanar Reséndiz, Vázquez Álvarez, &amp; Vázquez Medina. (2026). emerald.com. Obtenido de https://www.emerald.com/aci/article/22/1-2/115/1248461/A-review-of-cross-border-cooperation-regulation</w:t>
              </w:r>
            </w:p>
            <w:p w14:paraId="17E1E20F" w14:textId="21683031" w:rsidR="00982A21" w:rsidRPr="00982A21" w:rsidRDefault="00982A21">
              <w:pPr>
                <w:pStyle w:val="APA"/>
                <w:numPr>
                  <w:ilvl w:val="0"/>
                  <w:numId w:val="14"/>
                </w:numPr>
                <w:ind w:left="360"/>
              </w:pPr>
              <w:r w:rsidRPr="003472F2">
                <w:rPr>
                  <w:lang w:val="en-US"/>
                </w:rPr>
                <w:t xml:space="preserve">Mavroudopoulos, I., &amp; Karakos, A. (2019). D4I - Digital forensics framework for reviewing and investigating cyber attacks. </w:t>
              </w:r>
              <w:r w:rsidRPr="00982A21">
                <w:t>Frontiers in Computer Science. Recuperado de https://pmc.ncbi.nlm.nih.gov/articles/PMC9074801</w:t>
              </w:r>
            </w:p>
            <w:p w14:paraId="3789C817" w14:textId="65B6A400" w:rsidR="00982A21" w:rsidRPr="003472F2" w:rsidRDefault="00982A21">
              <w:pPr>
                <w:pStyle w:val="APA"/>
                <w:numPr>
                  <w:ilvl w:val="0"/>
                  <w:numId w:val="14"/>
                </w:numPr>
                <w:ind w:left="360"/>
                <w:rPr>
                  <w:lang w:val="en-US"/>
                </w:rPr>
              </w:pPr>
              <w:r w:rsidRPr="00982A21">
                <w:t xml:space="preserve">Pavón, E., Guaytarilla, L. F., Cueva, C., &amp; Durango, K. (2022). Perspectivas sobre la ciberseguridad y ciberdefensa en América Latina. </w:t>
              </w:r>
              <w:r w:rsidRPr="003472F2">
                <w:rPr>
                  <w:lang w:val="en-US"/>
                </w:rPr>
                <w:t>Athenea Journal, 3(9), 26–37. https://doi.org/10.47460/athenea.v3i9.43 (doi.org in Bing)</w:t>
              </w:r>
            </w:p>
            <w:p w14:paraId="24869402" w14:textId="3BCDEAD4" w:rsidR="00982A21" w:rsidRPr="00982A21" w:rsidRDefault="00982A21">
              <w:pPr>
                <w:pStyle w:val="APA"/>
                <w:numPr>
                  <w:ilvl w:val="0"/>
                  <w:numId w:val="14"/>
                </w:numPr>
                <w:ind w:left="360"/>
              </w:pPr>
              <w:r w:rsidRPr="00982A21">
                <w:t>Aguilar Antonio, J. M. (2020). La brecha de ciberseguridad en América Latina frente al contexto global de ciberamenazas. Revista de Estudios en Seguridad Internacional, 6(2), 17–43. https://doi.org/10.18847/1.12.2</w:t>
              </w:r>
            </w:p>
            <w:p w14:paraId="7EAF8F18" w14:textId="7B982A44" w:rsidR="00B54F52" w:rsidRDefault="00B54F52" w:rsidP="00982A21">
              <w:pPr>
                <w:pStyle w:val="APA"/>
              </w:pPr>
              <w:r w:rsidRPr="00982A21">
                <w:fldChar w:fldCharType="end"/>
              </w:r>
            </w:p>
          </w:sdtContent>
        </w:sdt>
      </w:sdtContent>
    </w:sdt>
    <w:p w14:paraId="1FB54261" w14:textId="77777777" w:rsidR="00B54F52" w:rsidRDefault="00B54F52" w:rsidP="00B54F52">
      <w:pPr>
        <w:pStyle w:val="APA"/>
      </w:pPr>
    </w:p>
    <w:p w14:paraId="739DD276" w14:textId="77777777" w:rsidR="00B54F52" w:rsidRDefault="00B54F52" w:rsidP="00B54F52">
      <w:pPr>
        <w:pStyle w:val="APA"/>
      </w:pPr>
    </w:p>
    <w:p w14:paraId="7903DD3C" w14:textId="77777777" w:rsidR="00B54F52" w:rsidRPr="00311019" w:rsidRDefault="00B54F52" w:rsidP="00B54F52">
      <w:pPr>
        <w:pStyle w:val="APA"/>
      </w:pPr>
    </w:p>
    <w:p w14:paraId="069BBCC2" w14:textId="4A761275" w:rsidR="00311019" w:rsidRPr="00311019" w:rsidRDefault="00311019" w:rsidP="00311019">
      <w:pPr>
        <w:pStyle w:val="APA"/>
      </w:pPr>
    </w:p>
    <w:p w14:paraId="73059B67" w14:textId="643E220A" w:rsidR="00255A80" w:rsidRPr="00255A80" w:rsidRDefault="00255A80" w:rsidP="00311019">
      <w:pPr>
        <w:pStyle w:val="Ttulo1"/>
      </w:pPr>
    </w:p>
    <w:p w14:paraId="1D8188CD" w14:textId="77777777" w:rsidR="00255A80" w:rsidRPr="00255A80" w:rsidRDefault="00255A80" w:rsidP="00255A80"/>
    <w:p w14:paraId="34C1F0AC" w14:textId="77777777" w:rsidR="00255A80" w:rsidRPr="00255A80" w:rsidRDefault="00255A80" w:rsidP="00255A80">
      <w:pPr>
        <w:pStyle w:val="APA"/>
        <w:ind w:firstLine="0"/>
      </w:pPr>
    </w:p>
    <w:p w14:paraId="46E7620C" w14:textId="42F4F3DF" w:rsidR="00D2105F" w:rsidRPr="00255A80" w:rsidRDefault="00D2105F" w:rsidP="00A50213"/>
    <w:sectPr w:rsidR="00D2105F" w:rsidRPr="00255A80" w:rsidSect="002D36F5">
      <w:pgSz w:w="11906" w:h="16838"/>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2247A" w14:textId="77777777" w:rsidR="00B45E5B" w:rsidRDefault="00B45E5B" w:rsidP="00B42335">
      <w:pPr>
        <w:spacing w:after="0" w:line="240" w:lineRule="auto"/>
      </w:pPr>
      <w:r>
        <w:separator/>
      </w:r>
    </w:p>
  </w:endnote>
  <w:endnote w:type="continuationSeparator" w:id="0">
    <w:p w14:paraId="60101830" w14:textId="77777777" w:rsidR="00B45E5B" w:rsidRDefault="00B45E5B" w:rsidP="00B42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BC1B3" w14:textId="77777777" w:rsidR="00B45E5B" w:rsidRDefault="00B45E5B" w:rsidP="00B42335">
      <w:pPr>
        <w:spacing w:after="0" w:line="240" w:lineRule="auto"/>
      </w:pPr>
      <w:r>
        <w:separator/>
      </w:r>
    </w:p>
  </w:footnote>
  <w:footnote w:type="continuationSeparator" w:id="0">
    <w:p w14:paraId="0705CD73" w14:textId="77777777" w:rsidR="00B45E5B" w:rsidRDefault="00B45E5B" w:rsidP="00B42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0BB"/>
    <w:multiLevelType w:val="multilevel"/>
    <w:tmpl w:val="ED0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06764"/>
    <w:multiLevelType w:val="multilevel"/>
    <w:tmpl w:val="5BF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44452C"/>
    <w:multiLevelType w:val="hybridMultilevel"/>
    <w:tmpl w:val="D5D6ECB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3" w15:restartNumberingAfterBreak="0">
    <w:nsid w:val="14397F66"/>
    <w:multiLevelType w:val="multilevel"/>
    <w:tmpl w:val="9D7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E3088"/>
    <w:multiLevelType w:val="multilevel"/>
    <w:tmpl w:val="FA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A436AA"/>
    <w:multiLevelType w:val="multilevel"/>
    <w:tmpl w:val="B0A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F7683"/>
    <w:multiLevelType w:val="hybridMultilevel"/>
    <w:tmpl w:val="7E087A0E"/>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7" w15:restartNumberingAfterBreak="0">
    <w:nsid w:val="2A356ED7"/>
    <w:multiLevelType w:val="multilevel"/>
    <w:tmpl w:val="1A4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057A2C"/>
    <w:multiLevelType w:val="multilevel"/>
    <w:tmpl w:val="989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E60917"/>
    <w:multiLevelType w:val="multilevel"/>
    <w:tmpl w:val="D12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251B7"/>
    <w:multiLevelType w:val="multilevel"/>
    <w:tmpl w:val="442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3C1B9D"/>
    <w:multiLevelType w:val="hybridMultilevel"/>
    <w:tmpl w:val="FA2E5D28"/>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2" w15:restartNumberingAfterBreak="0">
    <w:nsid w:val="6052621C"/>
    <w:multiLevelType w:val="hybridMultilevel"/>
    <w:tmpl w:val="262A763A"/>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3" w15:restartNumberingAfterBreak="0">
    <w:nsid w:val="7DF61A2C"/>
    <w:multiLevelType w:val="multilevel"/>
    <w:tmpl w:val="920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393392">
    <w:abstractNumId w:val="4"/>
  </w:num>
  <w:num w:numId="2" w16cid:durableId="1359702226">
    <w:abstractNumId w:val="7"/>
  </w:num>
  <w:num w:numId="3" w16cid:durableId="1435515220">
    <w:abstractNumId w:val="13"/>
  </w:num>
  <w:num w:numId="4" w16cid:durableId="577714405">
    <w:abstractNumId w:val="0"/>
  </w:num>
  <w:num w:numId="5" w16cid:durableId="1340080164">
    <w:abstractNumId w:val="10"/>
  </w:num>
  <w:num w:numId="6" w16cid:durableId="881818839">
    <w:abstractNumId w:val="1"/>
  </w:num>
  <w:num w:numId="7" w16cid:durableId="2066485046">
    <w:abstractNumId w:val="3"/>
  </w:num>
  <w:num w:numId="8" w16cid:durableId="1670982974">
    <w:abstractNumId w:val="8"/>
  </w:num>
  <w:num w:numId="9" w16cid:durableId="717364048">
    <w:abstractNumId w:val="2"/>
  </w:num>
  <w:num w:numId="10" w16cid:durableId="1697467482">
    <w:abstractNumId w:val="11"/>
  </w:num>
  <w:num w:numId="11" w16cid:durableId="132336972">
    <w:abstractNumId w:val="6"/>
  </w:num>
  <w:num w:numId="12" w16cid:durableId="755172479">
    <w:abstractNumId w:val="9"/>
  </w:num>
  <w:num w:numId="13" w16cid:durableId="1593466190">
    <w:abstractNumId w:val="5"/>
  </w:num>
  <w:num w:numId="14" w16cid:durableId="88336771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E28"/>
    <w:rsid w:val="000357B7"/>
    <w:rsid w:val="00087475"/>
    <w:rsid w:val="000B1C65"/>
    <w:rsid w:val="000D175E"/>
    <w:rsid w:val="0010141D"/>
    <w:rsid w:val="001464B8"/>
    <w:rsid w:val="00172402"/>
    <w:rsid w:val="001809FC"/>
    <w:rsid w:val="0018503F"/>
    <w:rsid w:val="002061A9"/>
    <w:rsid w:val="00230292"/>
    <w:rsid w:val="00235053"/>
    <w:rsid w:val="00255A80"/>
    <w:rsid w:val="00272247"/>
    <w:rsid w:val="002827E6"/>
    <w:rsid w:val="002864AC"/>
    <w:rsid w:val="002A4512"/>
    <w:rsid w:val="002C34AB"/>
    <w:rsid w:val="002C4A81"/>
    <w:rsid w:val="002D2ACE"/>
    <w:rsid w:val="002D36F5"/>
    <w:rsid w:val="002D6756"/>
    <w:rsid w:val="00311019"/>
    <w:rsid w:val="003140AB"/>
    <w:rsid w:val="003472F2"/>
    <w:rsid w:val="003542ED"/>
    <w:rsid w:val="00391CE2"/>
    <w:rsid w:val="00422594"/>
    <w:rsid w:val="0044115F"/>
    <w:rsid w:val="00441D00"/>
    <w:rsid w:val="00470783"/>
    <w:rsid w:val="00474EBD"/>
    <w:rsid w:val="004B3BB8"/>
    <w:rsid w:val="004E4D58"/>
    <w:rsid w:val="004F40C4"/>
    <w:rsid w:val="00530D78"/>
    <w:rsid w:val="00535D7E"/>
    <w:rsid w:val="0057753A"/>
    <w:rsid w:val="00582AF3"/>
    <w:rsid w:val="005B5126"/>
    <w:rsid w:val="005C2F78"/>
    <w:rsid w:val="005F2BFA"/>
    <w:rsid w:val="00705A47"/>
    <w:rsid w:val="00706D09"/>
    <w:rsid w:val="00776422"/>
    <w:rsid w:val="00786A3D"/>
    <w:rsid w:val="007C36E3"/>
    <w:rsid w:val="007D1E28"/>
    <w:rsid w:val="0082726F"/>
    <w:rsid w:val="008E057F"/>
    <w:rsid w:val="0090545A"/>
    <w:rsid w:val="0090632C"/>
    <w:rsid w:val="00925CBC"/>
    <w:rsid w:val="00963705"/>
    <w:rsid w:val="00975556"/>
    <w:rsid w:val="00982489"/>
    <w:rsid w:val="00982A21"/>
    <w:rsid w:val="00986916"/>
    <w:rsid w:val="009C48FA"/>
    <w:rsid w:val="009F701B"/>
    <w:rsid w:val="00A50213"/>
    <w:rsid w:val="00A9149E"/>
    <w:rsid w:val="00AE67E6"/>
    <w:rsid w:val="00AF0D2E"/>
    <w:rsid w:val="00AF4261"/>
    <w:rsid w:val="00B0198A"/>
    <w:rsid w:val="00B17761"/>
    <w:rsid w:val="00B42335"/>
    <w:rsid w:val="00B45E5B"/>
    <w:rsid w:val="00B54F52"/>
    <w:rsid w:val="00B66548"/>
    <w:rsid w:val="00B96C32"/>
    <w:rsid w:val="00BA1C7E"/>
    <w:rsid w:val="00BA474F"/>
    <w:rsid w:val="00BC6895"/>
    <w:rsid w:val="00BD3DCB"/>
    <w:rsid w:val="00C00E2B"/>
    <w:rsid w:val="00C237DE"/>
    <w:rsid w:val="00C30193"/>
    <w:rsid w:val="00C660AE"/>
    <w:rsid w:val="00C86C77"/>
    <w:rsid w:val="00CB1D1F"/>
    <w:rsid w:val="00CE2E79"/>
    <w:rsid w:val="00D2105F"/>
    <w:rsid w:val="00D318E7"/>
    <w:rsid w:val="00D4668D"/>
    <w:rsid w:val="00D623B7"/>
    <w:rsid w:val="00D77B7E"/>
    <w:rsid w:val="00DD6EBB"/>
    <w:rsid w:val="00DE2461"/>
    <w:rsid w:val="00E039DD"/>
    <w:rsid w:val="00E05AC9"/>
    <w:rsid w:val="00E77F76"/>
    <w:rsid w:val="00EA41CB"/>
    <w:rsid w:val="00EF0950"/>
    <w:rsid w:val="00F00E2A"/>
    <w:rsid w:val="00F640E7"/>
    <w:rsid w:val="00F80C91"/>
    <w:rsid w:val="00FE4C44"/>
    <w:rsid w:val="00FF0C41"/>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3179"/>
  <w15:chartTrackingRefBased/>
  <w15:docId w15:val="{1AB2292B-38A2-4DE7-B5D5-4EDE0B10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26F"/>
  </w:style>
  <w:style w:type="paragraph" w:styleId="Ttulo1">
    <w:name w:val="heading 1"/>
    <w:aliases w:val="Título 1 APA"/>
    <w:basedOn w:val="Normal"/>
    <w:next w:val="Normal"/>
    <w:link w:val="Ttulo1Car"/>
    <w:uiPriority w:val="9"/>
    <w:qFormat/>
    <w:rsid w:val="00172402"/>
    <w:pPr>
      <w:keepNext/>
      <w:keepLines/>
      <w:spacing w:after="0"/>
      <w:jc w:val="center"/>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unhideWhenUsed/>
    <w:qFormat/>
    <w:rsid w:val="0090545A"/>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semiHidden/>
    <w:unhideWhenUsed/>
    <w:qFormat/>
    <w:rsid w:val="007D1E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1E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1E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1E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E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E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E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APA Car"/>
    <w:basedOn w:val="Fuentedeprrafopredeter"/>
    <w:link w:val="Ttulo1"/>
    <w:uiPriority w:val="9"/>
    <w:rsid w:val="00172402"/>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90545A"/>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7D1E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1E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1E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1E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E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E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E28"/>
    <w:rPr>
      <w:rFonts w:eastAsiaTheme="majorEastAsia" w:cstheme="majorBidi"/>
      <w:color w:val="272727" w:themeColor="text1" w:themeTint="D8"/>
    </w:rPr>
  </w:style>
  <w:style w:type="paragraph" w:styleId="Ttulo">
    <w:name w:val="Title"/>
    <w:basedOn w:val="Normal"/>
    <w:next w:val="Normal"/>
    <w:link w:val="TtuloCar"/>
    <w:uiPriority w:val="10"/>
    <w:qFormat/>
    <w:rsid w:val="007D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E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E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E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E28"/>
    <w:pPr>
      <w:spacing w:before="160"/>
      <w:jc w:val="center"/>
    </w:pPr>
    <w:rPr>
      <w:i/>
      <w:iCs/>
      <w:color w:val="404040" w:themeColor="text1" w:themeTint="BF"/>
    </w:rPr>
  </w:style>
  <w:style w:type="character" w:customStyle="1" w:styleId="CitaCar">
    <w:name w:val="Cita Car"/>
    <w:basedOn w:val="Fuentedeprrafopredeter"/>
    <w:link w:val="Cita"/>
    <w:uiPriority w:val="29"/>
    <w:rsid w:val="007D1E28"/>
    <w:rPr>
      <w:i/>
      <w:iCs/>
      <w:color w:val="404040" w:themeColor="text1" w:themeTint="BF"/>
    </w:rPr>
  </w:style>
  <w:style w:type="paragraph" w:styleId="Prrafodelista">
    <w:name w:val="List Paragraph"/>
    <w:basedOn w:val="Normal"/>
    <w:uiPriority w:val="34"/>
    <w:qFormat/>
    <w:rsid w:val="007D1E28"/>
    <w:pPr>
      <w:ind w:left="720"/>
      <w:contextualSpacing/>
    </w:pPr>
  </w:style>
  <w:style w:type="character" w:styleId="nfasisintenso">
    <w:name w:val="Intense Emphasis"/>
    <w:basedOn w:val="Fuentedeprrafopredeter"/>
    <w:uiPriority w:val="21"/>
    <w:qFormat/>
    <w:rsid w:val="007D1E28"/>
    <w:rPr>
      <w:i/>
      <w:iCs/>
      <w:color w:val="2F5496" w:themeColor="accent1" w:themeShade="BF"/>
    </w:rPr>
  </w:style>
  <w:style w:type="paragraph" w:styleId="Citadestacada">
    <w:name w:val="Intense Quote"/>
    <w:basedOn w:val="Normal"/>
    <w:next w:val="Normal"/>
    <w:link w:val="CitadestacadaCar"/>
    <w:uiPriority w:val="30"/>
    <w:qFormat/>
    <w:rsid w:val="007D1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1E28"/>
    <w:rPr>
      <w:i/>
      <w:iCs/>
      <w:color w:val="2F5496" w:themeColor="accent1" w:themeShade="BF"/>
    </w:rPr>
  </w:style>
  <w:style w:type="character" w:styleId="Referenciaintensa">
    <w:name w:val="Intense Reference"/>
    <w:basedOn w:val="Fuentedeprrafopredeter"/>
    <w:uiPriority w:val="32"/>
    <w:qFormat/>
    <w:rsid w:val="007D1E28"/>
    <w:rPr>
      <w:b/>
      <w:bCs/>
      <w:smallCaps/>
      <w:color w:val="2F5496" w:themeColor="accent1" w:themeShade="BF"/>
      <w:spacing w:val="5"/>
    </w:rPr>
  </w:style>
  <w:style w:type="character" w:styleId="Hipervnculo">
    <w:name w:val="Hyperlink"/>
    <w:basedOn w:val="Fuentedeprrafopredeter"/>
    <w:uiPriority w:val="99"/>
    <w:unhideWhenUsed/>
    <w:rsid w:val="009F701B"/>
    <w:rPr>
      <w:color w:val="0563C1" w:themeColor="hyperlink"/>
      <w:u w:val="single"/>
    </w:rPr>
  </w:style>
  <w:style w:type="character" w:styleId="Mencinsinresolver">
    <w:name w:val="Unresolved Mention"/>
    <w:basedOn w:val="Fuentedeprrafopredeter"/>
    <w:uiPriority w:val="99"/>
    <w:semiHidden/>
    <w:unhideWhenUsed/>
    <w:rsid w:val="009F701B"/>
    <w:rPr>
      <w:color w:val="605E5C"/>
      <w:shd w:val="clear" w:color="auto" w:fill="E1DFDD"/>
    </w:rPr>
  </w:style>
  <w:style w:type="paragraph" w:styleId="Encabezado">
    <w:name w:val="header"/>
    <w:basedOn w:val="Normal"/>
    <w:link w:val="EncabezadoCar"/>
    <w:uiPriority w:val="99"/>
    <w:unhideWhenUsed/>
    <w:rsid w:val="00B423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2335"/>
  </w:style>
  <w:style w:type="paragraph" w:styleId="Piedepgina">
    <w:name w:val="footer"/>
    <w:basedOn w:val="Normal"/>
    <w:link w:val="PiedepginaCar"/>
    <w:uiPriority w:val="99"/>
    <w:unhideWhenUsed/>
    <w:rsid w:val="00B423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2335"/>
  </w:style>
  <w:style w:type="paragraph" w:styleId="Sinespaciado">
    <w:name w:val="No Spacing"/>
    <w:link w:val="SinespaciadoCar"/>
    <w:uiPriority w:val="1"/>
    <w:qFormat/>
    <w:rsid w:val="002D36F5"/>
    <w:pPr>
      <w:spacing w:after="0" w:line="240" w:lineRule="auto"/>
    </w:pPr>
    <w:rPr>
      <w:rFonts w:eastAsiaTheme="minorEastAsia"/>
      <w:kern w:val="0"/>
      <w:lang w:eastAsia="es-HN"/>
      <w14:ligatures w14:val="none"/>
    </w:rPr>
  </w:style>
  <w:style w:type="character" w:customStyle="1" w:styleId="SinespaciadoCar">
    <w:name w:val="Sin espaciado Car"/>
    <w:basedOn w:val="Fuentedeprrafopredeter"/>
    <w:link w:val="Sinespaciado"/>
    <w:uiPriority w:val="1"/>
    <w:rsid w:val="002D36F5"/>
    <w:rPr>
      <w:rFonts w:eastAsiaTheme="minorEastAsia"/>
      <w:kern w:val="0"/>
      <w:lang w:eastAsia="es-HN"/>
      <w14:ligatures w14:val="none"/>
    </w:rPr>
  </w:style>
  <w:style w:type="paragraph" w:customStyle="1" w:styleId="APA">
    <w:name w:val="APA"/>
    <w:basedOn w:val="Normal"/>
    <w:link w:val="APACar"/>
    <w:qFormat/>
    <w:rsid w:val="002D36F5"/>
    <w:pPr>
      <w:spacing w:after="0" w:line="480" w:lineRule="auto"/>
      <w:ind w:firstLine="720"/>
      <w:jc w:val="both"/>
    </w:pPr>
    <w:rPr>
      <w:rFonts w:ascii="Times New Roman" w:eastAsia="Arial" w:hAnsi="Times New Roman" w:cs="Arial"/>
      <w:color w:val="000000" w:themeColor="text1"/>
      <w:kern w:val="0"/>
      <w:sz w:val="24"/>
      <w:szCs w:val="24"/>
      <w14:ligatures w14:val="none"/>
    </w:rPr>
  </w:style>
  <w:style w:type="character" w:customStyle="1" w:styleId="APACar">
    <w:name w:val="APA Car"/>
    <w:basedOn w:val="Fuentedeprrafopredeter"/>
    <w:link w:val="APA"/>
    <w:rsid w:val="002D36F5"/>
    <w:rPr>
      <w:rFonts w:ascii="Times New Roman" w:eastAsia="Arial" w:hAnsi="Times New Roman" w:cs="Arial"/>
      <w:color w:val="000000" w:themeColor="text1"/>
      <w:kern w:val="0"/>
      <w:sz w:val="24"/>
      <w:szCs w:val="24"/>
      <w14:ligatures w14:val="none"/>
    </w:rPr>
  </w:style>
  <w:style w:type="table" w:styleId="Tablaconcuadrcula4-nfasis5">
    <w:name w:val="Grid Table 4 Accent 5"/>
    <w:basedOn w:val="Tablanormal"/>
    <w:uiPriority w:val="49"/>
    <w:rsid w:val="009C48F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A50213"/>
    <w:pPr>
      <w:spacing w:before="100" w:beforeAutospacing="1" w:after="100" w:afterAutospacing="1" w:line="240" w:lineRule="auto"/>
    </w:pPr>
    <w:rPr>
      <w:rFonts w:ascii="Times New Roman" w:eastAsia="Times New Roman" w:hAnsi="Times New Roman" w:cs="Times New Roman"/>
      <w:kern w:val="0"/>
      <w:sz w:val="24"/>
      <w:szCs w:val="24"/>
      <w:lang w:eastAsia="es-HN"/>
      <w14:ligatures w14:val="none"/>
    </w:rPr>
  </w:style>
  <w:style w:type="character" w:styleId="Fuerte">
    <w:name w:val="Strong"/>
    <w:basedOn w:val="Fuentedeprrafopredeter"/>
    <w:uiPriority w:val="22"/>
    <w:qFormat/>
    <w:rsid w:val="00A50213"/>
    <w:rPr>
      <w:b/>
      <w:bCs/>
    </w:rPr>
  </w:style>
  <w:style w:type="paragraph" w:styleId="Bibliografa">
    <w:name w:val="Bibliography"/>
    <w:basedOn w:val="Normal"/>
    <w:next w:val="Normal"/>
    <w:uiPriority w:val="37"/>
    <w:unhideWhenUsed/>
    <w:rsid w:val="00B54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8597">
      <w:bodyDiv w:val="1"/>
      <w:marLeft w:val="0"/>
      <w:marRight w:val="0"/>
      <w:marTop w:val="0"/>
      <w:marBottom w:val="0"/>
      <w:divBdr>
        <w:top w:val="none" w:sz="0" w:space="0" w:color="auto"/>
        <w:left w:val="none" w:sz="0" w:space="0" w:color="auto"/>
        <w:bottom w:val="none" w:sz="0" w:space="0" w:color="auto"/>
        <w:right w:val="none" w:sz="0" w:space="0" w:color="auto"/>
      </w:divBdr>
    </w:div>
    <w:div w:id="83626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Cov23</b:Tag>
    <b:SourceType>Report</b:SourceType>
    <b:Guid>{C7266DF6-FB01-438A-830D-806D31BDF7CB}</b:Guid>
    <b:Title>Rodríguez</b:Title>
    <b:Year>2023</b:Year>
    <b:Publisher>EU CyberNet</b:Publisher>
    <b:Author>
      <b:Author>
        <b:NameList>
          <b:Person>
            <b:Last>Covarrubias</b:Last>
            <b:First>Llamas</b:First>
          </b:Person>
          <b:Person>
            <b:First>J. Z.</b:First>
          </b:Person>
          <b:Person>
            <b:Last>Rodríguez</b:Last>
            <b:First>Moliné</b:First>
          </b:Person>
        </b:NameList>
      </b:Author>
    </b:Author>
    <b:ShortTitle>Ciberseguridad en América Latina y el Caribe: hacia una arquitectura legal y un marco común. Centro de Cibercapacidades de Latinoamérica y el Caribe</b:ShortTitle>
    <b:RefOrder>1</b:RefOrder>
  </b:Source>
  <b:Source>
    <b:Tag>Día26</b:Tag>
    <b:SourceType>DocumentFromInternetSite</b:SourceType>
    <b:Guid>{99054482-02B4-47A1-BCDA-FF64A3EC3E89}</b:Guid>
    <b:Title>emerald.com</b:Title>
    <b:Year>2026</b:Year>
    <b:URL>https://www.emerald.com/aci/article/22/1-2/115/1248461/A-review-of-cross-border-cooperation-regulation</b:URL>
    <b:Author>
      <b:Author>
        <b:NameList>
          <b:Person>
            <b:Last>Díaz Pérez</b:Last>
          </b:Person>
          <b:Person>
            <b:Last>Quintanar Reséndiz</b:Last>
          </b:Person>
          <b:Person>
            <b:Last>Vázquez Álvarez</b:Last>
          </b:Person>
          <b:Person>
            <b:Last>Vázquez Medina</b:Last>
          </b:Person>
        </b:NameList>
      </b:Author>
    </b:Author>
    <b:RefOrder>2</b:RefOrder>
  </b:Source>
</b:Sources>
</file>

<file path=customXml/itemProps1.xml><?xml version="1.0" encoding="utf-8"?>
<ds:datastoreItem xmlns:ds="http://schemas.openxmlformats.org/officeDocument/2006/customXml" ds:itemID="{9238BB6E-8DF9-4081-96A0-E5D399CAF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10</Pages>
  <Words>1865</Words>
  <Characters>10258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Osain Mejia</dc:creator>
  <cp:keywords/>
  <dc:description/>
  <cp:lastModifiedBy>JOSÉ OSAIN MEJIA ARDON</cp:lastModifiedBy>
  <cp:revision>7</cp:revision>
  <cp:lastPrinted>2026-02-20T05:26:00Z</cp:lastPrinted>
  <dcterms:created xsi:type="dcterms:W3CDTF">2026-05-31T18:54:00Z</dcterms:created>
  <dcterms:modified xsi:type="dcterms:W3CDTF">2026-06-04T03:34:00Z</dcterms:modified>
</cp:coreProperties>
</file>