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53967485"/>
        <w:docPartObj>
          <w:docPartGallery w:val="Cover Pages"/>
          <w:docPartUnique/>
        </w:docPartObj>
      </w:sdtPr>
      <w:sdtEndPr>
        <w:rPr>
          <w:rFonts w:asciiTheme="majorHAnsi" w:hAnsiTheme="majorHAnsi" w:cstheme="majorBidi"/>
          <w:b/>
          <w:bCs/>
          <w:sz w:val="28"/>
          <w:szCs w:val="28"/>
        </w:rPr>
      </w:sdtEndPr>
      <w:sdtContent>
        <w:p w14:paraId="704B3C1E" w14:textId="0F322C2B" w:rsidR="002D36F5" w:rsidRDefault="002D36F5">
          <w:r>
            <w:rPr>
              <w:noProof/>
            </w:rPr>
            <mc:AlternateContent>
              <mc:Choice Requires="wps">
                <w:drawing>
                  <wp:anchor distT="0" distB="0" distL="114300" distR="114300" simplePos="0" relativeHeight="251661312" behindDoc="0" locked="0" layoutInCell="1" allowOverlap="1" wp14:anchorId="7C876B03" wp14:editId="436655BB">
                    <wp:simplePos x="0" y="0"/>
                    <wp:positionH relativeFrom="page">
                      <wp:posOffset>323850</wp:posOffset>
                    </wp:positionH>
                    <wp:positionV relativeFrom="paragraph">
                      <wp:posOffset>-575944</wp:posOffset>
                    </wp:positionV>
                    <wp:extent cx="2058670" cy="10058400"/>
                    <wp:effectExtent l="0" t="0" r="0" b="0"/>
                    <wp:wrapNone/>
                    <wp:docPr id="10" name="Rectángulo 10"/>
                    <wp:cNvGraphicFramePr/>
                    <a:graphic xmlns:a="http://schemas.openxmlformats.org/drawingml/2006/main">
                      <a:graphicData uri="http://schemas.microsoft.com/office/word/2010/wordprocessingShape">
                        <wps:wsp>
                          <wps:cNvSpPr/>
                          <wps:spPr>
                            <a:xfrm>
                              <a:off x="0" y="0"/>
                              <a:ext cx="2058670" cy="10058400"/>
                            </a:xfrm>
                            <a:prstGeom prst="rect">
                              <a:avLst/>
                            </a:prstGeom>
                            <a:solidFill>
                              <a:schemeClr val="bg1">
                                <a:lumMod val="9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79200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56F243E0">
                  <v:rect id="Rectángulo 10" style="position:absolute;margin-left:25.5pt;margin-top:-45.35pt;width:162.1pt;height:11in;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6" fillcolor="#f2f2f2 [3052]" stroked="f" strokeweight="1pt" w14:anchorId="558F83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">
                    <v:textbox inset="22mm"/>
                    <w10:wrap anchorx="page"/>
                  </v:rect>
                </w:pict>
              </mc:Fallback>
            </mc:AlternateContent>
          </w:r>
          <w:r>
            <w:rPr>
              <w:noProof/>
            </w:rPr>
            <w:drawing>
              <wp:anchor distT="0" distB="0" distL="114300" distR="114300" simplePos="0" relativeHeight="251659264" behindDoc="0" locked="0" layoutInCell="1" allowOverlap="1" wp14:anchorId="5B315C62" wp14:editId="07548524">
                <wp:simplePos x="0" y="0"/>
                <wp:positionH relativeFrom="margin">
                  <wp:posOffset>3171825</wp:posOffset>
                </wp:positionH>
                <wp:positionV relativeFrom="topMargin">
                  <wp:posOffset>347345</wp:posOffset>
                </wp:positionV>
                <wp:extent cx="3041650" cy="676275"/>
                <wp:effectExtent l="0" t="0" r="6350" b="9525"/>
                <wp:wrapSquare wrapText="bothSides"/>
                <wp:docPr id="12" name="Imagen 12" descr="Imagen que contiene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magen que contiene Icon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41650" cy="676275"/>
                        </a:xfrm>
                        <a:prstGeom prst="rect">
                          <a:avLst/>
                        </a:prstGeom>
                      </pic:spPr>
                    </pic:pic>
                  </a:graphicData>
                </a:graphic>
                <wp14:sizeRelH relativeFrom="margin">
                  <wp14:pctWidth>0</wp14:pctWidth>
                </wp14:sizeRelH>
                <wp14:sizeRelV relativeFrom="margin">
                  <wp14:pctHeight>0</wp14:pctHeight>
                </wp14:sizeRelV>
              </wp:anchor>
            </w:drawing>
          </w:r>
        </w:p>
        <w:p w14:paraId="25A16C77" w14:textId="07D2C9BE" w:rsidR="000D175E" w:rsidRPr="006C1D9D" w:rsidRDefault="00C00E2B" w:rsidP="000D175E">
          <w:pPr>
            <w:rPr>
              <w:rFonts w:asciiTheme="majorHAnsi" w:hAnsiTheme="majorHAnsi" w:cstheme="majorHAnsi"/>
              <w:b/>
              <w:bCs/>
              <w:sz w:val="28"/>
              <w:szCs w:val="28"/>
            </w:rPr>
          </w:pPr>
          <w:r w:rsidRPr="002754E0">
            <w:rPr>
              <w:b/>
              <w:bCs/>
              <w:noProof/>
            </w:rPr>
            <mc:AlternateContent>
              <mc:Choice Requires="wps">
                <w:drawing>
                  <wp:anchor distT="45720" distB="45720" distL="114300" distR="114300" simplePos="0" relativeHeight="251665408" behindDoc="0" locked="0" layoutInCell="1" allowOverlap="1" wp14:anchorId="6077C21E" wp14:editId="63C83BE2">
                    <wp:simplePos x="0" y="0"/>
                    <wp:positionH relativeFrom="margin">
                      <wp:posOffset>1352550</wp:posOffset>
                    </wp:positionH>
                    <wp:positionV relativeFrom="paragraph">
                      <wp:posOffset>2426335</wp:posOffset>
                    </wp:positionV>
                    <wp:extent cx="3743325" cy="1404620"/>
                    <wp:effectExtent l="0" t="0" r="9525" b="190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3325" cy="1404620"/>
                            </a:xfrm>
                            <a:prstGeom prst="rect">
                              <a:avLst/>
                            </a:prstGeom>
                            <a:solidFill>
                              <a:srgbClr val="FFFFFF"/>
                            </a:solidFill>
                            <a:ln w="9525">
                              <a:noFill/>
                              <a:miter lim="800000"/>
                              <a:headEnd/>
                              <a:tailEnd/>
                            </a:ln>
                          </wps:spPr>
                          <wps:txbx>
                            <w:txbxContent>
                              <w:p w14:paraId="02570DAD" w14:textId="77777777" w:rsidR="00C00E2B" w:rsidRPr="0044115F" w:rsidRDefault="00C00E2B" w:rsidP="00C00E2B">
                                <w:pPr>
                                  <w:pStyle w:val="APA"/>
                                  <w:ind w:firstLine="708"/>
                                  <w:rPr>
                                    <w:rFonts w:asciiTheme="minorHAnsi" w:hAnsiTheme="minorHAnsi" w:cstheme="minorHAnsi"/>
                                    <w:b/>
                                    <w:bCs/>
                                  </w:rPr>
                                </w:pPr>
                                <w:r w:rsidRPr="0044115F">
                                  <w:rPr>
                                    <w:rFonts w:asciiTheme="minorHAnsi" w:hAnsiTheme="minorHAnsi" w:cstheme="minorHAnsi"/>
                                    <w:b/>
                                    <w:bCs/>
                                  </w:rPr>
                                  <w:t>Nombre y número de cuenta de estudiantes:</w:t>
                                </w:r>
                              </w:p>
                              <w:p w14:paraId="5DBE89D5" w14:textId="77777777" w:rsidR="0082726F" w:rsidRPr="0082726F" w:rsidRDefault="0082726F" w:rsidP="0082726F">
                                <w:pPr>
                                  <w:pStyle w:val="APA"/>
                                  <w:rPr>
                                    <w:rFonts w:asciiTheme="minorHAnsi" w:hAnsiTheme="minorHAnsi" w:cstheme="minorHAnsi"/>
                                  </w:rPr>
                                </w:pPr>
                                <w:r w:rsidRPr="0082726F">
                                  <w:rPr>
                                    <w:rFonts w:asciiTheme="minorHAnsi" w:hAnsiTheme="minorHAnsi" w:cstheme="minorHAnsi"/>
                                  </w:rPr>
                                  <w:t>José Osain Mejía Ardón - 12513174</w:t>
                                </w:r>
                              </w:p>
                              <w:p w14:paraId="71BAA7BD" w14:textId="77777777" w:rsidR="0082726F" w:rsidRPr="0082726F" w:rsidRDefault="0082726F" w:rsidP="0082726F">
                                <w:pPr>
                                  <w:pStyle w:val="APA"/>
                                  <w:rPr>
                                    <w:rFonts w:asciiTheme="minorHAnsi" w:hAnsiTheme="minorHAnsi" w:cstheme="minorHAnsi"/>
                                  </w:rPr>
                                </w:pPr>
                                <w:r w:rsidRPr="0082726F">
                                  <w:rPr>
                                    <w:rFonts w:asciiTheme="minorHAnsi" w:hAnsiTheme="minorHAnsi" w:cstheme="minorHAnsi"/>
                                  </w:rPr>
                                  <w:t>José Rodolfo Rivera Urbina – 12513253</w:t>
                                </w:r>
                              </w:p>
                              <w:p w14:paraId="7E3C7D59" w14:textId="77777777" w:rsidR="00C00E2B" w:rsidRPr="0044115F" w:rsidRDefault="00C00E2B" w:rsidP="00C00E2B">
                                <w:pPr>
                                  <w:pStyle w:val="APA"/>
                                  <w:rPr>
                                    <w:rFonts w:asciiTheme="minorHAnsi" w:hAnsiTheme="minorHAnsi" w:cstheme="minorHAnsi"/>
                                    <w:b/>
                                    <w:bCs/>
                                  </w:rPr>
                                </w:pPr>
                                <w:r w:rsidRPr="0044115F">
                                  <w:rPr>
                                    <w:rFonts w:asciiTheme="minorHAnsi" w:hAnsiTheme="minorHAnsi" w:cstheme="minorHAnsi"/>
                                    <w:b/>
                                    <w:bCs/>
                                  </w:rPr>
                                  <w:t>Docente:</w:t>
                                </w:r>
                              </w:p>
                              <w:p w14:paraId="655A7B39" w14:textId="67ED638F" w:rsidR="00C00E2B" w:rsidRPr="00FE4C44" w:rsidRDefault="00D318E7" w:rsidP="00D318E7">
                                <w:pPr>
                                  <w:pStyle w:val="APA"/>
                                  <w:rPr>
                                    <w:rFonts w:asciiTheme="minorHAnsi" w:hAnsiTheme="minorHAnsi" w:cstheme="minorHAnsi"/>
                                  </w:rPr>
                                </w:pPr>
                                <w:r>
                                  <w:rPr>
                                    <w:rFonts w:asciiTheme="minorHAnsi" w:hAnsiTheme="minorHAnsi" w:cstheme="minorHAnsi"/>
                                  </w:rPr>
                                  <w:t xml:space="preserve">PhD. </w:t>
                                </w:r>
                                <w:r w:rsidRPr="00D318E7">
                                  <w:rPr>
                                    <w:rFonts w:asciiTheme="minorHAnsi" w:hAnsiTheme="minorHAnsi" w:cstheme="minorHAnsi"/>
                                  </w:rPr>
                                  <w:t>Servio Palacios Interiano</w:t>
                                </w:r>
                              </w:p>
                              <w:p w14:paraId="5B36174B" w14:textId="77777777" w:rsidR="00C00E2B" w:rsidRPr="0044115F" w:rsidRDefault="00C00E2B" w:rsidP="00C00E2B">
                                <w:pPr>
                                  <w:pStyle w:val="APA"/>
                                  <w:rPr>
                                    <w:rFonts w:asciiTheme="minorHAnsi" w:hAnsiTheme="minorHAnsi" w:cstheme="minorHAnsi"/>
                                    <w:b/>
                                    <w:bCs/>
                                  </w:rPr>
                                </w:pPr>
                                <w:r w:rsidRPr="0044115F">
                                  <w:rPr>
                                    <w:rFonts w:asciiTheme="minorHAnsi" w:hAnsiTheme="minorHAnsi" w:cstheme="minorHAnsi"/>
                                    <w:b/>
                                    <w:bCs/>
                                  </w:rPr>
                                  <w:t>Asignatura:</w:t>
                                </w:r>
                              </w:p>
                              <w:p w14:paraId="010C4EB1" w14:textId="77777777" w:rsidR="00D318E7" w:rsidRDefault="00D318E7" w:rsidP="00C00E2B">
                                <w:pPr>
                                  <w:pStyle w:val="APA"/>
                                  <w:rPr>
                                    <w:rFonts w:asciiTheme="minorHAnsi" w:hAnsiTheme="minorHAnsi" w:cstheme="minorHAnsi"/>
                                  </w:rPr>
                                </w:pPr>
                                <w:r w:rsidRPr="00D318E7">
                                  <w:rPr>
                                    <w:rFonts w:asciiTheme="minorHAnsi" w:hAnsiTheme="minorHAnsi" w:cstheme="minorHAnsi"/>
                                  </w:rPr>
                                  <w:t>10324 METODOLOGÍA DE LA INVESTIGACIÓN</w:t>
                                </w:r>
                              </w:p>
                              <w:p w14:paraId="2ECCA779" w14:textId="76B10B52" w:rsidR="00C00E2B" w:rsidRPr="0044115F" w:rsidRDefault="00C00E2B" w:rsidP="00C00E2B">
                                <w:pPr>
                                  <w:pStyle w:val="APA"/>
                                  <w:rPr>
                                    <w:rFonts w:asciiTheme="minorHAnsi" w:hAnsiTheme="minorHAnsi" w:cstheme="minorHAnsi"/>
                                    <w:b/>
                                    <w:bCs/>
                                  </w:rPr>
                                </w:pPr>
                                <w:r w:rsidRPr="0044115F">
                                  <w:rPr>
                                    <w:rFonts w:asciiTheme="minorHAnsi" w:hAnsiTheme="minorHAnsi" w:cstheme="minorHAnsi"/>
                                    <w:b/>
                                    <w:bCs/>
                                  </w:rPr>
                                  <w:t>Fecha de entrega:</w:t>
                                </w:r>
                              </w:p>
                              <w:p w14:paraId="7C41A871" w14:textId="6078A696" w:rsidR="00C00E2B" w:rsidRPr="0044115F" w:rsidRDefault="00D318E7" w:rsidP="00C00E2B">
                                <w:pPr>
                                  <w:pStyle w:val="APA"/>
                                  <w:rPr>
                                    <w:rFonts w:asciiTheme="minorHAnsi" w:hAnsiTheme="minorHAnsi" w:cstheme="minorHAnsi"/>
                                  </w:rPr>
                                </w:pPr>
                                <w:r>
                                  <w:rPr>
                                    <w:rFonts w:asciiTheme="minorHAnsi" w:hAnsiTheme="minorHAnsi" w:cstheme="minorHAnsi"/>
                                  </w:rPr>
                                  <w:t>31</w:t>
                                </w:r>
                                <w:r w:rsidR="0044115F" w:rsidRPr="0044115F">
                                  <w:rPr>
                                    <w:rFonts w:asciiTheme="minorHAnsi" w:hAnsiTheme="minorHAnsi" w:cstheme="minorHAnsi"/>
                                  </w:rPr>
                                  <w:t>-0</w:t>
                                </w:r>
                                <w:r>
                                  <w:rPr>
                                    <w:rFonts w:asciiTheme="minorHAnsi" w:hAnsiTheme="minorHAnsi" w:cstheme="minorHAnsi"/>
                                  </w:rPr>
                                  <w:t>5</w:t>
                                </w:r>
                                <w:r w:rsidR="0044115F" w:rsidRPr="0044115F">
                                  <w:rPr>
                                    <w:rFonts w:asciiTheme="minorHAnsi" w:hAnsiTheme="minorHAnsi" w:cstheme="minorHAnsi"/>
                                  </w:rPr>
                                  <w:t>-2026</w:t>
                                </w:r>
                              </w:p>
                              <w:p w14:paraId="7DE7EEEF" w14:textId="77777777" w:rsidR="00C00E2B" w:rsidRDefault="00C00E2B" w:rsidP="00C00E2B"/>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077C21E" id="_x0000_t202" coordsize="21600,21600" o:spt="202" path="m,l,21600r21600,l21600,xe">
                    <v:stroke joinstyle="miter"/>
                    <v:path gradientshapeok="t" o:connecttype="rect"/>
                  </v:shapetype>
                  <v:shape id="Cuadro de texto 2" o:spid="_x0000_s1026" type="#_x0000_t202" style="position:absolute;margin-left:106.5pt;margin-top:191.05pt;width:294.75pt;height:110.6pt;z-index:25166540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" stroked="f">
                    <v:textbox style="mso-fit-shape-to-text:t">
                      <w:txbxContent>
                        <w:p w14:paraId="02570DAD" w14:textId="77777777" w:rsidR="00C00E2B" w:rsidRPr="0044115F" w:rsidRDefault="00C00E2B" w:rsidP="00C00E2B">
                          <w:pPr>
                            <w:pStyle w:val="APA"/>
                            <w:ind w:firstLine="708"/>
                            <w:rPr>
                              <w:rFonts w:asciiTheme="minorHAnsi" w:hAnsiTheme="minorHAnsi" w:cstheme="minorHAnsi"/>
                              <w:b/>
                              <w:bCs/>
                            </w:rPr>
                          </w:pPr>
                          <w:r w:rsidRPr="0044115F">
                            <w:rPr>
                              <w:rFonts w:asciiTheme="minorHAnsi" w:hAnsiTheme="minorHAnsi" w:cstheme="minorHAnsi"/>
                              <w:b/>
                              <w:bCs/>
                            </w:rPr>
                            <w:t>Nombre y número de cuenta de estudiantes:</w:t>
                          </w:r>
                        </w:p>
                        <w:p w14:paraId="5DBE89D5" w14:textId="77777777" w:rsidR="0082726F" w:rsidRPr="0082726F" w:rsidRDefault="0082726F" w:rsidP="0082726F">
                          <w:pPr>
                            <w:pStyle w:val="APA"/>
                            <w:rPr>
                              <w:rFonts w:asciiTheme="minorHAnsi" w:hAnsiTheme="minorHAnsi" w:cstheme="minorHAnsi"/>
                            </w:rPr>
                          </w:pPr>
                          <w:r w:rsidRPr="0082726F">
                            <w:rPr>
                              <w:rFonts w:asciiTheme="minorHAnsi" w:hAnsiTheme="minorHAnsi" w:cstheme="minorHAnsi"/>
                            </w:rPr>
                            <w:t>José Osain Mejía Ardón - 12513174</w:t>
                          </w:r>
                        </w:p>
                        <w:p w14:paraId="71BAA7BD" w14:textId="77777777" w:rsidR="0082726F" w:rsidRPr="0082726F" w:rsidRDefault="0082726F" w:rsidP="0082726F">
                          <w:pPr>
                            <w:pStyle w:val="APA"/>
                            <w:rPr>
                              <w:rFonts w:asciiTheme="minorHAnsi" w:hAnsiTheme="minorHAnsi" w:cstheme="minorHAnsi"/>
                            </w:rPr>
                          </w:pPr>
                          <w:r w:rsidRPr="0082726F">
                            <w:rPr>
                              <w:rFonts w:asciiTheme="minorHAnsi" w:hAnsiTheme="minorHAnsi" w:cstheme="minorHAnsi"/>
                            </w:rPr>
                            <w:t>José Rodolfo Rivera Urbina – 12513253</w:t>
                          </w:r>
                        </w:p>
                        <w:p w14:paraId="7E3C7D59" w14:textId="77777777" w:rsidR="00C00E2B" w:rsidRPr="0044115F" w:rsidRDefault="00C00E2B" w:rsidP="00C00E2B">
                          <w:pPr>
                            <w:pStyle w:val="APA"/>
                            <w:rPr>
                              <w:rFonts w:asciiTheme="minorHAnsi" w:hAnsiTheme="minorHAnsi" w:cstheme="minorHAnsi"/>
                              <w:b/>
                              <w:bCs/>
                            </w:rPr>
                          </w:pPr>
                          <w:r w:rsidRPr="0044115F">
                            <w:rPr>
                              <w:rFonts w:asciiTheme="minorHAnsi" w:hAnsiTheme="minorHAnsi" w:cstheme="minorHAnsi"/>
                              <w:b/>
                              <w:bCs/>
                            </w:rPr>
                            <w:t>Docente:</w:t>
                          </w:r>
                        </w:p>
                        <w:p w14:paraId="655A7B39" w14:textId="67ED638F" w:rsidR="00C00E2B" w:rsidRPr="00FE4C44" w:rsidRDefault="00D318E7" w:rsidP="00D318E7">
                          <w:pPr>
                            <w:pStyle w:val="APA"/>
                            <w:rPr>
                              <w:rFonts w:asciiTheme="minorHAnsi" w:hAnsiTheme="minorHAnsi" w:cstheme="minorHAnsi"/>
                            </w:rPr>
                          </w:pPr>
                          <w:r>
                            <w:rPr>
                              <w:rFonts w:asciiTheme="minorHAnsi" w:hAnsiTheme="minorHAnsi" w:cstheme="minorHAnsi"/>
                            </w:rPr>
                            <w:t xml:space="preserve">PhD. </w:t>
                          </w:r>
                          <w:r w:rsidRPr="00D318E7">
                            <w:rPr>
                              <w:rFonts w:asciiTheme="minorHAnsi" w:hAnsiTheme="minorHAnsi" w:cstheme="minorHAnsi"/>
                            </w:rPr>
                            <w:t>Servio Palacios Interiano</w:t>
                          </w:r>
                        </w:p>
                        <w:p w14:paraId="5B36174B" w14:textId="77777777" w:rsidR="00C00E2B" w:rsidRPr="0044115F" w:rsidRDefault="00C00E2B" w:rsidP="00C00E2B">
                          <w:pPr>
                            <w:pStyle w:val="APA"/>
                            <w:rPr>
                              <w:rFonts w:asciiTheme="minorHAnsi" w:hAnsiTheme="minorHAnsi" w:cstheme="minorHAnsi"/>
                              <w:b/>
                              <w:bCs/>
                            </w:rPr>
                          </w:pPr>
                          <w:r w:rsidRPr="0044115F">
                            <w:rPr>
                              <w:rFonts w:asciiTheme="minorHAnsi" w:hAnsiTheme="minorHAnsi" w:cstheme="minorHAnsi"/>
                              <w:b/>
                              <w:bCs/>
                            </w:rPr>
                            <w:t>Asignatura:</w:t>
                          </w:r>
                        </w:p>
                        <w:p w14:paraId="010C4EB1" w14:textId="77777777" w:rsidR="00D318E7" w:rsidRDefault="00D318E7" w:rsidP="00C00E2B">
                          <w:pPr>
                            <w:pStyle w:val="APA"/>
                            <w:rPr>
                              <w:rFonts w:asciiTheme="minorHAnsi" w:hAnsiTheme="minorHAnsi" w:cstheme="minorHAnsi"/>
                            </w:rPr>
                          </w:pPr>
                          <w:r w:rsidRPr="00D318E7">
                            <w:rPr>
                              <w:rFonts w:asciiTheme="minorHAnsi" w:hAnsiTheme="minorHAnsi" w:cstheme="minorHAnsi"/>
                            </w:rPr>
                            <w:t>10324 METODOLOGÍA DE LA INVESTIGACIÓN</w:t>
                          </w:r>
                        </w:p>
                        <w:p w14:paraId="2ECCA779" w14:textId="76B10B52" w:rsidR="00C00E2B" w:rsidRPr="0044115F" w:rsidRDefault="00C00E2B" w:rsidP="00C00E2B">
                          <w:pPr>
                            <w:pStyle w:val="APA"/>
                            <w:rPr>
                              <w:rFonts w:asciiTheme="minorHAnsi" w:hAnsiTheme="minorHAnsi" w:cstheme="minorHAnsi"/>
                              <w:b/>
                              <w:bCs/>
                            </w:rPr>
                          </w:pPr>
                          <w:r w:rsidRPr="0044115F">
                            <w:rPr>
                              <w:rFonts w:asciiTheme="minorHAnsi" w:hAnsiTheme="minorHAnsi" w:cstheme="minorHAnsi"/>
                              <w:b/>
                              <w:bCs/>
                            </w:rPr>
                            <w:t>Fecha de entrega:</w:t>
                          </w:r>
                        </w:p>
                        <w:p w14:paraId="7C41A871" w14:textId="6078A696" w:rsidR="00C00E2B" w:rsidRPr="0044115F" w:rsidRDefault="00D318E7" w:rsidP="00C00E2B">
                          <w:pPr>
                            <w:pStyle w:val="APA"/>
                            <w:rPr>
                              <w:rFonts w:asciiTheme="minorHAnsi" w:hAnsiTheme="minorHAnsi" w:cstheme="minorHAnsi"/>
                            </w:rPr>
                          </w:pPr>
                          <w:r>
                            <w:rPr>
                              <w:rFonts w:asciiTheme="minorHAnsi" w:hAnsiTheme="minorHAnsi" w:cstheme="minorHAnsi"/>
                            </w:rPr>
                            <w:t>31</w:t>
                          </w:r>
                          <w:r w:rsidR="0044115F" w:rsidRPr="0044115F">
                            <w:rPr>
                              <w:rFonts w:asciiTheme="minorHAnsi" w:hAnsiTheme="minorHAnsi" w:cstheme="minorHAnsi"/>
                            </w:rPr>
                            <w:t>-0</w:t>
                          </w:r>
                          <w:r>
                            <w:rPr>
                              <w:rFonts w:asciiTheme="minorHAnsi" w:hAnsiTheme="minorHAnsi" w:cstheme="minorHAnsi"/>
                            </w:rPr>
                            <w:t>5</w:t>
                          </w:r>
                          <w:r w:rsidR="0044115F" w:rsidRPr="0044115F">
                            <w:rPr>
                              <w:rFonts w:asciiTheme="minorHAnsi" w:hAnsiTheme="minorHAnsi" w:cstheme="minorHAnsi"/>
                            </w:rPr>
                            <w:t>-2026</w:t>
                          </w:r>
                        </w:p>
                        <w:p w14:paraId="7DE7EEEF" w14:textId="77777777" w:rsidR="00C00E2B" w:rsidRDefault="00C00E2B" w:rsidP="00C00E2B"/>
                      </w:txbxContent>
                    </v:textbox>
                    <w10:wrap type="square" anchorx="margin"/>
                  </v:shape>
                </w:pict>
              </mc:Fallback>
            </mc:AlternateContent>
          </w:r>
          <w:r w:rsidR="002D36F5">
            <w:rPr>
              <w:noProof/>
            </w:rPr>
            <mc:AlternateContent>
              <mc:Choice Requires="wps">
                <w:drawing>
                  <wp:anchor distT="0" distB="0" distL="114300" distR="114300" simplePos="0" relativeHeight="251663360" behindDoc="0" locked="0" layoutInCell="1" allowOverlap="1" wp14:anchorId="6BA202CC" wp14:editId="152496FE">
                    <wp:simplePos x="0" y="0"/>
                    <wp:positionH relativeFrom="margin">
                      <wp:posOffset>-775335</wp:posOffset>
                    </wp:positionH>
                    <wp:positionV relativeFrom="paragraph">
                      <wp:posOffset>214630</wp:posOffset>
                    </wp:positionV>
                    <wp:extent cx="6934200" cy="1695450"/>
                    <wp:effectExtent l="0" t="0" r="0" b="0"/>
                    <wp:wrapNone/>
                    <wp:docPr id="9" name="Rectángulo 9"/>
                    <wp:cNvGraphicFramePr/>
                    <a:graphic xmlns:a="http://schemas.openxmlformats.org/drawingml/2006/main">
                      <a:graphicData uri="http://schemas.microsoft.com/office/word/2010/wordprocessingShape">
                        <wps:wsp>
                          <wps:cNvSpPr/>
                          <wps:spPr>
                            <a:xfrm>
                              <a:off x="0" y="0"/>
                              <a:ext cx="6934200" cy="169545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361CC7" w14:textId="39E3836D" w:rsidR="002D36F5" w:rsidRPr="00D2105F" w:rsidRDefault="00D318E7" w:rsidP="00C00E2B">
                                <w:pPr>
                                  <w:pStyle w:val="APA"/>
                                  <w:ind w:left="-426" w:firstLine="0"/>
                                  <w:jc w:val="center"/>
                                  <w:rPr>
                                    <w:rFonts w:asciiTheme="minorHAnsi" w:hAnsiTheme="minorHAnsi" w:cstheme="minorHAnsi"/>
                                    <w:b/>
                                    <w:bCs/>
                                    <w:color w:val="FFFFFF" w:themeColor="background1"/>
                                    <w:sz w:val="32"/>
                                    <w:szCs w:val="32"/>
                                    <w:lang w:val="es-ES"/>
                                  </w:rPr>
                                </w:pPr>
                                <w:r w:rsidRPr="00D318E7">
                                  <w:rPr>
                                    <w:rFonts w:asciiTheme="minorHAnsi" w:hAnsiTheme="minorHAnsi" w:cstheme="minorHAnsi"/>
                                    <w:b/>
                                    <w:bCs/>
                                    <w:color w:val="FFFFFF" w:themeColor="background1"/>
                                    <w:sz w:val="32"/>
                                    <w:szCs w:val="32"/>
                                    <w:lang w:val="es-ES"/>
                                  </w:rPr>
                                  <w:t>Propuesta de Investigación</w:t>
                                </w:r>
                              </w:p>
                            </w:txbxContent>
                          </wps:txbx>
                          <wps:bodyPr rot="0" spcFirstLastPara="0" vertOverflow="overflow" horzOverflow="overflow" vert="horz" wrap="square" lIns="79200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A202CC" id="Rectángulo 9" o:spid="_x0000_s1027" style="position:absolute;margin-left:-61.05pt;margin-top:16.9pt;width:546pt;height:133.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" fillcolor="#44546a [3215]" stroked="f" strokeweight="1pt">
                    <v:textbox inset="22mm">
                      <w:txbxContent>
                        <w:p w14:paraId="27361CC7" w14:textId="39E3836D" w:rsidR="002D36F5" w:rsidRPr="00D2105F" w:rsidRDefault="00D318E7" w:rsidP="00C00E2B">
                          <w:pPr>
                            <w:pStyle w:val="APA"/>
                            <w:ind w:left="-426" w:firstLine="0"/>
                            <w:jc w:val="center"/>
                            <w:rPr>
                              <w:rFonts w:asciiTheme="minorHAnsi" w:hAnsiTheme="minorHAnsi" w:cstheme="minorHAnsi"/>
                              <w:b/>
                              <w:bCs/>
                              <w:color w:val="FFFFFF" w:themeColor="background1"/>
                              <w:sz w:val="32"/>
                              <w:szCs w:val="32"/>
                              <w:lang w:val="es-ES"/>
                            </w:rPr>
                          </w:pPr>
                          <w:r w:rsidRPr="00D318E7">
                            <w:rPr>
                              <w:rFonts w:asciiTheme="minorHAnsi" w:hAnsiTheme="minorHAnsi" w:cstheme="minorHAnsi"/>
                              <w:b/>
                              <w:bCs/>
                              <w:color w:val="FFFFFF" w:themeColor="background1"/>
                              <w:sz w:val="32"/>
                              <w:szCs w:val="32"/>
                              <w:lang w:val="es-ES"/>
                            </w:rPr>
                            <w:t>Propuesta de Investigación</w:t>
                          </w:r>
                        </w:p>
                      </w:txbxContent>
                    </v:textbox>
                    <w10:wrap anchorx="margin"/>
                  </v:rect>
                </w:pict>
              </mc:Fallback>
            </mc:AlternateContent>
          </w:r>
          <w:r w:rsidR="002D36F5">
            <w:rPr>
              <w:rFonts w:asciiTheme="majorHAnsi" w:hAnsiTheme="majorHAnsi" w:cstheme="majorHAnsi"/>
              <w:b/>
              <w:bCs/>
              <w:sz w:val="28"/>
              <w:szCs w:val="28"/>
            </w:rPr>
            <w:br w:type="page"/>
          </w:r>
        </w:p>
      </w:sdtContent>
    </w:sdt>
    <w:p w14:paraId="3C61894E" w14:textId="1C7BB9A0" w:rsidR="00172402" w:rsidRPr="00172402" w:rsidRDefault="00172402" w:rsidP="00172402">
      <w:pPr>
        <w:pStyle w:val="APA"/>
      </w:pPr>
      <w:r w:rsidRPr="00172402">
        <w:lastRenderedPageBreak/>
        <w:t xml:space="preserve">Tema: </w:t>
      </w:r>
      <w:r w:rsidR="00D77B7E" w:rsidRPr="00D77B7E">
        <w:t xml:space="preserve">Educación digital como estrategia para fortalecer la ciberseguridad en MIPYME </w:t>
      </w:r>
      <w:r w:rsidR="00563C71">
        <w:t xml:space="preserve">de </w:t>
      </w:r>
      <w:r w:rsidR="00D77B7E" w:rsidRPr="00D77B7E">
        <w:t>Honduras</w:t>
      </w:r>
    </w:p>
    <w:p w14:paraId="30EA1A98" w14:textId="77777777" w:rsidR="00470783" w:rsidRDefault="00470783" w:rsidP="00786A3D">
      <w:pPr>
        <w:pStyle w:val="Ttulo2"/>
      </w:pPr>
      <w:r>
        <w:t>Campos de estudio relevantes de la propuesta:</w:t>
      </w:r>
    </w:p>
    <w:p w14:paraId="6C0E5DA9" w14:textId="77777777" w:rsidR="00470783" w:rsidRDefault="00470783">
      <w:pPr>
        <w:pStyle w:val="APA"/>
        <w:numPr>
          <w:ilvl w:val="0"/>
          <w:numId w:val="9"/>
        </w:numPr>
      </w:pPr>
      <w:r>
        <w:t>Protección de</w:t>
      </w:r>
      <w:r w:rsidR="00172402" w:rsidRPr="00172402">
        <w:t xml:space="preserve"> Datos </w:t>
      </w:r>
    </w:p>
    <w:p w14:paraId="7AA5CA1B" w14:textId="618696C0" w:rsidR="00470783" w:rsidRDefault="00172402">
      <w:pPr>
        <w:pStyle w:val="APA"/>
        <w:numPr>
          <w:ilvl w:val="0"/>
          <w:numId w:val="9"/>
        </w:numPr>
      </w:pPr>
      <w:r w:rsidRPr="00172402">
        <w:t>Ciberseguridad</w:t>
      </w:r>
    </w:p>
    <w:p w14:paraId="04DD576C" w14:textId="7E2C0AC3" w:rsidR="00172402" w:rsidRPr="00172402" w:rsidRDefault="00172402">
      <w:pPr>
        <w:pStyle w:val="APA"/>
        <w:numPr>
          <w:ilvl w:val="0"/>
          <w:numId w:val="9"/>
        </w:numPr>
      </w:pPr>
      <w:r w:rsidRPr="00172402">
        <w:t>Educación digital </w:t>
      </w:r>
    </w:p>
    <w:p w14:paraId="3A6F74CB" w14:textId="06E8D1F0" w:rsidR="00172402" w:rsidRDefault="00470783" w:rsidP="0090545A">
      <w:pPr>
        <w:pStyle w:val="Ttulo2"/>
      </w:pPr>
      <w:r>
        <w:t>Resumen de</w:t>
      </w:r>
      <w:r w:rsidR="000D175E">
        <w:t>l estudio y problemáticas que plantea</w:t>
      </w:r>
    </w:p>
    <w:p w14:paraId="7B7B46B8" w14:textId="77777777" w:rsidR="0090545A" w:rsidRPr="0090545A" w:rsidRDefault="0090545A" w:rsidP="0090545A"/>
    <w:p w14:paraId="63CFDC19" w14:textId="282CDEC3" w:rsidR="00284F6C" w:rsidRPr="00284F6C" w:rsidRDefault="00284F6C" w:rsidP="00284F6C">
      <w:pPr>
        <w:pStyle w:val="APA"/>
      </w:pPr>
      <w:r w:rsidRPr="00284F6C">
        <w:t xml:space="preserve">La ciberseguridad para MIPYME en Honduras surge como una respuesta a la necesidad urgente de fortalecer la resiliencia digital de las pequeñas y medianas empresas en un entorno regional caracterizado por vacíos normativos, operativos y educativos. En América Latina y el Caribe, el desafío principal no radica únicamente en la ausencia de leyes específicas, sino en la falta de una arquitectura jurídica coherente que permita una gobernanza preventiva y basada en riesgos. Honduras comparte este rezago, careciendo de una ley nacional de ciberseguridad y de mecanismos institucionales que articulen la </w:t>
      </w:r>
      <w:r w:rsidRPr="00284F6C">
        <w:t>cooperación pública</w:t>
      </w:r>
      <w:r w:rsidRPr="00284F6C">
        <w:noBreakHyphen/>
        <w:t xml:space="preserve">privada. Esta situación genera ambigüedades conceptuales, desigualdad en capacidades de respuesta y costos de cumplimiento asimétricos, lo que incrementa la vulnerabilidad de las MIPYME frente a amenazas como el </w:t>
      </w:r>
      <w:proofErr w:type="spellStart"/>
      <w:r w:rsidRPr="00284F6C">
        <w:t>ransomware</w:t>
      </w:r>
      <w:proofErr w:type="spellEnd"/>
      <w:r w:rsidRPr="00284F6C">
        <w:t>, el phishing y la fuga de información. El estudio plantea la necesidad de integrar la educación digital como eje estratégico para reducir estas brechas, promover una cultura de seguridad y avanzar hacia un modelo de resiliencia tecnológica sostenible.</w:t>
      </w:r>
    </w:p>
    <w:p w14:paraId="611EC41C" w14:textId="77777777" w:rsidR="00284F6C" w:rsidRDefault="00284F6C" w:rsidP="006C1D9D">
      <w:pPr>
        <w:pStyle w:val="APA"/>
      </w:pPr>
    </w:p>
    <w:p w14:paraId="0020338D" w14:textId="383B970E" w:rsidR="006C1D9D" w:rsidRPr="00937F45" w:rsidRDefault="006C1D9D" w:rsidP="006C1D9D">
      <w:pPr>
        <w:pStyle w:val="APA"/>
        <w:rPr>
          <w:lang w:val="es-ES"/>
        </w:rPr>
      </w:pPr>
      <w:r w:rsidRPr="00937F45">
        <w:rPr>
          <w:lang w:val="es-ES"/>
        </w:rPr>
        <w:t>¿Cómo? Contribuiría la educación digital al fortalecimiento de la ciberseguridad en las MIPYME en Honduras</w:t>
      </w:r>
    </w:p>
    <w:p w14:paraId="6E6651F5" w14:textId="77777777" w:rsidR="006C1D9D" w:rsidRPr="00937F45" w:rsidRDefault="006C1D9D" w:rsidP="006C1D9D">
      <w:pPr>
        <w:pStyle w:val="APA"/>
        <w:rPr>
          <w:lang w:val="es-ES"/>
        </w:rPr>
      </w:pPr>
      <w:r w:rsidRPr="00937F45">
        <w:rPr>
          <w:lang w:val="es-ES"/>
        </w:rPr>
        <w:lastRenderedPageBreak/>
        <w:t>Esta puede convertirse en un mecanismo fundamental para la reducción de los riesgos que se encuentran asociados a las amenazas cibernéticas que enfrentan las MIPYME en Honduras, destacar que al brindar este conocimiento referente a las buenas prácticas de seguridad, identificación de amenazas y el uso seguro de tecnologías, cada propietario y colaborador estarán adoptando una cultura preventiva el cual beneficiara en la reducción de probabilidades de incidentes causados por error humano y así mismo, fortalecerá la protección de información y continuidad del negocio.</w:t>
      </w:r>
    </w:p>
    <w:p w14:paraId="7FB0FC03" w14:textId="77777777" w:rsidR="006C1D9D" w:rsidRPr="00937F45" w:rsidRDefault="006C1D9D" w:rsidP="006C1D9D">
      <w:pPr>
        <w:pStyle w:val="APA"/>
        <w:rPr>
          <w:lang w:val="es-ES"/>
        </w:rPr>
      </w:pPr>
      <w:r w:rsidRPr="00937F45">
        <w:rPr>
          <w:lang w:val="es-ES"/>
        </w:rPr>
        <w:t>¿Qué impacto? Tendría la implementación de programas de educación digital en la reducción de riesgos de ciberseguridad en las MIPYME</w:t>
      </w:r>
    </w:p>
    <w:p w14:paraId="5FCC3E05" w14:textId="02D14706" w:rsidR="006C1D9D" w:rsidRPr="00937F45" w:rsidRDefault="006C1D9D" w:rsidP="006C1D9D">
      <w:pPr>
        <w:pStyle w:val="APA"/>
        <w:rPr>
          <w:lang w:val="es-ES"/>
        </w:rPr>
      </w:pPr>
      <w:r w:rsidRPr="00937F45">
        <w:rPr>
          <w:lang w:val="es-ES"/>
        </w:rPr>
        <w:t>Al implementar un programa de educación digital se obtendría un impacto positivo en las capacidades de prevención y respuesta ante amenazas cibernéticas lo cual esto nos reflejaría una disminución de incidentes que estén relacionados a temas de phishing, robo de credenciales, malware, accesos no autorizados, entre otros. Por otra parte, permitirá mejorar la conciencia de seguridad entre los colaboradores y la reducción de pérdidas económicas que deriven de un ataque y, sobre todo, fortalecerá la confianza de los clientes.</w:t>
      </w:r>
    </w:p>
    <w:p w14:paraId="39743A8E" w14:textId="77777777" w:rsidR="006C1D9D" w:rsidRPr="00937F45" w:rsidRDefault="006C1D9D" w:rsidP="006C1D9D">
      <w:pPr>
        <w:pStyle w:val="APA"/>
        <w:rPr>
          <w:lang w:val="es-ES"/>
        </w:rPr>
      </w:pPr>
      <w:r w:rsidRPr="00937F45">
        <w:rPr>
          <w:lang w:val="es-ES"/>
        </w:rPr>
        <w:t>¿De qué manera? La educación digital podrá mejorar las prácticas de ciberseguridad en las MIPYME</w:t>
      </w:r>
    </w:p>
    <w:p w14:paraId="3AF73347" w14:textId="77777777" w:rsidR="006C1D9D" w:rsidRPr="00937F45" w:rsidRDefault="006C1D9D" w:rsidP="006C1D9D">
      <w:pPr>
        <w:pStyle w:val="APA"/>
        <w:rPr>
          <w:lang w:val="es-ES"/>
        </w:rPr>
      </w:pPr>
      <w:r w:rsidRPr="00937F45">
        <w:rPr>
          <w:lang w:val="es-ES"/>
        </w:rPr>
        <w:t xml:space="preserve">Esto lo podrá mejorar mediante las capacitaciones continuas del personal que se encuentren relacionadas con temas relevantes como la protección de datos, gestiones de contraseña, reconocimiento de amenazas y el uso seguro de las herramientas tecnológicas, por lo que permitirá que las instituciones pasen de tener una postura reactiva a una preventiva. </w:t>
      </w:r>
    </w:p>
    <w:p w14:paraId="156CC454" w14:textId="5037AC13" w:rsidR="006C1D9D" w:rsidRPr="00937F45" w:rsidRDefault="006C1D9D" w:rsidP="006C1D9D">
      <w:pPr>
        <w:pStyle w:val="APA"/>
        <w:rPr>
          <w:lang w:val="es-ES"/>
        </w:rPr>
      </w:pPr>
      <w:r w:rsidRPr="00937F45">
        <w:rPr>
          <w:lang w:val="es-ES"/>
        </w:rPr>
        <w:t>¿Qué factores? Influyen en la efectividad de la educación digital para fortalecer la ciberseguridad en las MIPYME</w:t>
      </w:r>
    </w:p>
    <w:p w14:paraId="08B476F4" w14:textId="77777777" w:rsidR="006C1D9D" w:rsidRPr="00937F45" w:rsidRDefault="006C1D9D" w:rsidP="006C1D9D">
      <w:pPr>
        <w:pStyle w:val="APA"/>
        <w:rPr>
          <w:lang w:val="es-ES"/>
        </w:rPr>
      </w:pPr>
      <w:r w:rsidRPr="00937F45">
        <w:rPr>
          <w:lang w:val="es-ES"/>
        </w:rPr>
        <w:lastRenderedPageBreak/>
        <w:t>Falta de concientización y capacitación continua al personal</w:t>
      </w:r>
    </w:p>
    <w:p w14:paraId="65371D94" w14:textId="319E56CB" w:rsidR="006C1D9D" w:rsidRPr="00937F45" w:rsidRDefault="006C1D9D" w:rsidP="006C1D9D">
      <w:pPr>
        <w:pStyle w:val="APA"/>
        <w:rPr>
          <w:lang w:val="es-ES"/>
        </w:rPr>
      </w:pPr>
      <w:r w:rsidRPr="00937F45">
        <w:rPr>
          <w:lang w:val="es-ES"/>
        </w:rPr>
        <w:t>Actualmente, muchos colaboradores no reciben una capacitación periódica referente a las amenazas digitales, lo cual incrementa la probabilidad de cometer un error que comprometa la seguridad de la institución.</w:t>
      </w:r>
    </w:p>
    <w:p w14:paraId="0E76AE81" w14:textId="77777777" w:rsidR="006C1D9D" w:rsidRPr="00937F45" w:rsidRDefault="006C1D9D" w:rsidP="006C1D9D">
      <w:pPr>
        <w:pStyle w:val="APA"/>
        <w:rPr>
          <w:lang w:val="es-ES"/>
        </w:rPr>
      </w:pPr>
      <w:r w:rsidRPr="00937F45">
        <w:rPr>
          <w:lang w:val="es-ES"/>
        </w:rPr>
        <w:t>Ausencia de cultura organizacional orientada en seguridad</w:t>
      </w:r>
    </w:p>
    <w:p w14:paraId="7A114860" w14:textId="77777777" w:rsidR="006C1D9D" w:rsidRPr="00937F45" w:rsidRDefault="006C1D9D" w:rsidP="006C1D9D">
      <w:pPr>
        <w:pStyle w:val="APA"/>
        <w:rPr>
          <w:lang w:val="es-ES"/>
        </w:rPr>
      </w:pPr>
      <w:r w:rsidRPr="00937F45">
        <w:rPr>
          <w:lang w:val="es-ES"/>
        </w:rPr>
        <w:t>Muchas instituciones consideran que la ciberseguridad es una responsabilidad únicamente del área de TI, lo cual limita la participación recurrente de los colaboradores en la protección de sus activos.</w:t>
      </w:r>
    </w:p>
    <w:p w14:paraId="04128FF4" w14:textId="77777777" w:rsidR="006C1D9D" w:rsidRPr="00937F45" w:rsidRDefault="006C1D9D" w:rsidP="006C1D9D">
      <w:pPr>
        <w:pStyle w:val="APA"/>
        <w:rPr>
          <w:lang w:val="es-ES"/>
        </w:rPr>
      </w:pPr>
      <w:r w:rsidRPr="00937F45">
        <w:rPr>
          <w:lang w:val="es-ES"/>
        </w:rPr>
        <w:t>Presupuesto limitado para invertir en programas de capacitación</w:t>
      </w:r>
    </w:p>
    <w:p w14:paraId="1CBDBC7E" w14:textId="6989CED1" w:rsidR="006C1D9D" w:rsidRPr="006C1D9D" w:rsidRDefault="006C1D9D" w:rsidP="006C1D9D">
      <w:pPr>
        <w:pStyle w:val="APA"/>
        <w:rPr>
          <w:lang w:val="es-ES"/>
        </w:rPr>
      </w:pPr>
      <w:r w:rsidRPr="00937F45">
        <w:rPr>
          <w:lang w:val="es-ES"/>
        </w:rPr>
        <w:t>Estás instituciones cuentan con un presupuesto sumamente reducido el cual les impide y dificultad llevar a cabo la implementación de capacitaciones y herramientas de aprendizaje en temas de ciberseguridad.</w:t>
      </w:r>
    </w:p>
    <w:p w14:paraId="77058DE6" w14:textId="579225B7" w:rsidR="00172402" w:rsidRPr="00172402" w:rsidRDefault="00172402" w:rsidP="00FF0C41">
      <w:pPr>
        <w:pStyle w:val="Ttulo2"/>
        <w:rPr>
          <w:rFonts w:eastAsia="Arial"/>
        </w:rPr>
      </w:pPr>
      <w:r w:rsidRPr="00172402">
        <w:rPr>
          <w:rFonts w:eastAsia="Arial"/>
          <w:lang w:val="en-US"/>
        </w:rPr>
        <w:t>Research Mapping</w:t>
      </w:r>
      <w:r w:rsidRPr="00172402">
        <w:rPr>
          <w:rFonts w:eastAsia="Arial"/>
        </w:rPr>
        <w:t> </w:t>
      </w:r>
    </w:p>
    <w:tbl>
      <w:tblPr>
        <w:tblStyle w:val="Tablaconcuadrcula4-nfasis5"/>
        <w:tblW w:w="9247" w:type="dxa"/>
        <w:tblLook w:val="04A0" w:firstRow="1" w:lastRow="0" w:firstColumn="1" w:lastColumn="0" w:noHBand="0" w:noVBand="1"/>
      </w:tblPr>
      <w:tblGrid>
        <w:gridCol w:w="1276"/>
        <w:gridCol w:w="7971"/>
      </w:tblGrid>
      <w:tr w:rsidR="00FC3E5C" w:rsidRPr="00FC3E5C" w14:paraId="090F1EAE" w14:textId="77777777" w:rsidTr="00FC3E5C">
        <w:trPr>
          <w:cnfStyle w:val="100000000000" w:firstRow="1" w:lastRow="0" w:firstColumn="0" w:lastColumn="0" w:oddVBand="0" w:evenVBand="0" w:oddHBand="0"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1276" w:type="dxa"/>
            <w:noWrap/>
            <w:hideMark/>
          </w:tcPr>
          <w:p w14:paraId="75BEC7DB" w14:textId="77777777" w:rsidR="00FC3E5C" w:rsidRPr="00FC3E5C" w:rsidRDefault="00FC3E5C" w:rsidP="00FC3E5C">
            <w:pPr>
              <w:rPr>
                <w:lang w:eastAsia="es-HN"/>
              </w:rPr>
            </w:pPr>
            <w:r w:rsidRPr="00FC3E5C">
              <w:rPr>
                <w:lang w:eastAsia="es-HN"/>
              </w:rPr>
              <w:t>Ítem</w:t>
            </w:r>
          </w:p>
        </w:tc>
        <w:tc>
          <w:tcPr>
            <w:tcW w:w="7971" w:type="dxa"/>
            <w:noWrap/>
            <w:hideMark/>
          </w:tcPr>
          <w:p w14:paraId="33060589" w14:textId="77777777" w:rsidR="00FC3E5C" w:rsidRPr="00FC3E5C" w:rsidRDefault="00FC3E5C" w:rsidP="00FC3E5C">
            <w:pPr>
              <w:cnfStyle w:val="100000000000" w:firstRow="1" w:lastRow="0" w:firstColumn="0" w:lastColumn="0" w:oddVBand="0" w:evenVBand="0" w:oddHBand="0" w:evenHBand="0" w:firstRowFirstColumn="0" w:firstRowLastColumn="0" w:lastRowFirstColumn="0" w:lastRowLastColumn="0"/>
              <w:rPr>
                <w:lang w:eastAsia="es-HN"/>
              </w:rPr>
            </w:pPr>
            <w:r w:rsidRPr="00FC3E5C">
              <w:rPr>
                <w:lang w:eastAsia="es-HN"/>
              </w:rPr>
              <w:t>Descripción</w:t>
            </w:r>
          </w:p>
        </w:tc>
      </w:tr>
      <w:tr w:rsidR="00FC3E5C" w:rsidRPr="00FC3E5C" w14:paraId="7C4BC2B5" w14:textId="77777777" w:rsidTr="00FC3E5C">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1276" w:type="dxa"/>
            <w:noWrap/>
            <w:hideMark/>
          </w:tcPr>
          <w:p w14:paraId="2418BEBF" w14:textId="77777777" w:rsidR="00FC3E5C" w:rsidRPr="00FC3E5C" w:rsidRDefault="00FC3E5C" w:rsidP="00FC3E5C">
            <w:pPr>
              <w:rPr>
                <w:lang w:eastAsia="es-HN"/>
              </w:rPr>
            </w:pPr>
            <w:r w:rsidRPr="00FC3E5C">
              <w:rPr>
                <w:lang w:eastAsia="es-HN"/>
              </w:rPr>
              <w:t xml:space="preserve">Posibles </w:t>
            </w:r>
            <w:proofErr w:type="spellStart"/>
            <w:r w:rsidRPr="00FC3E5C">
              <w:rPr>
                <w:lang w:eastAsia="es-HN"/>
              </w:rPr>
              <w:t>datasets</w:t>
            </w:r>
            <w:proofErr w:type="spellEnd"/>
          </w:p>
        </w:tc>
        <w:tc>
          <w:tcPr>
            <w:tcW w:w="7971" w:type="dxa"/>
            <w:noWrap/>
            <w:hideMark/>
          </w:tcPr>
          <w:p w14:paraId="645A6E71" w14:textId="02B26565" w:rsidR="00FC3E5C" w:rsidRPr="00FC3E5C" w:rsidRDefault="006910A2" w:rsidP="00FC3E5C">
            <w:pPr>
              <w:cnfStyle w:val="000000100000" w:firstRow="0" w:lastRow="0" w:firstColumn="0" w:lastColumn="0" w:oddVBand="0" w:evenVBand="0" w:oddHBand="1" w:evenHBand="0" w:firstRowFirstColumn="0" w:firstRowLastColumn="0" w:lastRowFirstColumn="0" w:lastRowLastColumn="0"/>
              <w:rPr>
                <w:lang w:eastAsia="es-HN"/>
              </w:rPr>
            </w:pPr>
            <w:r>
              <w:rPr>
                <w:lang w:eastAsia="es-HN"/>
              </w:rPr>
              <w:t>E</w:t>
            </w:r>
            <w:r w:rsidR="00FC3E5C" w:rsidRPr="00FC3E5C">
              <w:rPr>
                <w:lang w:eastAsia="es-HN"/>
              </w:rPr>
              <w:t>ncuestas sobre nivel de alfabetización digital en MIPYME, estudios del BID/OEA sobre brechas de ciberseguridad, bases regionales de ataques (</w:t>
            </w:r>
            <w:proofErr w:type="spellStart"/>
            <w:r w:rsidR="00FC3E5C" w:rsidRPr="00FC3E5C">
              <w:rPr>
                <w:lang w:eastAsia="es-HN"/>
              </w:rPr>
              <w:t>Cybersecurity</w:t>
            </w:r>
            <w:proofErr w:type="spellEnd"/>
            <w:r w:rsidR="00FC3E5C" w:rsidRPr="00FC3E5C">
              <w:rPr>
                <w:lang w:eastAsia="es-HN"/>
              </w:rPr>
              <w:t xml:space="preserve"> Ventures, Statista). Estos insumos permiten medir tanto la exposición a </w:t>
            </w:r>
            <w:r w:rsidRPr="00FC3E5C">
              <w:rPr>
                <w:lang w:eastAsia="es-HN"/>
              </w:rPr>
              <w:t>ciber amenazas</w:t>
            </w:r>
            <w:r w:rsidR="00FC3E5C" w:rsidRPr="00FC3E5C">
              <w:rPr>
                <w:lang w:eastAsia="es-HN"/>
              </w:rPr>
              <w:t xml:space="preserve"> como el nivel de preparación educativa en seguridad digital.</w:t>
            </w:r>
          </w:p>
        </w:tc>
      </w:tr>
      <w:tr w:rsidR="00FC3E5C" w:rsidRPr="00FC3E5C" w14:paraId="1EECF045" w14:textId="77777777" w:rsidTr="00FC3E5C">
        <w:trPr>
          <w:trHeight w:val="287"/>
        </w:trPr>
        <w:tc>
          <w:tcPr>
            <w:cnfStyle w:val="001000000000" w:firstRow="0" w:lastRow="0" w:firstColumn="1" w:lastColumn="0" w:oddVBand="0" w:evenVBand="0" w:oddHBand="0" w:evenHBand="0" w:firstRowFirstColumn="0" w:firstRowLastColumn="0" w:lastRowFirstColumn="0" w:lastRowLastColumn="0"/>
            <w:tcW w:w="1276" w:type="dxa"/>
            <w:noWrap/>
            <w:hideMark/>
          </w:tcPr>
          <w:p w14:paraId="01799BE9" w14:textId="77777777" w:rsidR="00FC3E5C" w:rsidRPr="00FC3E5C" w:rsidRDefault="00FC3E5C" w:rsidP="00FC3E5C">
            <w:pPr>
              <w:rPr>
                <w:lang w:eastAsia="es-HN"/>
              </w:rPr>
            </w:pPr>
            <w:r w:rsidRPr="00FC3E5C">
              <w:rPr>
                <w:lang w:eastAsia="es-HN"/>
              </w:rPr>
              <w:t>Usuarios afectados</w:t>
            </w:r>
          </w:p>
        </w:tc>
        <w:tc>
          <w:tcPr>
            <w:tcW w:w="7971" w:type="dxa"/>
            <w:noWrap/>
            <w:hideMark/>
          </w:tcPr>
          <w:p w14:paraId="315EDA64" w14:textId="77777777" w:rsidR="00FC3E5C" w:rsidRPr="00FC3E5C" w:rsidRDefault="00FC3E5C" w:rsidP="00FC3E5C">
            <w:pPr>
              <w:cnfStyle w:val="000000000000" w:firstRow="0" w:lastRow="0" w:firstColumn="0" w:lastColumn="0" w:oddVBand="0" w:evenVBand="0" w:oddHBand="0" w:evenHBand="0" w:firstRowFirstColumn="0" w:firstRowLastColumn="0" w:lastRowFirstColumn="0" w:lastRowLastColumn="0"/>
              <w:rPr>
                <w:lang w:eastAsia="es-HN"/>
              </w:rPr>
            </w:pPr>
            <w:r w:rsidRPr="00FC3E5C">
              <w:rPr>
                <w:lang w:eastAsia="es-HN"/>
              </w:rPr>
              <w:t>Propietarios de MIPYME, empleados administrativos, clientes que comparten datos personales y proveedores con acceso remoto. La falta de educación digital en seguridad incrementa la vulnerabilidad de todos estos actores frente a ataques.</w:t>
            </w:r>
          </w:p>
        </w:tc>
      </w:tr>
      <w:tr w:rsidR="00FC3E5C" w:rsidRPr="00FC3E5C" w14:paraId="61C189FA" w14:textId="77777777" w:rsidTr="00FC3E5C">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1276" w:type="dxa"/>
            <w:noWrap/>
            <w:hideMark/>
          </w:tcPr>
          <w:p w14:paraId="02CA400E" w14:textId="77777777" w:rsidR="00FC3E5C" w:rsidRPr="00FC3E5C" w:rsidRDefault="00FC3E5C" w:rsidP="00FC3E5C">
            <w:pPr>
              <w:rPr>
                <w:lang w:eastAsia="es-HN"/>
              </w:rPr>
            </w:pPr>
            <w:r w:rsidRPr="00FC3E5C">
              <w:rPr>
                <w:lang w:eastAsia="es-HN"/>
              </w:rPr>
              <w:t>Métricas</w:t>
            </w:r>
          </w:p>
        </w:tc>
        <w:tc>
          <w:tcPr>
            <w:tcW w:w="7971" w:type="dxa"/>
            <w:noWrap/>
            <w:hideMark/>
          </w:tcPr>
          <w:p w14:paraId="2407FEAA" w14:textId="77777777" w:rsidR="00FC3E5C" w:rsidRPr="00FC3E5C" w:rsidRDefault="00FC3E5C" w:rsidP="00FC3E5C">
            <w:pPr>
              <w:cnfStyle w:val="000000100000" w:firstRow="0" w:lastRow="0" w:firstColumn="0" w:lastColumn="0" w:oddVBand="0" w:evenVBand="0" w:oddHBand="1" w:evenHBand="0" w:firstRowFirstColumn="0" w:firstRowLastColumn="0" w:lastRowFirstColumn="0" w:lastRowLastColumn="0"/>
              <w:rPr>
                <w:lang w:eastAsia="es-HN"/>
              </w:rPr>
            </w:pPr>
            <w:r w:rsidRPr="00FC3E5C">
              <w:rPr>
                <w:lang w:eastAsia="es-HN"/>
              </w:rPr>
              <w:t>Nivel de capacitación en ciberseguridad del personal, porcentaje de MIPYME que aplican buenas prácticas digitales (contraseñas seguras, MFA, copias de seguridad), número de incidentes reportados, tiempo promedio de respuesta y pérdidas económicas por ataques.</w:t>
            </w:r>
          </w:p>
        </w:tc>
      </w:tr>
      <w:tr w:rsidR="00FC3E5C" w:rsidRPr="00FC3E5C" w14:paraId="12DADDAF" w14:textId="77777777" w:rsidTr="00FC3E5C">
        <w:trPr>
          <w:trHeight w:val="287"/>
        </w:trPr>
        <w:tc>
          <w:tcPr>
            <w:cnfStyle w:val="001000000000" w:firstRow="0" w:lastRow="0" w:firstColumn="1" w:lastColumn="0" w:oddVBand="0" w:evenVBand="0" w:oddHBand="0" w:evenHBand="0" w:firstRowFirstColumn="0" w:firstRowLastColumn="0" w:lastRowFirstColumn="0" w:lastRowLastColumn="0"/>
            <w:tcW w:w="1276" w:type="dxa"/>
            <w:noWrap/>
            <w:hideMark/>
          </w:tcPr>
          <w:p w14:paraId="58D71638" w14:textId="77777777" w:rsidR="00FC3E5C" w:rsidRPr="00FC3E5C" w:rsidRDefault="00FC3E5C" w:rsidP="00FC3E5C">
            <w:pPr>
              <w:rPr>
                <w:lang w:eastAsia="es-HN"/>
              </w:rPr>
            </w:pPr>
            <w:r w:rsidRPr="00FC3E5C">
              <w:rPr>
                <w:lang w:eastAsia="es-HN"/>
              </w:rPr>
              <w:t>Riesgos</w:t>
            </w:r>
          </w:p>
        </w:tc>
        <w:tc>
          <w:tcPr>
            <w:tcW w:w="7971" w:type="dxa"/>
            <w:noWrap/>
            <w:hideMark/>
          </w:tcPr>
          <w:p w14:paraId="4E7C5522" w14:textId="77777777" w:rsidR="00FC3E5C" w:rsidRPr="00FC3E5C" w:rsidRDefault="00FC3E5C" w:rsidP="00FC3E5C">
            <w:pPr>
              <w:cnfStyle w:val="000000000000" w:firstRow="0" w:lastRow="0" w:firstColumn="0" w:lastColumn="0" w:oddVBand="0" w:evenVBand="0" w:oddHBand="0" w:evenHBand="0" w:firstRowFirstColumn="0" w:firstRowLastColumn="0" w:lastRowFirstColumn="0" w:lastRowLastColumn="0"/>
              <w:rPr>
                <w:lang w:eastAsia="es-HN"/>
              </w:rPr>
            </w:pPr>
            <w:r w:rsidRPr="00FC3E5C">
              <w:rPr>
                <w:lang w:eastAsia="es-HN"/>
              </w:rPr>
              <w:t xml:space="preserve">Phishing, </w:t>
            </w:r>
            <w:proofErr w:type="spellStart"/>
            <w:r w:rsidRPr="00FC3E5C">
              <w:rPr>
                <w:lang w:eastAsia="es-HN"/>
              </w:rPr>
              <w:t>ransomware</w:t>
            </w:r>
            <w:proofErr w:type="spellEnd"/>
            <w:r w:rsidRPr="00FC3E5C">
              <w:rPr>
                <w:lang w:eastAsia="es-HN"/>
              </w:rPr>
              <w:t>, fuga de información, acceso no autorizado y desconocimiento de protocolos básicos de seguridad. La ausencia de programas de educación digital impide que las MIPYME adopten medidas preventivas efectivas.</w:t>
            </w:r>
          </w:p>
        </w:tc>
      </w:tr>
      <w:tr w:rsidR="00FC3E5C" w:rsidRPr="00FC3E5C" w14:paraId="54908005" w14:textId="77777777" w:rsidTr="00FC3E5C">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1276" w:type="dxa"/>
            <w:noWrap/>
            <w:hideMark/>
          </w:tcPr>
          <w:p w14:paraId="71773E5D" w14:textId="77777777" w:rsidR="00FC3E5C" w:rsidRPr="00FC3E5C" w:rsidRDefault="00FC3E5C" w:rsidP="00FC3E5C">
            <w:pPr>
              <w:rPr>
                <w:lang w:eastAsia="es-HN"/>
              </w:rPr>
            </w:pPr>
            <w:r w:rsidRPr="00FC3E5C">
              <w:rPr>
                <w:lang w:eastAsia="es-HN"/>
              </w:rPr>
              <w:t>Impacto social</w:t>
            </w:r>
          </w:p>
        </w:tc>
        <w:tc>
          <w:tcPr>
            <w:tcW w:w="7971" w:type="dxa"/>
            <w:noWrap/>
            <w:hideMark/>
          </w:tcPr>
          <w:p w14:paraId="06A0740B" w14:textId="77777777" w:rsidR="00FC3E5C" w:rsidRPr="00FC3E5C" w:rsidRDefault="00FC3E5C" w:rsidP="00FC3E5C">
            <w:pPr>
              <w:cnfStyle w:val="000000100000" w:firstRow="0" w:lastRow="0" w:firstColumn="0" w:lastColumn="0" w:oddVBand="0" w:evenVBand="0" w:oddHBand="1" w:evenHBand="0" w:firstRowFirstColumn="0" w:firstRowLastColumn="0" w:lastRowFirstColumn="0" w:lastRowLastColumn="0"/>
              <w:rPr>
                <w:lang w:eastAsia="es-HN"/>
              </w:rPr>
            </w:pPr>
            <w:r w:rsidRPr="00FC3E5C">
              <w:rPr>
                <w:lang w:eastAsia="es-HN"/>
              </w:rPr>
              <w:t>Mayor confianza digital en clientes y socios, fortalecimiento del ecosistema empresarial, reducción de brechas tecnológicas, generación de empleo en el sector TI y creación de una cultura de seguridad digital sostenible. La educación digital se convierte en un motor de resiliencia y competitividad.</w:t>
            </w:r>
          </w:p>
        </w:tc>
      </w:tr>
    </w:tbl>
    <w:p w14:paraId="7C282715" w14:textId="77777777" w:rsidR="006C1D9D" w:rsidRDefault="006C1D9D" w:rsidP="00FF0C41">
      <w:pPr>
        <w:pStyle w:val="Ttulo2"/>
        <w:rPr>
          <w:rFonts w:eastAsia="Arial"/>
        </w:rPr>
      </w:pPr>
    </w:p>
    <w:p w14:paraId="1D6C09B3" w14:textId="10E8726A" w:rsidR="00172402" w:rsidRPr="006910A2" w:rsidRDefault="006C1D9D" w:rsidP="006910A2">
      <w:pPr>
        <w:rPr>
          <w:rFonts w:eastAsia="Arial" w:cstheme="majorBidi"/>
          <w:b/>
          <w:color w:val="000000" w:themeColor="text1"/>
          <w:szCs w:val="32"/>
        </w:rPr>
      </w:pPr>
      <w:r>
        <w:rPr>
          <w:rFonts w:eastAsia="Arial"/>
        </w:rPr>
        <w:br w:type="page"/>
      </w:r>
      <w:r w:rsidR="00172402" w:rsidRPr="00172402">
        <w:rPr>
          <w:rFonts w:eastAsia="Arial"/>
        </w:rPr>
        <w:lastRenderedPageBreak/>
        <w:t>Gallery </w:t>
      </w:r>
      <w:proofErr w:type="spellStart"/>
      <w:r w:rsidR="00172402" w:rsidRPr="00172402">
        <w:rPr>
          <w:rFonts w:eastAsia="Arial"/>
        </w:rPr>
        <w:t>walk</w:t>
      </w:r>
      <w:proofErr w:type="spellEnd"/>
      <w:r w:rsidR="00172402" w:rsidRPr="00172402">
        <w:rPr>
          <w:rFonts w:eastAsia="Arial"/>
        </w:rPr>
        <w:t> </w:t>
      </w:r>
    </w:p>
    <w:p w14:paraId="54BCE9B3" w14:textId="77777777" w:rsidR="00172402" w:rsidRPr="00172402" w:rsidRDefault="00172402" w:rsidP="00172402">
      <w:pPr>
        <w:pStyle w:val="APA"/>
      </w:pPr>
      <w:r w:rsidRPr="00172402">
        <w:t>Diagrama de nodos propuesto </w:t>
      </w:r>
    </w:p>
    <w:p w14:paraId="754F3ED5" w14:textId="2C89334A" w:rsidR="00172402" w:rsidRPr="00172402" w:rsidRDefault="009F0884" w:rsidP="009C48FA">
      <w:pPr>
        <w:pStyle w:val="APA"/>
      </w:pPr>
      <w:r>
        <w:rPr>
          <w:noProof/>
          <w14:ligatures w14:val="standardContextual"/>
        </w:rPr>
        <w:drawing>
          <wp:inline distT="0" distB="0" distL="0" distR="0" wp14:anchorId="26817926" wp14:editId="16C4A1A0">
            <wp:extent cx="4400809" cy="2933700"/>
            <wp:effectExtent l="76200" t="76200" r="133350" b="133350"/>
            <wp:docPr id="105504664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46649" name="Imagen 1055046649"/>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07857" cy="293839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00172402" w:rsidRPr="00172402">
        <w:t> </w:t>
      </w:r>
    </w:p>
    <w:tbl>
      <w:tblPr>
        <w:tblStyle w:val="Tablaconcuadrcula4-nfasis5"/>
        <w:tblW w:w="0" w:type="dxa"/>
        <w:tblLook w:val="04A0" w:firstRow="1" w:lastRow="0" w:firstColumn="1" w:lastColumn="0" w:noHBand="0" w:noVBand="1"/>
      </w:tblPr>
      <w:tblGrid>
        <w:gridCol w:w="2280"/>
        <w:gridCol w:w="3311"/>
        <w:gridCol w:w="2903"/>
      </w:tblGrid>
      <w:tr w:rsidR="00172402" w:rsidRPr="00AF0D2E" w14:paraId="7FF699A6" w14:textId="77777777" w:rsidTr="009C48F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60" w:type="dxa"/>
            <w:hideMark/>
          </w:tcPr>
          <w:p w14:paraId="7C2A63B7" w14:textId="77777777" w:rsidR="00172402" w:rsidRPr="00AF0D2E" w:rsidRDefault="00172402" w:rsidP="00AF0D2E">
            <w:pPr>
              <w:rPr>
                <w:rFonts w:cs="Times New Roman"/>
                <w:szCs w:val="24"/>
              </w:rPr>
            </w:pPr>
            <w:r w:rsidRPr="00AF0D2E">
              <w:rPr>
                <w:rFonts w:cs="Times New Roman"/>
                <w:szCs w:val="24"/>
              </w:rPr>
              <w:t>Tipo de riesgo </w:t>
            </w:r>
          </w:p>
        </w:tc>
        <w:tc>
          <w:tcPr>
            <w:tcW w:w="3525" w:type="dxa"/>
            <w:hideMark/>
          </w:tcPr>
          <w:p w14:paraId="01406AE1" w14:textId="77777777" w:rsidR="00172402" w:rsidRPr="00AF0D2E" w:rsidRDefault="00172402" w:rsidP="00AF0D2E">
            <w:pPr>
              <w:cnfStyle w:val="100000000000" w:firstRow="1" w:lastRow="0" w:firstColumn="0" w:lastColumn="0" w:oddVBand="0" w:evenVBand="0" w:oddHBand="0" w:evenHBand="0" w:firstRowFirstColumn="0" w:firstRowLastColumn="0" w:lastRowFirstColumn="0" w:lastRowLastColumn="0"/>
              <w:rPr>
                <w:rFonts w:cs="Times New Roman"/>
                <w:szCs w:val="24"/>
              </w:rPr>
            </w:pPr>
            <w:r w:rsidRPr="00AF0D2E">
              <w:rPr>
                <w:rFonts w:cs="Times New Roman"/>
                <w:szCs w:val="24"/>
              </w:rPr>
              <w:t>Ejemplo específico </w:t>
            </w:r>
          </w:p>
        </w:tc>
        <w:tc>
          <w:tcPr>
            <w:tcW w:w="3330" w:type="dxa"/>
            <w:hideMark/>
          </w:tcPr>
          <w:p w14:paraId="1F50F5E8" w14:textId="77777777" w:rsidR="00172402" w:rsidRPr="00AF0D2E" w:rsidRDefault="00172402" w:rsidP="00AF0D2E">
            <w:pPr>
              <w:cnfStyle w:val="100000000000" w:firstRow="1" w:lastRow="0" w:firstColumn="0" w:lastColumn="0" w:oddVBand="0" w:evenVBand="0" w:oddHBand="0" w:evenHBand="0" w:firstRowFirstColumn="0" w:firstRowLastColumn="0" w:lastRowFirstColumn="0" w:lastRowLastColumn="0"/>
              <w:rPr>
                <w:rFonts w:cs="Times New Roman"/>
                <w:szCs w:val="24"/>
              </w:rPr>
            </w:pPr>
            <w:r w:rsidRPr="00AF0D2E">
              <w:rPr>
                <w:rFonts w:cs="Times New Roman"/>
                <w:szCs w:val="24"/>
              </w:rPr>
              <w:t>Impacto en la empresa </w:t>
            </w:r>
          </w:p>
        </w:tc>
      </w:tr>
      <w:tr w:rsidR="00172402" w:rsidRPr="00AF0D2E" w14:paraId="29DFFC08" w14:textId="77777777" w:rsidTr="009C48F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60" w:type="dxa"/>
            <w:hideMark/>
          </w:tcPr>
          <w:p w14:paraId="32716EE1" w14:textId="77777777" w:rsidR="00172402" w:rsidRPr="00AF0D2E" w:rsidRDefault="00172402" w:rsidP="00AF0D2E">
            <w:pPr>
              <w:rPr>
                <w:rFonts w:cs="Times New Roman"/>
                <w:szCs w:val="24"/>
              </w:rPr>
            </w:pPr>
            <w:r w:rsidRPr="00AF0D2E">
              <w:rPr>
                <w:rFonts w:cs="Times New Roman"/>
                <w:szCs w:val="24"/>
              </w:rPr>
              <w:t>Phishing </w:t>
            </w:r>
          </w:p>
        </w:tc>
        <w:tc>
          <w:tcPr>
            <w:tcW w:w="3525" w:type="dxa"/>
            <w:hideMark/>
          </w:tcPr>
          <w:p w14:paraId="44B76975" w14:textId="77777777" w:rsidR="00172402" w:rsidRPr="00AF0D2E" w:rsidRDefault="00172402" w:rsidP="00AF0D2E">
            <w:pPr>
              <w:cnfStyle w:val="000000100000" w:firstRow="0" w:lastRow="0" w:firstColumn="0" w:lastColumn="0" w:oddVBand="0" w:evenVBand="0" w:oddHBand="1" w:evenHBand="0" w:firstRowFirstColumn="0" w:firstRowLastColumn="0" w:lastRowFirstColumn="0" w:lastRowLastColumn="0"/>
              <w:rPr>
                <w:rFonts w:cs="Times New Roman"/>
                <w:szCs w:val="24"/>
              </w:rPr>
            </w:pPr>
            <w:r w:rsidRPr="00AF0D2E">
              <w:rPr>
                <w:rFonts w:cs="Times New Roman"/>
                <w:szCs w:val="24"/>
              </w:rPr>
              <w:t>Correos falsos que simulan ser del banco o proveedor, solicitando credenciales o pagos. </w:t>
            </w:r>
          </w:p>
        </w:tc>
        <w:tc>
          <w:tcPr>
            <w:tcW w:w="3330" w:type="dxa"/>
            <w:hideMark/>
          </w:tcPr>
          <w:p w14:paraId="4B557E6D" w14:textId="77777777" w:rsidR="00172402" w:rsidRPr="00AF0D2E" w:rsidRDefault="00172402" w:rsidP="00AF0D2E">
            <w:pPr>
              <w:cnfStyle w:val="000000100000" w:firstRow="0" w:lastRow="0" w:firstColumn="0" w:lastColumn="0" w:oddVBand="0" w:evenVBand="0" w:oddHBand="1" w:evenHBand="0" w:firstRowFirstColumn="0" w:firstRowLastColumn="0" w:lastRowFirstColumn="0" w:lastRowLastColumn="0"/>
              <w:rPr>
                <w:rFonts w:cs="Times New Roman"/>
                <w:szCs w:val="24"/>
              </w:rPr>
            </w:pPr>
            <w:r w:rsidRPr="00AF0D2E">
              <w:rPr>
                <w:rFonts w:cs="Times New Roman"/>
                <w:szCs w:val="24"/>
              </w:rPr>
              <w:t>Robo de información financiera y acceso no autorizado a cuentas corporativas. </w:t>
            </w:r>
          </w:p>
        </w:tc>
      </w:tr>
      <w:tr w:rsidR="00172402" w:rsidRPr="00AF0D2E" w14:paraId="1935C79C" w14:textId="77777777" w:rsidTr="009C48FA">
        <w:trPr>
          <w:trHeight w:val="300"/>
        </w:trPr>
        <w:tc>
          <w:tcPr>
            <w:cnfStyle w:val="001000000000" w:firstRow="0" w:lastRow="0" w:firstColumn="1" w:lastColumn="0" w:oddVBand="0" w:evenVBand="0" w:oddHBand="0" w:evenHBand="0" w:firstRowFirstColumn="0" w:firstRowLastColumn="0" w:lastRowFirstColumn="0" w:lastRowLastColumn="0"/>
            <w:tcW w:w="2460" w:type="dxa"/>
            <w:hideMark/>
          </w:tcPr>
          <w:p w14:paraId="10D48FFB" w14:textId="77777777" w:rsidR="00172402" w:rsidRPr="00AF0D2E" w:rsidRDefault="00172402" w:rsidP="00AF0D2E">
            <w:pPr>
              <w:rPr>
                <w:rFonts w:cs="Times New Roman"/>
                <w:szCs w:val="24"/>
              </w:rPr>
            </w:pPr>
            <w:proofErr w:type="spellStart"/>
            <w:r w:rsidRPr="00AF0D2E">
              <w:rPr>
                <w:rFonts w:cs="Times New Roman"/>
                <w:szCs w:val="24"/>
              </w:rPr>
              <w:t>Ransomware</w:t>
            </w:r>
            <w:proofErr w:type="spellEnd"/>
            <w:r w:rsidRPr="00AF0D2E">
              <w:rPr>
                <w:rFonts w:cs="Times New Roman"/>
                <w:szCs w:val="24"/>
              </w:rPr>
              <w:t> </w:t>
            </w:r>
          </w:p>
        </w:tc>
        <w:tc>
          <w:tcPr>
            <w:tcW w:w="3525" w:type="dxa"/>
            <w:hideMark/>
          </w:tcPr>
          <w:p w14:paraId="45A45831" w14:textId="77777777" w:rsidR="00172402" w:rsidRPr="00AF0D2E" w:rsidRDefault="00172402" w:rsidP="00AF0D2E">
            <w:pPr>
              <w:cnfStyle w:val="000000000000" w:firstRow="0" w:lastRow="0" w:firstColumn="0" w:lastColumn="0" w:oddVBand="0" w:evenVBand="0" w:oddHBand="0" w:evenHBand="0" w:firstRowFirstColumn="0" w:firstRowLastColumn="0" w:lastRowFirstColumn="0" w:lastRowLastColumn="0"/>
              <w:rPr>
                <w:rFonts w:cs="Times New Roman"/>
                <w:szCs w:val="24"/>
              </w:rPr>
            </w:pPr>
            <w:r w:rsidRPr="00AF0D2E">
              <w:rPr>
                <w:rFonts w:cs="Times New Roman"/>
                <w:szCs w:val="24"/>
              </w:rPr>
              <w:t>Infección por malware que cifra los archivos del servidor o computadoras de caja (POS) y exige rescate. </w:t>
            </w:r>
          </w:p>
        </w:tc>
        <w:tc>
          <w:tcPr>
            <w:tcW w:w="3330" w:type="dxa"/>
            <w:hideMark/>
          </w:tcPr>
          <w:p w14:paraId="4CD818A1" w14:textId="77777777" w:rsidR="00172402" w:rsidRPr="00AF0D2E" w:rsidRDefault="00172402" w:rsidP="00AF0D2E">
            <w:pPr>
              <w:cnfStyle w:val="000000000000" w:firstRow="0" w:lastRow="0" w:firstColumn="0" w:lastColumn="0" w:oddVBand="0" w:evenVBand="0" w:oddHBand="0" w:evenHBand="0" w:firstRowFirstColumn="0" w:firstRowLastColumn="0" w:lastRowFirstColumn="0" w:lastRowLastColumn="0"/>
              <w:rPr>
                <w:rFonts w:cs="Times New Roman"/>
                <w:szCs w:val="24"/>
              </w:rPr>
            </w:pPr>
            <w:r w:rsidRPr="00AF0D2E">
              <w:rPr>
                <w:rFonts w:cs="Times New Roman"/>
                <w:szCs w:val="24"/>
              </w:rPr>
              <w:t>Pérdida de datos críticos, interrupción de operaciones y costos de recuperación elevados. </w:t>
            </w:r>
          </w:p>
        </w:tc>
      </w:tr>
      <w:tr w:rsidR="00172402" w:rsidRPr="00AF0D2E" w14:paraId="7ED99E11" w14:textId="77777777" w:rsidTr="009C48F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60" w:type="dxa"/>
            <w:hideMark/>
          </w:tcPr>
          <w:p w14:paraId="3F376D76" w14:textId="77777777" w:rsidR="00172402" w:rsidRPr="00AF0D2E" w:rsidRDefault="00172402" w:rsidP="00AF0D2E">
            <w:pPr>
              <w:rPr>
                <w:rFonts w:cs="Times New Roman"/>
                <w:szCs w:val="24"/>
              </w:rPr>
            </w:pPr>
            <w:r w:rsidRPr="00AF0D2E">
              <w:rPr>
                <w:rFonts w:cs="Times New Roman"/>
                <w:szCs w:val="24"/>
              </w:rPr>
              <w:t>Fuga de información </w:t>
            </w:r>
          </w:p>
        </w:tc>
        <w:tc>
          <w:tcPr>
            <w:tcW w:w="3525" w:type="dxa"/>
            <w:hideMark/>
          </w:tcPr>
          <w:p w14:paraId="4C6F0DC6" w14:textId="77777777" w:rsidR="00172402" w:rsidRPr="00AF0D2E" w:rsidRDefault="00172402" w:rsidP="00AF0D2E">
            <w:pPr>
              <w:cnfStyle w:val="000000100000" w:firstRow="0" w:lastRow="0" w:firstColumn="0" w:lastColumn="0" w:oddVBand="0" w:evenVBand="0" w:oddHBand="1" w:evenHBand="0" w:firstRowFirstColumn="0" w:firstRowLastColumn="0" w:lastRowFirstColumn="0" w:lastRowLastColumn="0"/>
              <w:rPr>
                <w:rFonts w:cs="Times New Roman"/>
                <w:szCs w:val="24"/>
              </w:rPr>
            </w:pPr>
            <w:r w:rsidRPr="00AF0D2E">
              <w:rPr>
                <w:rFonts w:cs="Times New Roman"/>
                <w:szCs w:val="24"/>
              </w:rPr>
              <w:t>Empleados que comparten datos de clientes sin cifrado o usan dispositivos personales sin protección. </w:t>
            </w:r>
          </w:p>
        </w:tc>
        <w:tc>
          <w:tcPr>
            <w:tcW w:w="3330" w:type="dxa"/>
            <w:hideMark/>
          </w:tcPr>
          <w:p w14:paraId="5B7050D3" w14:textId="77777777" w:rsidR="00172402" w:rsidRPr="00AF0D2E" w:rsidRDefault="00172402" w:rsidP="00AF0D2E">
            <w:pPr>
              <w:cnfStyle w:val="000000100000" w:firstRow="0" w:lastRow="0" w:firstColumn="0" w:lastColumn="0" w:oddVBand="0" w:evenVBand="0" w:oddHBand="1" w:evenHBand="0" w:firstRowFirstColumn="0" w:firstRowLastColumn="0" w:lastRowFirstColumn="0" w:lastRowLastColumn="0"/>
              <w:rPr>
                <w:rFonts w:cs="Times New Roman"/>
                <w:szCs w:val="24"/>
              </w:rPr>
            </w:pPr>
            <w:r w:rsidRPr="00AF0D2E">
              <w:rPr>
                <w:rFonts w:cs="Times New Roman"/>
                <w:szCs w:val="24"/>
              </w:rPr>
              <w:t>Exposición de datos personales y sanciones por incumplimiento de políticas de privacidad. </w:t>
            </w:r>
          </w:p>
        </w:tc>
      </w:tr>
      <w:tr w:rsidR="00172402" w:rsidRPr="00AF0D2E" w14:paraId="26196D7D" w14:textId="77777777" w:rsidTr="009C48FA">
        <w:trPr>
          <w:trHeight w:val="300"/>
        </w:trPr>
        <w:tc>
          <w:tcPr>
            <w:cnfStyle w:val="001000000000" w:firstRow="0" w:lastRow="0" w:firstColumn="1" w:lastColumn="0" w:oddVBand="0" w:evenVBand="0" w:oddHBand="0" w:evenHBand="0" w:firstRowFirstColumn="0" w:firstRowLastColumn="0" w:lastRowFirstColumn="0" w:lastRowLastColumn="0"/>
            <w:tcW w:w="2460" w:type="dxa"/>
            <w:hideMark/>
          </w:tcPr>
          <w:p w14:paraId="7D91F632" w14:textId="77777777" w:rsidR="00172402" w:rsidRPr="00AF0D2E" w:rsidRDefault="00172402" w:rsidP="00AF0D2E">
            <w:pPr>
              <w:rPr>
                <w:rFonts w:cs="Times New Roman"/>
                <w:szCs w:val="24"/>
              </w:rPr>
            </w:pPr>
            <w:r w:rsidRPr="00AF0D2E">
              <w:rPr>
                <w:rFonts w:cs="Times New Roman"/>
                <w:szCs w:val="24"/>
              </w:rPr>
              <w:t>Acceso no autorizado </w:t>
            </w:r>
          </w:p>
        </w:tc>
        <w:tc>
          <w:tcPr>
            <w:tcW w:w="3525" w:type="dxa"/>
            <w:hideMark/>
          </w:tcPr>
          <w:p w14:paraId="639EDE76" w14:textId="77777777" w:rsidR="00172402" w:rsidRPr="00AF0D2E" w:rsidRDefault="00172402" w:rsidP="00AF0D2E">
            <w:pPr>
              <w:cnfStyle w:val="000000000000" w:firstRow="0" w:lastRow="0" w:firstColumn="0" w:lastColumn="0" w:oddVBand="0" w:evenVBand="0" w:oddHBand="0" w:evenHBand="0" w:firstRowFirstColumn="0" w:firstRowLastColumn="0" w:lastRowFirstColumn="0" w:lastRowLastColumn="0"/>
              <w:rPr>
                <w:rFonts w:cs="Times New Roman"/>
                <w:szCs w:val="24"/>
              </w:rPr>
            </w:pPr>
            <w:r w:rsidRPr="00AF0D2E">
              <w:rPr>
                <w:rFonts w:cs="Times New Roman"/>
                <w:szCs w:val="24"/>
              </w:rPr>
              <w:t>Intrusiones en redes </w:t>
            </w:r>
            <w:proofErr w:type="spellStart"/>
            <w:r w:rsidRPr="00AF0D2E">
              <w:rPr>
                <w:rFonts w:cs="Times New Roman"/>
                <w:szCs w:val="24"/>
              </w:rPr>
              <w:t>Wi</w:t>
            </w:r>
            <w:proofErr w:type="spellEnd"/>
            <w:r w:rsidRPr="00AF0D2E">
              <w:rPr>
                <w:rFonts w:cs="Times New Roman"/>
                <w:szCs w:val="24"/>
              </w:rPr>
              <w:noBreakHyphen/>
              <w:t>Fi empresariales o sistemas de facturación conectados a internet. </w:t>
            </w:r>
          </w:p>
        </w:tc>
        <w:tc>
          <w:tcPr>
            <w:tcW w:w="3330" w:type="dxa"/>
            <w:hideMark/>
          </w:tcPr>
          <w:p w14:paraId="60C95046" w14:textId="77777777" w:rsidR="00172402" w:rsidRPr="00AF0D2E" w:rsidRDefault="00172402" w:rsidP="00AF0D2E">
            <w:pPr>
              <w:cnfStyle w:val="000000000000" w:firstRow="0" w:lastRow="0" w:firstColumn="0" w:lastColumn="0" w:oddVBand="0" w:evenVBand="0" w:oddHBand="0" w:evenHBand="0" w:firstRowFirstColumn="0" w:firstRowLastColumn="0" w:lastRowFirstColumn="0" w:lastRowLastColumn="0"/>
              <w:rPr>
                <w:rFonts w:cs="Times New Roman"/>
                <w:szCs w:val="24"/>
              </w:rPr>
            </w:pPr>
            <w:r w:rsidRPr="00AF0D2E">
              <w:rPr>
                <w:rFonts w:cs="Times New Roman"/>
                <w:szCs w:val="24"/>
              </w:rPr>
              <w:t>Manipulación de registros contables, robo de información de ventas o fraude interno. </w:t>
            </w:r>
          </w:p>
        </w:tc>
      </w:tr>
      <w:tr w:rsidR="00172402" w:rsidRPr="00AF0D2E" w14:paraId="1CE434A9" w14:textId="77777777" w:rsidTr="009C48F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60" w:type="dxa"/>
            <w:hideMark/>
          </w:tcPr>
          <w:p w14:paraId="388A2901" w14:textId="77777777" w:rsidR="00172402" w:rsidRPr="00AF0D2E" w:rsidRDefault="00172402" w:rsidP="00AF0D2E">
            <w:pPr>
              <w:rPr>
                <w:rFonts w:cs="Times New Roman"/>
                <w:szCs w:val="24"/>
              </w:rPr>
            </w:pPr>
            <w:r w:rsidRPr="00AF0D2E">
              <w:rPr>
                <w:rFonts w:cs="Times New Roman"/>
                <w:szCs w:val="24"/>
              </w:rPr>
              <w:t>Ataques a infraestructura conectada (POS/</w:t>
            </w:r>
            <w:proofErr w:type="spellStart"/>
            <w:r w:rsidRPr="00AF0D2E">
              <w:rPr>
                <w:rFonts w:cs="Times New Roman"/>
                <w:szCs w:val="24"/>
              </w:rPr>
              <w:t>ATMs</w:t>
            </w:r>
            <w:proofErr w:type="spellEnd"/>
            <w:r w:rsidRPr="00AF0D2E">
              <w:rPr>
                <w:rFonts w:cs="Times New Roman"/>
                <w:szCs w:val="24"/>
              </w:rPr>
              <w:t>) </w:t>
            </w:r>
          </w:p>
        </w:tc>
        <w:tc>
          <w:tcPr>
            <w:tcW w:w="3525" w:type="dxa"/>
            <w:hideMark/>
          </w:tcPr>
          <w:p w14:paraId="2753E7FA" w14:textId="77777777" w:rsidR="00172402" w:rsidRPr="00AF0D2E" w:rsidRDefault="00172402" w:rsidP="00AF0D2E">
            <w:pPr>
              <w:cnfStyle w:val="000000100000" w:firstRow="0" w:lastRow="0" w:firstColumn="0" w:lastColumn="0" w:oddVBand="0" w:evenVBand="0" w:oddHBand="1" w:evenHBand="0" w:firstRowFirstColumn="0" w:firstRowLastColumn="0" w:lastRowFirstColumn="0" w:lastRowLastColumn="0"/>
              <w:rPr>
                <w:rFonts w:cs="Times New Roman"/>
                <w:szCs w:val="24"/>
              </w:rPr>
            </w:pPr>
            <w:r w:rsidRPr="00AF0D2E">
              <w:rPr>
                <w:rFonts w:cs="Times New Roman"/>
                <w:szCs w:val="24"/>
              </w:rPr>
              <w:t>Malware que intercepta transacciones o clona tarjetas en puntos de venta o cajeros del mall. </w:t>
            </w:r>
          </w:p>
        </w:tc>
        <w:tc>
          <w:tcPr>
            <w:tcW w:w="3330" w:type="dxa"/>
            <w:hideMark/>
          </w:tcPr>
          <w:p w14:paraId="58F728C7" w14:textId="77777777" w:rsidR="00172402" w:rsidRPr="00AF0D2E" w:rsidRDefault="00172402" w:rsidP="00AF0D2E">
            <w:pPr>
              <w:cnfStyle w:val="000000100000" w:firstRow="0" w:lastRow="0" w:firstColumn="0" w:lastColumn="0" w:oddVBand="0" w:evenVBand="0" w:oddHBand="1" w:evenHBand="0" w:firstRowFirstColumn="0" w:firstRowLastColumn="0" w:lastRowFirstColumn="0" w:lastRowLastColumn="0"/>
              <w:rPr>
                <w:rFonts w:cs="Times New Roman"/>
                <w:szCs w:val="24"/>
              </w:rPr>
            </w:pPr>
            <w:r w:rsidRPr="00AF0D2E">
              <w:rPr>
                <w:rFonts w:cs="Times New Roman"/>
                <w:szCs w:val="24"/>
              </w:rPr>
              <w:t>Pérdida de confianza del cliente y daño reputacional. </w:t>
            </w:r>
          </w:p>
        </w:tc>
      </w:tr>
    </w:tbl>
    <w:p w14:paraId="79C4ED1D" w14:textId="77777777" w:rsidR="00172402" w:rsidRPr="00172402" w:rsidRDefault="00172402" w:rsidP="00172402">
      <w:pPr>
        <w:pStyle w:val="APA"/>
      </w:pPr>
      <w:r w:rsidRPr="00172402">
        <w:t> </w:t>
      </w:r>
    </w:p>
    <w:p w14:paraId="12C97ACF" w14:textId="2A2F8A69" w:rsidR="00172402" w:rsidRDefault="00172402" w:rsidP="00530D78">
      <w:pPr>
        <w:pStyle w:val="Ttulo2"/>
      </w:pPr>
      <w:r w:rsidRPr="00172402">
        <w:rPr>
          <w:rFonts w:eastAsia="Arial" w:cs="Arial"/>
          <w:kern w:val="0"/>
          <w:szCs w:val="24"/>
          <w14:ligatures w14:val="none"/>
        </w:rPr>
        <w:t> </w:t>
      </w:r>
      <w:r w:rsidR="00530D78" w:rsidRPr="00530D78">
        <w:t xml:space="preserve">¿Qué problema todavía NO resuelve completamente este </w:t>
      </w:r>
      <w:proofErr w:type="spellStart"/>
      <w:r w:rsidR="00530D78" w:rsidRPr="00530D78">
        <w:t>paper</w:t>
      </w:r>
      <w:proofErr w:type="spellEnd"/>
      <w:r w:rsidR="00530D78" w:rsidRPr="00530D78">
        <w:t>?</w:t>
      </w:r>
    </w:p>
    <w:p w14:paraId="708389B0" w14:textId="77777777" w:rsidR="00422594" w:rsidRPr="00422594" w:rsidRDefault="00422594" w:rsidP="00422594"/>
    <w:p w14:paraId="5947E669" w14:textId="7AC36E6A" w:rsidR="00422594" w:rsidRDefault="00422594" w:rsidP="00422594">
      <w:pPr>
        <w:pStyle w:val="APA"/>
      </w:pPr>
      <w:r>
        <w:lastRenderedPageBreak/>
        <w:t xml:space="preserve">El </w:t>
      </w:r>
      <w:proofErr w:type="spellStart"/>
      <w:r>
        <w:t>paper</w:t>
      </w:r>
      <w:proofErr w:type="spellEnd"/>
      <w:r>
        <w:t xml:space="preserve"> “Ciberseguridad en América Latina y el Caribe: hacia una arquitectura legal y un marco común” aporta un marco conceptual y legislativo muy valioso, pero hay un aspecto que todavía no resuelve completamente: la implementación práctica y la efectividad real de las leyes propuestas.</w:t>
      </w:r>
    </w:p>
    <w:p w14:paraId="21F4A69A" w14:textId="365F22B6" w:rsidR="00530D78" w:rsidRPr="00530D78" w:rsidRDefault="00422594" w:rsidP="00422594">
      <w:pPr>
        <w:pStyle w:val="APA"/>
      </w:pPr>
      <w:r>
        <w:t>Los autores aclaran que su análisis se limita a normas en sentido formal aprobadas por los poderes legislativos y que no evalúa la capacidad institucional, la ejecución operativa ni los resultados concretos en la prevención de incidentes. En otras palabras, el documento diseña un arquetipo legislativo mínimo viable y señala las brechas conceptuales, normativas y operativas, pero no aborda cómo los países pueden superar las limitaciones de recursos, la falta de cultura digital o las desigualdades en capacidades técnicas.</w:t>
      </w:r>
    </w:p>
    <w:p w14:paraId="524CA871" w14:textId="1FBABB67" w:rsidR="003472F2" w:rsidRDefault="0BF86E49" w:rsidP="003472F2">
      <w:pPr>
        <w:pStyle w:val="APA"/>
      </w:pPr>
      <w:r>
        <w:t> Esto significa que, aunque el paper ofrece una base sólida para construir un marco común, no garantiza que las leyes se traduzcan en prácticas efectivas dentro de las organizaciones, especialmente en sectores vulnerables como las MIPYME. El reto pendiente es cómo llevar ese modelo legislativo a la realidad cotidiana: dotar de presupuesto, capacitar talento, crear infraestructura y asegurar que las empresas pequeñas puedan cumplir con estándares sin quedar excluidas.</w:t>
      </w:r>
    </w:p>
    <w:p w14:paraId="74C78FA0" w14:textId="37CC2915" w:rsidR="0BF86E49" w:rsidRDefault="0BF86E49" w:rsidP="0BF86E49">
      <w:pPr>
        <w:pStyle w:val="APA"/>
      </w:pPr>
    </w:p>
    <w:p w14:paraId="0C48E897" w14:textId="080C2DFC" w:rsidR="00311019" w:rsidRDefault="00311019" w:rsidP="00D77B7E">
      <w:pPr>
        <w:pStyle w:val="Ttulo1"/>
        <w:rPr>
          <w:rFonts w:eastAsia="Arial"/>
        </w:rPr>
      </w:pPr>
      <w:r>
        <w:t xml:space="preserve">Tema seleccionado: </w:t>
      </w:r>
      <w:r w:rsidR="00D77B7E" w:rsidRPr="00D77B7E">
        <w:rPr>
          <w:rFonts w:eastAsia="Arial"/>
        </w:rPr>
        <w:t>Educación digital como estrategia para fortalecer la ciberseguridad en MIPYME Honduras</w:t>
      </w:r>
    </w:p>
    <w:p w14:paraId="0F0C2FD1" w14:textId="77777777" w:rsidR="00B0198A" w:rsidRPr="00B0198A" w:rsidRDefault="00B0198A" w:rsidP="00B0198A"/>
    <w:p w14:paraId="5B7417B6" w14:textId="625D2A60" w:rsidR="00311019" w:rsidRDefault="00311019" w:rsidP="00B54F52">
      <w:pPr>
        <w:pStyle w:val="APA"/>
      </w:pPr>
      <w:r>
        <w:t xml:space="preserve">Justificación: </w:t>
      </w:r>
      <w:r w:rsidRPr="00311019">
        <w:t xml:space="preserve">La elección del tema </w:t>
      </w:r>
      <w:r w:rsidRPr="00311019">
        <w:rPr>
          <w:b/>
          <w:bCs/>
        </w:rPr>
        <w:t>“Ciberseguridad para MIPYME en Honduras”</w:t>
      </w:r>
      <w:r w:rsidRPr="00311019">
        <w:t xml:space="preserve"> se fundamenta en la disponibilidad y alcance de información confiable que permite desarrollar una investigación precisa y viable en tiempo y recursos. Este enfoque resulta estratégico porque existen múltiples fuentes de datos en medios de comunicación, informes regionales y publicaciones académicas que abordan la vulnerabilidad digital de </w:t>
      </w:r>
      <w:r w:rsidRPr="00311019">
        <w:lastRenderedPageBreak/>
        <w:t xml:space="preserve">las pequeñas y medianas empresas en América Latina. Además, el entorno informativo hondureño ofrece acceso a estadísticas, estudios del BID y la OEA, y reportes de incidentes del CERT, lo que facilita cuantificar una población y establecer una muestra representativa. La abundancia de información publicada permite analizar el impacto real de las amenazas cibernéticas y proponer medidas adaptadas al contexto nacional. En síntesis, esta propuesta garantiza una investigación factible, sustentada en evidencia regional y con resultados aplicables para fortalecer la resiliencia digital de las MIPYME </w:t>
      </w:r>
      <w:r>
        <w:t>en Honduras</w:t>
      </w:r>
      <w:r w:rsidRPr="00311019">
        <w:t>.</w:t>
      </w:r>
    </w:p>
    <w:p w14:paraId="61D5CD30" w14:textId="77777777" w:rsidR="003472F2" w:rsidRDefault="00311019" w:rsidP="003472F2">
      <w:pPr>
        <w:pStyle w:val="Ttulo1"/>
      </w:pPr>
      <w:r>
        <w:t xml:space="preserve"> </w:t>
      </w:r>
    </w:p>
    <w:p w14:paraId="69B77F31" w14:textId="6F08EBD5" w:rsidR="003472F2" w:rsidRPr="003472F2" w:rsidRDefault="003472F2" w:rsidP="003472F2">
      <w:pPr>
        <w:pStyle w:val="APA"/>
      </w:pPr>
      <w:r w:rsidRPr="003472F2">
        <w:rPr>
          <w:b/>
          <w:bCs/>
        </w:rPr>
        <w:t>Problema:</w:t>
      </w:r>
      <w:r w:rsidRPr="003472F2">
        <w:t xml:space="preserve"> Las MIPYME en Honduras enfrentan una creciente vulnerabilidad ante </w:t>
      </w:r>
      <w:proofErr w:type="spellStart"/>
      <w:r w:rsidRPr="003472F2">
        <w:t>ciberamenazas</w:t>
      </w:r>
      <w:proofErr w:type="spellEnd"/>
      <w:r w:rsidRPr="003472F2">
        <w:t xml:space="preserve"> como el phishing, </w:t>
      </w:r>
      <w:proofErr w:type="spellStart"/>
      <w:r w:rsidRPr="003472F2">
        <w:t>ransomware</w:t>
      </w:r>
      <w:proofErr w:type="spellEnd"/>
      <w:r w:rsidRPr="003472F2">
        <w:t xml:space="preserve"> y fuga de información debido a la falta de cultura digital y de políticas de ciberseguridad adaptadas a su realidad. La ausencia de legislación tecnológica y de programas de formación en seguridad digital limita su capacidad para prevenir, responder y recuperarse de incidentes, afectando su competitividad y sostenibilidad económica.</w:t>
      </w:r>
    </w:p>
    <w:p w14:paraId="3F9760F7" w14:textId="444C311B" w:rsidR="003472F2" w:rsidRPr="003472F2" w:rsidRDefault="003472F2" w:rsidP="003472F2">
      <w:pPr>
        <w:pStyle w:val="APA"/>
      </w:pPr>
      <w:r w:rsidRPr="003472F2">
        <w:rPr>
          <w:b/>
          <w:bCs/>
        </w:rPr>
        <w:t>Pregunta de investigación:</w:t>
      </w:r>
      <w:r w:rsidRPr="003472F2">
        <w:t xml:space="preserve"> ¿Cómo puede la educación digital fortalecer la ciberseguridad en las MIPYME hondureñas para reducir su vulnerabilidad ante </w:t>
      </w:r>
      <w:proofErr w:type="spellStart"/>
      <w:r w:rsidRPr="003472F2">
        <w:t>ciberamenazas</w:t>
      </w:r>
      <w:proofErr w:type="spellEnd"/>
      <w:r w:rsidRPr="003472F2">
        <w:t xml:space="preserve"> y mejorar su resiliencia operativa?</w:t>
      </w:r>
    </w:p>
    <w:p w14:paraId="2D6FC3F1" w14:textId="3A04B3D9" w:rsidR="003472F2" w:rsidRPr="003472F2" w:rsidRDefault="003472F2" w:rsidP="003472F2">
      <w:pPr>
        <w:pStyle w:val="APA"/>
      </w:pPr>
      <w:r w:rsidRPr="003472F2">
        <w:rPr>
          <w:b/>
          <w:bCs/>
        </w:rPr>
        <w:t>Objetivo general</w:t>
      </w:r>
      <w:r>
        <w:t>:</w:t>
      </w:r>
      <w:r w:rsidRPr="003472F2">
        <w:t xml:space="preserve"> Analizar el impacto de la educación digital en el fortalecimiento de la ciberseguridad de las MIPYME en Honduras, proponiendo lineamientos formativos y normativos que mejoren su capacidad de prevención y respuesta ante incidentes cibernéticos.</w:t>
      </w:r>
    </w:p>
    <w:p w14:paraId="33BCB0B8" w14:textId="617459E8" w:rsidR="003472F2" w:rsidRPr="003472F2" w:rsidRDefault="003472F2" w:rsidP="003472F2">
      <w:pPr>
        <w:pStyle w:val="APA"/>
      </w:pPr>
      <w:r w:rsidRPr="003472F2">
        <w:rPr>
          <w:b/>
          <w:bCs/>
        </w:rPr>
        <w:t>Objetivos específicos</w:t>
      </w:r>
      <w:r>
        <w:t>:</w:t>
      </w:r>
      <w:r w:rsidRPr="003472F2">
        <w:t xml:space="preserve"> Identificar las principales amenazas cibernéticas que afectan a las MIPYME hondureñas.</w:t>
      </w:r>
    </w:p>
    <w:p w14:paraId="68D45736" w14:textId="77777777" w:rsidR="003472F2" w:rsidRPr="003472F2" w:rsidRDefault="003472F2" w:rsidP="003472F2">
      <w:pPr>
        <w:pStyle w:val="APA"/>
      </w:pPr>
      <w:r w:rsidRPr="003472F2">
        <w:t>Evaluar el nivel de conocimiento y prácticas de seguridad digital en las MIPYME.</w:t>
      </w:r>
    </w:p>
    <w:p w14:paraId="3522A0B0" w14:textId="77777777" w:rsidR="003472F2" w:rsidRPr="003472F2" w:rsidRDefault="003472F2" w:rsidP="003472F2">
      <w:pPr>
        <w:pStyle w:val="APA"/>
      </w:pPr>
      <w:r w:rsidRPr="003472F2">
        <w:lastRenderedPageBreak/>
        <w:t>Analizar los marcos normativos regionales y su aplicabilidad al contexto hondureño.</w:t>
      </w:r>
    </w:p>
    <w:p w14:paraId="0C7B5343" w14:textId="77777777" w:rsidR="003472F2" w:rsidRPr="003472F2" w:rsidRDefault="003472F2" w:rsidP="003472F2">
      <w:pPr>
        <w:pStyle w:val="APA"/>
      </w:pPr>
      <w:r w:rsidRPr="003472F2">
        <w:t>Diseñar una propuesta de educación digital orientada a fortalecer la ciberseguridad empresarial.</w:t>
      </w:r>
    </w:p>
    <w:p w14:paraId="5E8F4E37" w14:textId="47A9FD76" w:rsidR="003472F2" w:rsidRPr="003472F2" w:rsidRDefault="003472F2" w:rsidP="003472F2">
      <w:pPr>
        <w:pStyle w:val="APA"/>
      </w:pPr>
      <w:r w:rsidRPr="003472F2">
        <w:rPr>
          <w:b/>
          <w:bCs/>
        </w:rPr>
        <w:t>Metodología</w:t>
      </w:r>
      <w:r>
        <w:t>:</w:t>
      </w:r>
      <w:r w:rsidRPr="003472F2">
        <w:t xml:space="preserve"> El estudio se desarrollará bajo un enfoque descriptivo y comparativo, utilizando revisión documental de fuentes académicas (</w:t>
      </w:r>
      <w:proofErr w:type="spellStart"/>
      <w:r w:rsidRPr="003472F2">
        <w:t>papers</w:t>
      </w:r>
      <w:proofErr w:type="spellEnd"/>
      <w:r w:rsidRPr="003472F2">
        <w:t xml:space="preserve"> de Aguilar, Pavón, Llamas Covarrubias, Díaz-Pérez y </w:t>
      </w:r>
      <w:proofErr w:type="spellStart"/>
      <w:r w:rsidRPr="003472F2">
        <w:t>Mavroudopoulos</w:t>
      </w:r>
      <w:proofErr w:type="spellEnd"/>
      <w:r w:rsidRPr="003472F2">
        <w:t>) y encuestas aplicadas a MIPYME hondureñas. Se empleará un análisis cualitativo para identificar brechas de conocimiento y un análisis cuantitativo para medir el nivel de preparación digital. Los resultados servirán para formular un modelo educativo y normativo adaptado al contexto nacional.</w:t>
      </w:r>
      <w:r>
        <w:br w:type="page"/>
      </w:r>
    </w:p>
    <w:p w14:paraId="1BA4E1FA" w14:textId="46D7C437" w:rsidR="00311019" w:rsidRDefault="00311019" w:rsidP="00311019">
      <w:pPr>
        <w:pStyle w:val="Ttulo1"/>
      </w:pPr>
      <w:proofErr w:type="spellStart"/>
      <w:r>
        <w:lastRenderedPageBreak/>
        <w:t>Papers</w:t>
      </w:r>
      <w:proofErr w:type="spellEnd"/>
      <w:r>
        <w:t xml:space="preserve"> analizados</w:t>
      </w:r>
    </w:p>
    <w:p w14:paraId="474BEC3D" w14:textId="77777777" w:rsidR="00311019" w:rsidRDefault="00311019" w:rsidP="00311019"/>
    <w:p w14:paraId="6E2CFB94" w14:textId="3DB29CF4" w:rsidR="00311019" w:rsidRDefault="00311019" w:rsidP="00311019">
      <w:pPr>
        <w:pStyle w:val="Ttulo2"/>
      </w:pPr>
      <w:r w:rsidRPr="00311019">
        <w:t>Referencias utilizadas en la propuesta 1</w:t>
      </w:r>
    </w:p>
    <w:p w14:paraId="5237006B" w14:textId="0D541818" w:rsidR="00311019" w:rsidRDefault="00311019" w:rsidP="00B54F52">
      <w:pPr>
        <w:pStyle w:val="APA"/>
      </w:pPr>
      <w:r w:rsidRPr="00311019">
        <w:t xml:space="preserve">Llamas Covarrubias, J. Z., &amp; </w:t>
      </w:r>
      <w:proofErr w:type="spellStart"/>
      <w:r w:rsidRPr="00311019">
        <w:t>Moliné</w:t>
      </w:r>
      <w:proofErr w:type="spellEnd"/>
      <w:r w:rsidRPr="00311019">
        <w:t xml:space="preserve"> Rodríguez, C. (2023). </w:t>
      </w:r>
      <w:r w:rsidRPr="00311019">
        <w:rPr>
          <w:i/>
          <w:iCs/>
        </w:rPr>
        <w:t>Ciberseguridad en América Latina y el Caribe: hacia una arquitectura legal y un marco común</w:t>
      </w:r>
      <w:r w:rsidRPr="00311019">
        <w:t xml:space="preserve">. Centro de </w:t>
      </w:r>
      <w:proofErr w:type="spellStart"/>
      <w:r w:rsidRPr="00311019">
        <w:t>Cibercapacidades</w:t>
      </w:r>
      <w:proofErr w:type="spellEnd"/>
      <w:r w:rsidRPr="00311019">
        <w:t xml:space="preserve"> de Latinoamérica y el Caribe (LAC4) / EU </w:t>
      </w:r>
      <w:proofErr w:type="spellStart"/>
      <w:r w:rsidRPr="00311019">
        <w:t>CyberNet</w:t>
      </w:r>
      <w:proofErr w:type="spellEnd"/>
      <w:r w:rsidRPr="00311019">
        <w:t>.</w:t>
      </w:r>
    </w:p>
    <w:p w14:paraId="6A7AF7C0" w14:textId="77777777" w:rsidR="00B54F52" w:rsidRPr="00B54F52" w:rsidRDefault="00B54F52" w:rsidP="00B54F52">
      <w:pPr>
        <w:pStyle w:val="Ttulo2"/>
      </w:pPr>
      <w:r w:rsidRPr="00B54F52">
        <w:t>Referencias utilizadas en la Propuesta 2</w:t>
      </w:r>
    </w:p>
    <w:p w14:paraId="0A7F61C9" w14:textId="4C58FB93" w:rsidR="00B54F52" w:rsidRPr="00982A21" w:rsidRDefault="00B54F52" w:rsidP="00B54F52">
      <w:pPr>
        <w:pStyle w:val="APA"/>
      </w:pPr>
      <w:r w:rsidRPr="00B54F52">
        <w:t xml:space="preserve">Díaz-Pérez, L. C., Quintanar-Reséndiz, A. L., Vázquez-Álvarez, G., &amp; Vázquez-Medina, R. (2026). </w:t>
      </w:r>
      <w:r w:rsidRPr="00B54F52">
        <w:rPr>
          <w:i/>
          <w:iCs/>
          <w:lang w:val="en-US"/>
        </w:rPr>
        <w:t>A review of cross-border cooperation regulation for digital forensics in LATAM from the soft systems methodology</w:t>
      </w:r>
      <w:r w:rsidRPr="00B54F52">
        <w:rPr>
          <w:lang w:val="en-US"/>
        </w:rPr>
        <w:t xml:space="preserve">. </w:t>
      </w:r>
      <w:r w:rsidRPr="003472F2">
        <w:t xml:space="preserve">Emerald Publishing. Recuperado de https://www.emerald.com/aci/article/22/1-2/115/1248461/A-review-of-cross-border-cooperation-regulation </w:t>
      </w:r>
    </w:p>
    <w:p w14:paraId="53D7181C" w14:textId="0E117827" w:rsidR="00B54F52" w:rsidRPr="00B54F52" w:rsidRDefault="00B54F52" w:rsidP="00B54F52">
      <w:pPr>
        <w:pStyle w:val="APA"/>
      </w:pPr>
      <w:proofErr w:type="spellStart"/>
      <w:r w:rsidRPr="003472F2">
        <w:t>Mavroudopoulos</w:t>
      </w:r>
      <w:proofErr w:type="spellEnd"/>
      <w:r w:rsidRPr="003472F2">
        <w:t xml:space="preserve">, I., &amp; </w:t>
      </w:r>
      <w:proofErr w:type="spellStart"/>
      <w:r w:rsidRPr="003472F2">
        <w:t>Karakos</w:t>
      </w:r>
      <w:proofErr w:type="spellEnd"/>
      <w:r w:rsidRPr="003472F2">
        <w:t xml:space="preserve">, A. (2019). </w:t>
      </w:r>
      <w:r w:rsidRPr="00B54F52">
        <w:rPr>
          <w:i/>
          <w:iCs/>
          <w:lang w:val="en-US"/>
        </w:rPr>
        <w:t xml:space="preserve">D4I - Digital forensics framework for reviewing and investigating </w:t>
      </w:r>
      <w:proofErr w:type="spellStart"/>
      <w:r w:rsidRPr="00B54F52">
        <w:rPr>
          <w:i/>
          <w:iCs/>
          <w:lang w:val="en-US"/>
        </w:rPr>
        <w:t>cyber attacks</w:t>
      </w:r>
      <w:proofErr w:type="spellEnd"/>
      <w:r w:rsidRPr="00B54F52">
        <w:rPr>
          <w:lang w:val="en-US"/>
        </w:rPr>
        <w:t xml:space="preserve">. </w:t>
      </w:r>
      <w:proofErr w:type="spellStart"/>
      <w:r w:rsidRPr="00B54F52">
        <w:rPr>
          <w:i/>
          <w:iCs/>
        </w:rPr>
        <w:t>Frontiers</w:t>
      </w:r>
      <w:proofErr w:type="spellEnd"/>
      <w:r w:rsidRPr="00B54F52">
        <w:rPr>
          <w:i/>
          <w:iCs/>
        </w:rPr>
        <w:t xml:space="preserve"> in </w:t>
      </w:r>
      <w:proofErr w:type="spellStart"/>
      <w:r w:rsidRPr="00B54F52">
        <w:rPr>
          <w:i/>
          <w:iCs/>
        </w:rPr>
        <w:t>Computer</w:t>
      </w:r>
      <w:proofErr w:type="spellEnd"/>
      <w:r w:rsidRPr="00B54F52">
        <w:rPr>
          <w:i/>
          <w:iCs/>
        </w:rPr>
        <w:t xml:space="preserve"> </w:t>
      </w:r>
      <w:proofErr w:type="spellStart"/>
      <w:r w:rsidRPr="00B54F52">
        <w:rPr>
          <w:i/>
          <w:iCs/>
        </w:rPr>
        <w:t>Science</w:t>
      </w:r>
      <w:proofErr w:type="spellEnd"/>
      <w:r w:rsidRPr="00B54F52">
        <w:t>. Recuperado de https://pmc.ncbi.nlm.nih.gov/articles/PMC9074801</w:t>
      </w:r>
    </w:p>
    <w:p w14:paraId="40A1160C" w14:textId="645AB231" w:rsidR="00B54F52" w:rsidRDefault="00B54F52" w:rsidP="00B54F52">
      <w:pPr>
        <w:pStyle w:val="Ttulo2"/>
      </w:pPr>
      <w:r w:rsidRPr="00B54F52">
        <w:t xml:space="preserve">Referencias utilizadas en la Propuesta </w:t>
      </w:r>
      <w:r>
        <w:t>3</w:t>
      </w:r>
    </w:p>
    <w:p w14:paraId="1574E3B8" w14:textId="774D43FF" w:rsidR="00B54F52" w:rsidRPr="00B54F52" w:rsidRDefault="00B54F52" w:rsidP="00B54F52">
      <w:pPr>
        <w:pStyle w:val="APA"/>
        <w:rPr>
          <w:lang w:val="en-US"/>
        </w:rPr>
      </w:pPr>
      <w:r>
        <w:t xml:space="preserve">Pavón, E., </w:t>
      </w:r>
      <w:proofErr w:type="spellStart"/>
      <w:r>
        <w:t>Guaytarilla</w:t>
      </w:r>
      <w:proofErr w:type="spellEnd"/>
      <w:r>
        <w:t xml:space="preserve">, L. F., Cueva, C., &amp; Durango, K. (2022). Perspectivas sobre la ciberseguridad y ciberdefensa en América Latina. </w:t>
      </w:r>
      <w:r w:rsidRPr="00B54F52">
        <w:rPr>
          <w:lang w:val="en-US"/>
        </w:rPr>
        <w:t>Athenea Journal, 3(9), 26–37. https://doi.org/10.47460/athenea.v3i9.43 (doi.org in Bing)</w:t>
      </w:r>
    </w:p>
    <w:p w14:paraId="14A5C1CE" w14:textId="4050D020" w:rsidR="00311019" w:rsidRDefault="00B54F52" w:rsidP="00B54F52">
      <w:pPr>
        <w:pStyle w:val="APA"/>
      </w:pPr>
      <w:r>
        <w:t xml:space="preserve">Aguilar Antonio, J. M. (2020). La brecha de ciberseguridad en América Latina frente al contexto global de </w:t>
      </w:r>
      <w:proofErr w:type="spellStart"/>
      <w:r>
        <w:t>ciberamenazas</w:t>
      </w:r>
      <w:proofErr w:type="spellEnd"/>
      <w:r>
        <w:t>. Revista de Estudios en Seguridad Internacional, 6(2), 17–43. https://doi.org/10.18847/1.12.2</w:t>
      </w:r>
    </w:p>
    <w:p w14:paraId="4D19DE14" w14:textId="18CA308D" w:rsidR="00B54F52" w:rsidRDefault="00B54F52">
      <w:pPr>
        <w:rPr>
          <w:rFonts w:eastAsia="Arial" w:cs="Arial"/>
          <w:color w:val="000000" w:themeColor="text1"/>
          <w:kern w:val="0"/>
          <w:szCs w:val="24"/>
          <w14:ligatures w14:val="none"/>
        </w:rPr>
      </w:pPr>
      <w:r>
        <w:br w:type="page"/>
      </w:r>
    </w:p>
    <w:sdt>
      <w:sdtPr>
        <w:rPr>
          <w:rFonts w:eastAsia="Arial" w:cs="Arial"/>
          <w:b w:val="0"/>
          <w:kern w:val="0"/>
          <w:sz w:val="24"/>
          <w:szCs w:val="24"/>
          <w:lang w:val="es-ES"/>
          <w14:ligatures w14:val="none"/>
        </w:rPr>
        <w:id w:val="-378096237"/>
        <w:docPartObj>
          <w:docPartGallery w:val="Bibliographies"/>
          <w:docPartUnique/>
        </w:docPartObj>
      </w:sdtPr>
      <w:sdtEndPr>
        <w:rPr>
          <w:lang w:val="es-HN"/>
        </w:rPr>
      </w:sdtEndPr>
      <w:sdtContent>
        <w:p w14:paraId="61C5DCAC" w14:textId="7A592BAE" w:rsidR="00B54F52" w:rsidRDefault="00B54F52">
          <w:pPr>
            <w:pStyle w:val="Ttulo1"/>
          </w:pPr>
          <w:r>
            <w:rPr>
              <w:lang w:val="es-ES"/>
            </w:rPr>
            <w:t>Bibliografía</w:t>
          </w:r>
        </w:p>
        <w:sdt>
          <w:sdtPr>
            <w:id w:val="111145805"/>
            <w:bibliography/>
          </w:sdtPr>
          <w:sdtContent>
            <w:p w14:paraId="4E302061" w14:textId="07DDCF0F" w:rsidR="00982A21" w:rsidRPr="00982A21" w:rsidRDefault="00B54F52">
              <w:pPr>
                <w:pStyle w:val="APA"/>
                <w:numPr>
                  <w:ilvl w:val="0"/>
                  <w:numId w:val="14"/>
                </w:numPr>
                <w:ind w:left="360"/>
              </w:pPr>
              <w:r w:rsidRPr="00982A21">
                <w:fldChar w:fldCharType="begin"/>
              </w:r>
              <w:r w:rsidRPr="00982A21">
                <w:instrText>BIBLIOGRAPHY</w:instrText>
              </w:r>
              <w:r w:rsidRPr="00982A21">
                <w:fldChar w:fldCharType="separate"/>
              </w:r>
              <w:r w:rsidR="00982A21" w:rsidRPr="00982A21">
                <w:t>Covarrubias, L., J. Z., &amp; Rodríguez, M. (2023). Rodríguez. EU CyberNet. Ciberseguridad en América Latina y el Caribe: hacia una arquitectura legal y un marco común. Centro de Cibercapacidades de Latinoamérica y el Caribe (LAC4)</w:t>
              </w:r>
            </w:p>
            <w:p w14:paraId="27571237" w14:textId="77777777" w:rsidR="00982A21" w:rsidRPr="00982A21" w:rsidRDefault="00982A21">
              <w:pPr>
                <w:pStyle w:val="APA"/>
                <w:numPr>
                  <w:ilvl w:val="0"/>
                  <w:numId w:val="14"/>
                </w:numPr>
                <w:ind w:left="360"/>
              </w:pPr>
              <w:r w:rsidRPr="00982A21">
                <w:t>Díaz Pérez, Quintanar Reséndiz, Vázquez Álvarez, &amp; Vázquez Medina. (2026). emerald.com. Obtenido de https://www.emerald.com/aci/article/22/1-2/115/1248461/A-review-of-cross-border-cooperation-regulation</w:t>
              </w:r>
            </w:p>
            <w:p w14:paraId="17E1E20F" w14:textId="21683031" w:rsidR="00982A21" w:rsidRPr="00982A21" w:rsidRDefault="00982A21">
              <w:pPr>
                <w:pStyle w:val="APA"/>
                <w:numPr>
                  <w:ilvl w:val="0"/>
                  <w:numId w:val="14"/>
                </w:numPr>
                <w:ind w:left="360"/>
              </w:pPr>
              <w:r w:rsidRPr="003472F2">
                <w:rPr>
                  <w:lang w:val="en-US"/>
                </w:rPr>
                <w:t xml:space="preserve">Mavroudopoulos, I., &amp; Karakos, A. (2019). D4I - Digital forensics framework for reviewing and investigating cyber attacks. </w:t>
              </w:r>
              <w:r w:rsidRPr="00982A21">
                <w:t>Frontiers in Computer Science. Recuperado de https://pmc.ncbi.nlm.nih.gov/articles/PMC9074801</w:t>
              </w:r>
            </w:p>
            <w:p w14:paraId="3789C817" w14:textId="65B6A400" w:rsidR="00982A21" w:rsidRPr="003472F2" w:rsidRDefault="00982A21">
              <w:pPr>
                <w:pStyle w:val="APA"/>
                <w:numPr>
                  <w:ilvl w:val="0"/>
                  <w:numId w:val="14"/>
                </w:numPr>
                <w:ind w:left="360"/>
                <w:rPr>
                  <w:lang w:val="en-US"/>
                </w:rPr>
              </w:pPr>
              <w:r w:rsidRPr="00982A21">
                <w:t xml:space="preserve">Pavón, E., Guaytarilla, L. F., Cueva, C., &amp; Durango, K. (2022). Perspectivas sobre la ciberseguridad y ciberdefensa en América Latina. </w:t>
              </w:r>
              <w:r w:rsidRPr="003472F2">
                <w:rPr>
                  <w:lang w:val="en-US"/>
                </w:rPr>
                <w:t>Athenea Journal, 3(9), 26–37. https://doi.org/10.47460/athenea.v3i9.43 (doi.org in Bing)</w:t>
              </w:r>
            </w:p>
            <w:p w14:paraId="24869402" w14:textId="3BCDEAD4" w:rsidR="00982A21" w:rsidRPr="00982A21" w:rsidRDefault="00982A21">
              <w:pPr>
                <w:pStyle w:val="APA"/>
                <w:numPr>
                  <w:ilvl w:val="0"/>
                  <w:numId w:val="14"/>
                </w:numPr>
                <w:ind w:left="360"/>
              </w:pPr>
              <w:r w:rsidRPr="00982A21">
                <w:t>Aguilar Antonio, J. M. (2020). La brecha de ciberseguridad en América Latina frente al contexto global de ciberamenazas. Revista de Estudios en Seguridad Internacional, 6(2), 17–43. https://doi.org/10.18847/1.12.2</w:t>
              </w:r>
            </w:p>
            <w:p w14:paraId="7EAF8F18" w14:textId="7B982A44" w:rsidR="00B54F52" w:rsidRDefault="00B54F52" w:rsidP="00982A21">
              <w:pPr>
                <w:pStyle w:val="APA"/>
              </w:pPr>
              <w:r w:rsidRPr="00982A21">
                <w:fldChar w:fldCharType="end"/>
              </w:r>
            </w:p>
          </w:sdtContent>
        </w:sdt>
      </w:sdtContent>
    </w:sdt>
    <w:p w14:paraId="1FB54261" w14:textId="77777777" w:rsidR="00B54F52" w:rsidRDefault="00B54F52" w:rsidP="00B54F52">
      <w:pPr>
        <w:pStyle w:val="APA"/>
      </w:pPr>
    </w:p>
    <w:p w14:paraId="739DD276" w14:textId="77777777" w:rsidR="00B54F52" w:rsidRDefault="00B54F52" w:rsidP="00B54F52">
      <w:pPr>
        <w:pStyle w:val="APA"/>
      </w:pPr>
    </w:p>
    <w:p w14:paraId="7903DD3C" w14:textId="77777777" w:rsidR="00B54F52" w:rsidRPr="00311019" w:rsidRDefault="00B54F52" w:rsidP="00B54F52">
      <w:pPr>
        <w:pStyle w:val="APA"/>
      </w:pPr>
    </w:p>
    <w:p w14:paraId="069BBCC2" w14:textId="4A761275" w:rsidR="00311019" w:rsidRPr="00311019" w:rsidRDefault="00311019" w:rsidP="00311019">
      <w:pPr>
        <w:pStyle w:val="APA"/>
      </w:pPr>
    </w:p>
    <w:p w14:paraId="73059B67" w14:textId="643E220A" w:rsidR="00255A80" w:rsidRPr="00255A80" w:rsidRDefault="00255A80" w:rsidP="00311019">
      <w:pPr>
        <w:pStyle w:val="Ttulo1"/>
      </w:pPr>
    </w:p>
    <w:p w14:paraId="1D8188CD" w14:textId="77777777" w:rsidR="00255A80" w:rsidRPr="00255A80" w:rsidRDefault="00255A80" w:rsidP="00255A80"/>
    <w:p w14:paraId="34C1F0AC" w14:textId="77777777" w:rsidR="00255A80" w:rsidRPr="00255A80" w:rsidRDefault="00255A80" w:rsidP="00255A80">
      <w:pPr>
        <w:pStyle w:val="APA"/>
        <w:ind w:firstLine="0"/>
      </w:pPr>
    </w:p>
    <w:p w14:paraId="46E7620C" w14:textId="42F4F3DF" w:rsidR="00D2105F" w:rsidRPr="00255A80" w:rsidRDefault="00D2105F" w:rsidP="00A50213"/>
    <w:sectPr w:rsidR="00D2105F" w:rsidRPr="00255A80" w:rsidSect="002D36F5">
      <w:pgSz w:w="11906" w:h="16838"/>
      <w:pgMar w:top="1417" w:right="1701" w:bottom="1417" w:left="1701" w:header="708" w:footer="708" w:gutter="0"/>
      <w:pgBorders w:offsetFrom="page">
        <w:top w:val="single" w:sz="12" w:space="24" w:color="auto"/>
        <w:left w:val="single" w:sz="12" w:space="24" w:color="auto"/>
        <w:bottom w:val="single" w:sz="12" w:space="24" w:color="auto"/>
        <w:right w:val="single" w:sz="12"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8E82B0" w14:textId="77777777" w:rsidR="007F7920" w:rsidRDefault="007F7920" w:rsidP="00B42335">
      <w:pPr>
        <w:spacing w:after="0" w:line="240" w:lineRule="auto"/>
      </w:pPr>
      <w:r>
        <w:separator/>
      </w:r>
    </w:p>
  </w:endnote>
  <w:endnote w:type="continuationSeparator" w:id="0">
    <w:p w14:paraId="45BF1901" w14:textId="77777777" w:rsidR="007F7920" w:rsidRDefault="007F7920" w:rsidP="00B423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764D0" w14:textId="77777777" w:rsidR="007F7920" w:rsidRDefault="007F7920" w:rsidP="00B42335">
      <w:pPr>
        <w:spacing w:after="0" w:line="240" w:lineRule="auto"/>
      </w:pPr>
      <w:r>
        <w:separator/>
      </w:r>
    </w:p>
  </w:footnote>
  <w:footnote w:type="continuationSeparator" w:id="0">
    <w:p w14:paraId="0C76DD7B" w14:textId="77777777" w:rsidR="007F7920" w:rsidRDefault="007F7920" w:rsidP="00B423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840BB"/>
    <w:multiLevelType w:val="multilevel"/>
    <w:tmpl w:val="ED0EF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C606764"/>
    <w:multiLevelType w:val="multilevel"/>
    <w:tmpl w:val="5BF64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044452C"/>
    <w:multiLevelType w:val="hybridMultilevel"/>
    <w:tmpl w:val="D5D6ECBC"/>
    <w:lvl w:ilvl="0" w:tplc="480A0001">
      <w:start w:val="1"/>
      <w:numFmt w:val="bullet"/>
      <w:lvlText w:val=""/>
      <w:lvlJc w:val="left"/>
      <w:pPr>
        <w:ind w:left="1440" w:hanging="360"/>
      </w:pPr>
      <w:rPr>
        <w:rFonts w:ascii="Symbol" w:hAnsi="Symbol" w:hint="default"/>
      </w:rPr>
    </w:lvl>
    <w:lvl w:ilvl="1" w:tplc="480A0003" w:tentative="1">
      <w:start w:val="1"/>
      <w:numFmt w:val="bullet"/>
      <w:lvlText w:val="o"/>
      <w:lvlJc w:val="left"/>
      <w:pPr>
        <w:ind w:left="2160" w:hanging="360"/>
      </w:pPr>
      <w:rPr>
        <w:rFonts w:ascii="Courier New" w:hAnsi="Courier New" w:cs="Courier New" w:hint="default"/>
      </w:rPr>
    </w:lvl>
    <w:lvl w:ilvl="2" w:tplc="480A0005" w:tentative="1">
      <w:start w:val="1"/>
      <w:numFmt w:val="bullet"/>
      <w:lvlText w:val=""/>
      <w:lvlJc w:val="left"/>
      <w:pPr>
        <w:ind w:left="2880" w:hanging="360"/>
      </w:pPr>
      <w:rPr>
        <w:rFonts w:ascii="Wingdings" w:hAnsi="Wingdings" w:hint="default"/>
      </w:rPr>
    </w:lvl>
    <w:lvl w:ilvl="3" w:tplc="480A0001" w:tentative="1">
      <w:start w:val="1"/>
      <w:numFmt w:val="bullet"/>
      <w:lvlText w:val=""/>
      <w:lvlJc w:val="left"/>
      <w:pPr>
        <w:ind w:left="3600" w:hanging="360"/>
      </w:pPr>
      <w:rPr>
        <w:rFonts w:ascii="Symbol" w:hAnsi="Symbol" w:hint="default"/>
      </w:rPr>
    </w:lvl>
    <w:lvl w:ilvl="4" w:tplc="480A0003" w:tentative="1">
      <w:start w:val="1"/>
      <w:numFmt w:val="bullet"/>
      <w:lvlText w:val="o"/>
      <w:lvlJc w:val="left"/>
      <w:pPr>
        <w:ind w:left="4320" w:hanging="360"/>
      </w:pPr>
      <w:rPr>
        <w:rFonts w:ascii="Courier New" w:hAnsi="Courier New" w:cs="Courier New" w:hint="default"/>
      </w:rPr>
    </w:lvl>
    <w:lvl w:ilvl="5" w:tplc="480A0005" w:tentative="1">
      <w:start w:val="1"/>
      <w:numFmt w:val="bullet"/>
      <w:lvlText w:val=""/>
      <w:lvlJc w:val="left"/>
      <w:pPr>
        <w:ind w:left="5040" w:hanging="360"/>
      </w:pPr>
      <w:rPr>
        <w:rFonts w:ascii="Wingdings" w:hAnsi="Wingdings" w:hint="default"/>
      </w:rPr>
    </w:lvl>
    <w:lvl w:ilvl="6" w:tplc="480A0001" w:tentative="1">
      <w:start w:val="1"/>
      <w:numFmt w:val="bullet"/>
      <w:lvlText w:val=""/>
      <w:lvlJc w:val="left"/>
      <w:pPr>
        <w:ind w:left="5760" w:hanging="360"/>
      </w:pPr>
      <w:rPr>
        <w:rFonts w:ascii="Symbol" w:hAnsi="Symbol" w:hint="default"/>
      </w:rPr>
    </w:lvl>
    <w:lvl w:ilvl="7" w:tplc="480A0003" w:tentative="1">
      <w:start w:val="1"/>
      <w:numFmt w:val="bullet"/>
      <w:lvlText w:val="o"/>
      <w:lvlJc w:val="left"/>
      <w:pPr>
        <w:ind w:left="6480" w:hanging="360"/>
      </w:pPr>
      <w:rPr>
        <w:rFonts w:ascii="Courier New" w:hAnsi="Courier New" w:cs="Courier New" w:hint="default"/>
      </w:rPr>
    </w:lvl>
    <w:lvl w:ilvl="8" w:tplc="480A0005" w:tentative="1">
      <w:start w:val="1"/>
      <w:numFmt w:val="bullet"/>
      <w:lvlText w:val=""/>
      <w:lvlJc w:val="left"/>
      <w:pPr>
        <w:ind w:left="7200" w:hanging="360"/>
      </w:pPr>
      <w:rPr>
        <w:rFonts w:ascii="Wingdings" w:hAnsi="Wingdings" w:hint="default"/>
      </w:rPr>
    </w:lvl>
  </w:abstractNum>
  <w:abstractNum w:abstractNumId="3" w15:restartNumberingAfterBreak="0">
    <w:nsid w:val="14397F66"/>
    <w:multiLevelType w:val="multilevel"/>
    <w:tmpl w:val="9D7E8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8DE3088"/>
    <w:multiLevelType w:val="multilevel"/>
    <w:tmpl w:val="FAB48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1A436AA"/>
    <w:multiLevelType w:val="multilevel"/>
    <w:tmpl w:val="B0A2A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6F7683"/>
    <w:multiLevelType w:val="hybridMultilevel"/>
    <w:tmpl w:val="7E087A0E"/>
    <w:lvl w:ilvl="0" w:tplc="480A0001">
      <w:start w:val="1"/>
      <w:numFmt w:val="bullet"/>
      <w:lvlText w:val=""/>
      <w:lvlJc w:val="left"/>
      <w:pPr>
        <w:ind w:left="1440" w:hanging="360"/>
      </w:pPr>
      <w:rPr>
        <w:rFonts w:ascii="Symbol" w:hAnsi="Symbol" w:hint="default"/>
      </w:rPr>
    </w:lvl>
    <w:lvl w:ilvl="1" w:tplc="480A0003" w:tentative="1">
      <w:start w:val="1"/>
      <w:numFmt w:val="bullet"/>
      <w:lvlText w:val="o"/>
      <w:lvlJc w:val="left"/>
      <w:pPr>
        <w:ind w:left="2160" w:hanging="360"/>
      </w:pPr>
      <w:rPr>
        <w:rFonts w:ascii="Courier New" w:hAnsi="Courier New" w:cs="Courier New" w:hint="default"/>
      </w:rPr>
    </w:lvl>
    <w:lvl w:ilvl="2" w:tplc="480A0005" w:tentative="1">
      <w:start w:val="1"/>
      <w:numFmt w:val="bullet"/>
      <w:lvlText w:val=""/>
      <w:lvlJc w:val="left"/>
      <w:pPr>
        <w:ind w:left="2880" w:hanging="360"/>
      </w:pPr>
      <w:rPr>
        <w:rFonts w:ascii="Wingdings" w:hAnsi="Wingdings" w:hint="default"/>
      </w:rPr>
    </w:lvl>
    <w:lvl w:ilvl="3" w:tplc="480A0001" w:tentative="1">
      <w:start w:val="1"/>
      <w:numFmt w:val="bullet"/>
      <w:lvlText w:val=""/>
      <w:lvlJc w:val="left"/>
      <w:pPr>
        <w:ind w:left="3600" w:hanging="360"/>
      </w:pPr>
      <w:rPr>
        <w:rFonts w:ascii="Symbol" w:hAnsi="Symbol" w:hint="default"/>
      </w:rPr>
    </w:lvl>
    <w:lvl w:ilvl="4" w:tplc="480A0003" w:tentative="1">
      <w:start w:val="1"/>
      <w:numFmt w:val="bullet"/>
      <w:lvlText w:val="o"/>
      <w:lvlJc w:val="left"/>
      <w:pPr>
        <w:ind w:left="4320" w:hanging="360"/>
      </w:pPr>
      <w:rPr>
        <w:rFonts w:ascii="Courier New" w:hAnsi="Courier New" w:cs="Courier New" w:hint="default"/>
      </w:rPr>
    </w:lvl>
    <w:lvl w:ilvl="5" w:tplc="480A0005" w:tentative="1">
      <w:start w:val="1"/>
      <w:numFmt w:val="bullet"/>
      <w:lvlText w:val=""/>
      <w:lvlJc w:val="left"/>
      <w:pPr>
        <w:ind w:left="5040" w:hanging="360"/>
      </w:pPr>
      <w:rPr>
        <w:rFonts w:ascii="Wingdings" w:hAnsi="Wingdings" w:hint="default"/>
      </w:rPr>
    </w:lvl>
    <w:lvl w:ilvl="6" w:tplc="480A0001" w:tentative="1">
      <w:start w:val="1"/>
      <w:numFmt w:val="bullet"/>
      <w:lvlText w:val=""/>
      <w:lvlJc w:val="left"/>
      <w:pPr>
        <w:ind w:left="5760" w:hanging="360"/>
      </w:pPr>
      <w:rPr>
        <w:rFonts w:ascii="Symbol" w:hAnsi="Symbol" w:hint="default"/>
      </w:rPr>
    </w:lvl>
    <w:lvl w:ilvl="7" w:tplc="480A0003" w:tentative="1">
      <w:start w:val="1"/>
      <w:numFmt w:val="bullet"/>
      <w:lvlText w:val="o"/>
      <w:lvlJc w:val="left"/>
      <w:pPr>
        <w:ind w:left="6480" w:hanging="360"/>
      </w:pPr>
      <w:rPr>
        <w:rFonts w:ascii="Courier New" w:hAnsi="Courier New" w:cs="Courier New" w:hint="default"/>
      </w:rPr>
    </w:lvl>
    <w:lvl w:ilvl="8" w:tplc="480A0005" w:tentative="1">
      <w:start w:val="1"/>
      <w:numFmt w:val="bullet"/>
      <w:lvlText w:val=""/>
      <w:lvlJc w:val="left"/>
      <w:pPr>
        <w:ind w:left="7200" w:hanging="360"/>
      </w:pPr>
      <w:rPr>
        <w:rFonts w:ascii="Wingdings" w:hAnsi="Wingdings" w:hint="default"/>
      </w:rPr>
    </w:lvl>
  </w:abstractNum>
  <w:abstractNum w:abstractNumId="7" w15:restartNumberingAfterBreak="0">
    <w:nsid w:val="2A356ED7"/>
    <w:multiLevelType w:val="multilevel"/>
    <w:tmpl w:val="1A4C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7057A2C"/>
    <w:multiLevelType w:val="multilevel"/>
    <w:tmpl w:val="989E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8E60917"/>
    <w:multiLevelType w:val="multilevel"/>
    <w:tmpl w:val="D12AF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B251B7"/>
    <w:multiLevelType w:val="multilevel"/>
    <w:tmpl w:val="442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03C1B9D"/>
    <w:multiLevelType w:val="hybridMultilevel"/>
    <w:tmpl w:val="FA2E5D28"/>
    <w:lvl w:ilvl="0" w:tplc="480A0001">
      <w:start w:val="1"/>
      <w:numFmt w:val="bullet"/>
      <w:lvlText w:val=""/>
      <w:lvlJc w:val="left"/>
      <w:pPr>
        <w:ind w:left="1440" w:hanging="360"/>
      </w:pPr>
      <w:rPr>
        <w:rFonts w:ascii="Symbol" w:hAnsi="Symbol" w:hint="default"/>
      </w:rPr>
    </w:lvl>
    <w:lvl w:ilvl="1" w:tplc="480A0003" w:tentative="1">
      <w:start w:val="1"/>
      <w:numFmt w:val="bullet"/>
      <w:lvlText w:val="o"/>
      <w:lvlJc w:val="left"/>
      <w:pPr>
        <w:ind w:left="2160" w:hanging="360"/>
      </w:pPr>
      <w:rPr>
        <w:rFonts w:ascii="Courier New" w:hAnsi="Courier New" w:cs="Courier New" w:hint="default"/>
      </w:rPr>
    </w:lvl>
    <w:lvl w:ilvl="2" w:tplc="480A0005" w:tentative="1">
      <w:start w:val="1"/>
      <w:numFmt w:val="bullet"/>
      <w:lvlText w:val=""/>
      <w:lvlJc w:val="left"/>
      <w:pPr>
        <w:ind w:left="2880" w:hanging="360"/>
      </w:pPr>
      <w:rPr>
        <w:rFonts w:ascii="Wingdings" w:hAnsi="Wingdings" w:hint="default"/>
      </w:rPr>
    </w:lvl>
    <w:lvl w:ilvl="3" w:tplc="480A0001" w:tentative="1">
      <w:start w:val="1"/>
      <w:numFmt w:val="bullet"/>
      <w:lvlText w:val=""/>
      <w:lvlJc w:val="left"/>
      <w:pPr>
        <w:ind w:left="3600" w:hanging="360"/>
      </w:pPr>
      <w:rPr>
        <w:rFonts w:ascii="Symbol" w:hAnsi="Symbol" w:hint="default"/>
      </w:rPr>
    </w:lvl>
    <w:lvl w:ilvl="4" w:tplc="480A0003" w:tentative="1">
      <w:start w:val="1"/>
      <w:numFmt w:val="bullet"/>
      <w:lvlText w:val="o"/>
      <w:lvlJc w:val="left"/>
      <w:pPr>
        <w:ind w:left="4320" w:hanging="360"/>
      </w:pPr>
      <w:rPr>
        <w:rFonts w:ascii="Courier New" w:hAnsi="Courier New" w:cs="Courier New" w:hint="default"/>
      </w:rPr>
    </w:lvl>
    <w:lvl w:ilvl="5" w:tplc="480A0005" w:tentative="1">
      <w:start w:val="1"/>
      <w:numFmt w:val="bullet"/>
      <w:lvlText w:val=""/>
      <w:lvlJc w:val="left"/>
      <w:pPr>
        <w:ind w:left="5040" w:hanging="360"/>
      </w:pPr>
      <w:rPr>
        <w:rFonts w:ascii="Wingdings" w:hAnsi="Wingdings" w:hint="default"/>
      </w:rPr>
    </w:lvl>
    <w:lvl w:ilvl="6" w:tplc="480A0001" w:tentative="1">
      <w:start w:val="1"/>
      <w:numFmt w:val="bullet"/>
      <w:lvlText w:val=""/>
      <w:lvlJc w:val="left"/>
      <w:pPr>
        <w:ind w:left="5760" w:hanging="360"/>
      </w:pPr>
      <w:rPr>
        <w:rFonts w:ascii="Symbol" w:hAnsi="Symbol" w:hint="default"/>
      </w:rPr>
    </w:lvl>
    <w:lvl w:ilvl="7" w:tplc="480A0003" w:tentative="1">
      <w:start w:val="1"/>
      <w:numFmt w:val="bullet"/>
      <w:lvlText w:val="o"/>
      <w:lvlJc w:val="left"/>
      <w:pPr>
        <w:ind w:left="6480" w:hanging="360"/>
      </w:pPr>
      <w:rPr>
        <w:rFonts w:ascii="Courier New" w:hAnsi="Courier New" w:cs="Courier New" w:hint="default"/>
      </w:rPr>
    </w:lvl>
    <w:lvl w:ilvl="8" w:tplc="480A0005" w:tentative="1">
      <w:start w:val="1"/>
      <w:numFmt w:val="bullet"/>
      <w:lvlText w:val=""/>
      <w:lvlJc w:val="left"/>
      <w:pPr>
        <w:ind w:left="7200" w:hanging="360"/>
      </w:pPr>
      <w:rPr>
        <w:rFonts w:ascii="Wingdings" w:hAnsi="Wingdings" w:hint="default"/>
      </w:rPr>
    </w:lvl>
  </w:abstractNum>
  <w:abstractNum w:abstractNumId="12" w15:restartNumberingAfterBreak="0">
    <w:nsid w:val="6052621C"/>
    <w:multiLevelType w:val="hybridMultilevel"/>
    <w:tmpl w:val="262A763A"/>
    <w:lvl w:ilvl="0" w:tplc="480A0001">
      <w:start w:val="1"/>
      <w:numFmt w:val="bullet"/>
      <w:lvlText w:val=""/>
      <w:lvlJc w:val="left"/>
      <w:pPr>
        <w:ind w:left="1440" w:hanging="360"/>
      </w:pPr>
      <w:rPr>
        <w:rFonts w:ascii="Symbol" w:hAnsi="Symbol" w:hint="default"/>
      </w:rPr>
    </w:lvl>
    <w:lvl w:ilvl="1" w:tplc="480A0003" w:tentative="1">
      <w:start w:val="1"/>
      <w:numFmt w:val="bullet"/>
      <w:lvlText w:val="o"/>
      <w:lvlJc w:val="left"/>
      <w:pPr>
        <w:ind w:left="2160" w:hanging="360"/>
      </w:pPr>
      <w:rPr>
        <w:rFonts w:ascii="Courier New" w:hAnsi="Courier New" w:cs="Courier New" w:hint="default"/>
      </w:rPr>
    </w:lvl>
    <w:lvl w:ilvl="2" w:tplc="480A0005" w:tentative="1">
      <w:start w:val="1"/>
      <w:numFmt w:val="bullet"/>
      <w:lvlText w:val=""/>
      <w:lvlJc w:val="left"/>
      <w:pPr>
        <w:ind w:left="2880" w:hanging="360"/>
      </w:pPr>
      <w:rPr>
        <w:rFonts w:ascii="Wingdings" w:hAnsi="Wingdings" w:hint="default"/>
      </w:rPr>
    </w:lvl>
    <w:lvl w:ilvl="3" w:tplc="480A0001" w:tentative="1">
      <w:start w:val="1"/>
      <w:numFmt w:val="bullet"/>
      <w:lvlText w:val=""/>
      <w:lvlJc w:val="left"/>
      <w:pPr>
        <w:ind w:left="3600" w:hanging="360"/>
      </w:pPr>
      <w:rPr>
        <w:rFonts w:ascii="Symbol" w:hAnsi="Symbol" w:hint="default"/>
      </w:rPr>
    </w:lvl>
    <w:lvl w:ilvl="4" w:tplc="480A0003" w:tentative="1">
      <w:start w:val="1"/>
      <w:numFmt w:val="bullet"/>
      <w:lvlText w:val="o"/>
      <w:lvlJc w:val="left"/>
      <w:pPr>
        <w:ind w:left="4320" w:hanging="360"/>
      </w:pPr>
      <w:rPr>
        <w:rFonts w:ascii="Courier New" w:hAnsi="Courier New" w:cs="Courier New" w:hint="default"/>
      </w:rPr>
    </w:lvl>
    <w:lvl w:ilvl="5" w:tplc="480A0005" w:tentative="1">
      <w:start w:val="1"/>
      <w:numFmt w:val="bullet"/>
      <w:lvlText w:val=""/>
      <w:lvlJc w:val="left"/>
      <w:pPr>
        <w:ind w:left="5040" w:hanging="360"/>
      </w:pPr>
      <w:rPr>
        <w:rFonts w:ascii="Wingdings" w:hAnsi="Wingdings" w:hint="default"/>
      </w:rPr>
    </w:lvl>
    <w:lvl w:ilvl="6" w:tplc="480A0001" w:tentative="1">
      <w:start w:val="1"/>
      <w:numFmt w:val="bullet"/>
      <w:lvlText w:val=""/>
      <w:lvlJc w:val="left"/>
      <w:pPr>
        <w:ind w:left="5760" w:hanging="360"/>
      </w:pPr>
      <w:rPr>
        <w:rFonts w:ascii="Symbol" w:hAnsi="Symbol" w:hint="default"/>
      </w:rPr>
    </w:lvl>
    <w:lvl w:ilvl="7" w:tplc="480A0003" w:tentative="1">
      <w:start w:val="1"/>
      <w:numFmt w:val="bullet"/>
      <w:lvlText w:val="o"/>
      <w:lvlJc w:val="left"/>
      <w:pPr>
        <w:ind w:left="6480" w:hanging="360"/>
      </w:pPr>
      <w:rPr>
        <w:rFonts w:ascii="Courier New" w:hAnsi="Courier New" w:cs="Courier New" w:hint="default"/>
      </w:rPr>
    </w:lvl>
    <w:lvl w:ilvl="8" w:tplc="480A0005" w:tentative="1">
      <w:start w:val="1"/>
      <w:numFmt w:val="bullet"/>
      <w:lvlText w:val=""/>
      <w:lvlJc w:val="left"/>
      <w:pPr>
        <w:ind w:left="7200" w:hanging="360"/>
      </w:pPr>
      <w:rPr>
        <w:rFonts w:ascii="Wingdings" w:hAnsi="Wingdings" w:hint="default"/>
      </w:rPr>
    </w:lvl>
  </w:abstractNum>
  <w:abstractNum w:abstractNumId="13" w15:restartNumberingAfterBreak="0">
    <w:nsid w:val="7DF61A2C"/>
    <w:multiLevelType w:val="multilevel"/>
    <w:tmpl w:val="92044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5393392">
    <w:abstractNumId w:val="4"/>
  </w:num>
  <w:num w:numId="2" w16cid:durableId="1359702226">
    <w:abstractNumId w:val="7"/>
  </w:num>
  <w:num w:numId="3" w16cid:durableId="1435515220">
    <w:abstractNumId w:val="13"/>
  </w:num>
  <w:num w:numId="4" w16cid:durableId="577714405">
    <w:abstractNumId w:val="0"/>
  </w:num>
  <w:num w:numId="5" w16cid:durableId="1340080164">
    <w:abstractNumId w:val="10"/>
  </w:num>
  <w:num w:numId="6" w16cid:durableId="881818839">
    <w:abstractNumId w:val="1"/>
  </w:num>
  <w:num w:numId="7" w16cid:durableId="2066485046">
    <w:abstractNumId w:val="3"/>
  </w:num>
  <w:num w:numId="8" w16cid:durableId="1670982974">
    <w:abstractNumId w:val="8"/>
  </w:num>
  <w:num w:numId="9" w16cid:durableId="717364048">
    <w:abstractNumId w:val="2"/>
  </w:num>
  <w:num w:numId="10" w16cid:durableId="1697467482">
    <w:abstractNumId w:val="11"/>
  </w:num>
  <w:num w:numId="11" w16cid:durableId="132336972">
    <w:abstractNumId w:val="6"/>
  </w:num>
  <w:num w:numId="12" w16cid:durableId="755172479">
    <w:abstractNumId w:val="9"/>
  </w:num>
  <w:num w:numId="13" w16cid:durableId="1593466190">
    <w:abstractNumId w:val="5"/>
  </w:num>
  <w:num w:numId="14" w16cid:durableId="883367719">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E28"/>
    <w:rsid w:val="000357B7"/>
    <w:rsid w:val="00087475"/>
    <w:rsid w:val="000D175E"/>
    <w:rsid w:val="0010141D"/>
    <w:rsid w:val="001464B8"/>
    <w:rsid w:val="00172402"/>
    <w:rsid w:val="001809FC"/>
    <w:rsid w:val="0018503F"/>
    <w:rsid w:val="002061A9"/>
    <w:rsid w:val="00230292"/>
    <w:rsid w:val="00235053"/>
    <w:rsid w:val="00255A80"/>
    <w:rsid w:val="00272247"/>
    <w:rsid w:val="002827E6"/>
    <w:rsid w:val="00284F6C"/>
    <w:rsid w:val="002864AC"/>
    <w:rsid w:val="002A4512"/>
    <w:rsid w:val="002C34AB"/>
    <w:rsid w:val="002C4A81"/>
    <w:rsid w:val="002D2ACE"/>
    <w:rsid w:val="002D36F5"/>
    <w:rsid w:val="002D6756"/>
    <w:rsid w:val="00311019"/>
    <w:rsid w:val="003140AB"/>
    <w:rsid w:val="003472F2"/>
    <w:rsid w:val="003542ED"/>
    <w:rsid w:val="00391CE2"/>
    <w:rsid w:val="00422594"/>
    <w:rsid w:val="0044115F"/>
    <w:rsid w:val="00441D00"/>
    <w:rsid w:val="00470783"/>
    <w:rsid w:val="00474EBD"/>
    <w:rsid w:val="004B3BB8"/>
    <w:rsid w:val="004E4D58"/>
    <w:rsid w:val="004F40C4"/>
    <w:rsid w:val="00530D78"/>
    <w:rsid w:val="00535D7E"/>
    <w:rsid w:val="00563C71"/>
    <w:rsid w:val="00582AF3"/>
    <w:rsid w:val="005B5126"/>
    <w:rsid w:val="005C2F78"/>
    <w:rsid w:val="005F2BFA"/>
    <w:rsid w:val="006910A2"/>
    <w:rsid w:val="006C1D9D"/>
    <w:rsid w:val="00705A47"/>
    <w:rsid w:val="00706D09"/>
    <w:rsid w:val="00776422"/>
    <w:rsid w:val="00786A3D"/>
    <w:rsid w:val="007C36E3"/>
    <w:rsid w:val="007D1E28"/>
    <w:rsid w:val="007F7920"/>
    <w:rsid w:val="0082726F"/>
    <w:rsid w:val="008E057F"/>
    <w:rsid w:val="0090545A"/>
    <w:rsid w:val="0090632C"/>
    <w:rsid w:val="00925CBC"/>
    <w:rsid w:val="00963705"/>
    <w:rsid w:val="00975556"/>
    <w:rsid w:val="00982489"/>
    <w:rsid w:val="00982A21"/>
    <w:rsid w:val="00986916"/>
    <w:rsid w:val="009C48FA"/>
    <w:rsid w:val="009F0884"/>
    <w:rsid w:val="009F701B"/>
    <w:rsid w:val="00A50213"/>
    <w:rsid w:val="00A9149E"/>
    <w:rsid w:val="00AE67E6"/>
    <w:rsid w:val="00AF0D2E"/>
    <w:rsid w:val="00AF4261"/>
    <w:rsid w:val="00B0198A"/>
    <w:rsid w:val="00B17761"/>
    <w:rsid w:val="00B37084"/>
    <w:rsid w:val="00B42335"/>
    <w:rsid w:val="00B54F52"/>
    <w:rsid w:val="00B66548"/>
    <w:rsid w:val="00B96C32"/>
    <w:rsid w:val="00BA1C7E"/>
    <w:rsid w:val="00BA474F"/>
    <w:rsid w:val="00BC6895"/>
    <w:rsid w:val="00BD3DCB"/>
    <w:rsid w:val="00C00E2B"/>
    <w:rsid w:val="00C237DE"/>
    <w:rsid w:val="00C30193"/>
    <w:rsid w:val="00C660AE"/>
    <w:rsid w:val="00C86C77"/>
    <w:rsid w:val="00CB1D1F"/>
    <w:rsid w:val="00CE2E79"/>
    <w:rsid w:val="00D2105F"/>
    <w:rsid w:val="00D318E7"/>
    <w:rsid w:val="00D4668D"/>
    <w:rsid w:val="00D623B7"/>
    <w:rsid w:val="00D77B7E"/>
    <w:rsid w:val="00DD6EBB"/>
    <w:rsid w:val="00DE2461"/>
    <w:rsid w:val="00E039DD"/>
    <w:rsid w:val="00E05AC9"/>
    <w:rsid w:val="00E77F76"/>
    <w:rsid w:val="00EA41CB"/>
    <w:rsid w:val="00EF0950"/>
    <w:rsid w:val="00F00E2A"/>
    <w:rsid w:val="00F640E7"/>
    <w:rsid w:val="00F80C91"/>
    <w:rsid w:val="00FC3E5C"/>
    <w:rsid w:val="00FE4C44"/>
    <w:rsid w:val="00FF0C41"/>
    <w:rsid w:val="0BF86E49"/>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3C3179"/>
  <w15:chartTrackingRefBased/>
  <w15:docId w15:val="{1AB2292B-38A2-4DE7-B5D5-4EDE0B1004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H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3E5C"/>
    <w:rPr>
      <w:rFonts w:ascii="Times New Roman" w:hAnsi="Times New Roman"/>
      <w:sz w:val="24"/>
    </w:rPr>
  </w:style>
  <w:style w:type="paragraph" w:styleId="Ttulo1">
    <w:name w:val="heading 1"/>
    <w:aliases w:val="Título 1 APA"/>
    <w:basedOn w:val="Normal"/>
    <w:next w:val="Normal"/>
    <w:link w:val="Ttulo1Car"/>
    <w:uiPriority w:val="9"/>
    <w:qFormat/>
    <w:rsid w:val="00172402"/>
    <w:pPr>
      <w:keepNext/>
      <w:keepLines/>
      <w:spacing w:after="0"/>
      <w:jc w:val="center"/>
      <w:outlineLvl w:val="0"/>
    </w:pPr>
    <w:rPr>
      <w:rFonts w:eastAsiaTheme="majorEastAsia" w:cstheme="majorBidi"/>
      <w:b/>
      <w:color w:val="000000" w:themeColor="text1"/>
      <w:sz w:val="28"/>
      <w:szCs w:val="40"/>
    </w:rPr>
  </w:style>
  <w:style w:type="paragraph" w:styleId="Ttulo2">
    <w:name w:val="heading 2"/>
    <w:basedOn w:val="Normal"/>
    <w:next w:val="Normal"/>
    <w:link w:val="Ttulo2Car"/>
    <w:uiPriority w:val="9"/>
    <w:unhideWhenUsed/>
    <w:qFormat/>
    <w:rsid w:val="0090545A"/>
    <w:pPr>
      <w:keepNext/>
      <w:keepLines/>
      <w:spacing w:before="160" w:after="80"/>
      <w:outlineLvl w:val="1"/>
    </w:pPr>
    <w:rPr>
      <w:rFonts w:eastAsiaTheme="majorEastAsia" w:cstheme="majorBidi"/>
      <w:b/>
      <w:color w:val="000000" w:themeColor="text1"/>
      <w:szCs w:val="32"/>
    </w:rPr>
  </w:style>
  <w:style w:type="paragraph" w:styleId="Ttulo3">
    <w:name w:val="heading 3"/>
    <w:basedOn w:val="Normal"/>
    <w:next w:val="Normal"/>
    <w:link w:val="Ttulo3Car"/>
    <w:uiPriority w:val="9"/>
    <w:semiHidden/>
    <w:unhideWhenUsed/>
    <w:qFormat/>
    <w:rsid w:val="007D1E2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D1E2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D1E2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D1E2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D1E2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D1E2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D1E2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 APA Car"/>
    <w:basedOn w:val="Fuentedeprrafopredeter"/>
    <w:link w:val="Ttulo1"/>
    <w:uiPriority w:val="9"/>
    <w:rsid w:val="00172402"/>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90545A"/>
    <w:rPr>
      <w:rFonts w:ascii="Times New Roman" w:eastAsiaTheme="majorEastAsia" w:hAnsi="Times New Roman" w:cstheme="majorBidi"/>
      <w:b/>
      <w:color w:val="000000" w:themeColor="text1"/>
      <w:sz w:val="24"/>
      <w:szCs w:val="32"/>
    </w:rPr>
  </w:style>
  <w:style w:type="character" w:customStyle="1" w:styleId="Ttulo3Car">
    <w:name w:val="Título 3 Car"/>
    <w:basedOn w:val="Fuentedeprrafopredeter"/>
    <w:link w:val="Ttulo3"/>
    <w:uiPriority w:val="9"/>
    <w:semiHidden/>
    <w:rsid w:val="007D1E28"/>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D1E2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D1E2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D1E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D1E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D1E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D1E28"/>
    <w:rPr>
      <w:rFonts w:eastAsiaTheme="majorEastAsia" w:cstheme="majorBidi"/>
      <w:color w:val="272727" w:themeColor="text1" w:themeTint="D8"/>
    </w:rPr>
  </w:style>
  <w:style w:type="paragraph" w:styleId="Ttulo">
    <w:name w:val="Title"/>
    <w:basedOn w:val="Normal"/>
    <w:next w:val="Normal"/>
    <w:link w:val="TtuloCar"/>
    <w:uiPriority w:val="10"/>
    <w:qFormat/>
    <w:rsid w:val="007D1E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D1E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D1E2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D1E2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D1E28"/>
    <w:pPr>
      <w:spacing w:before="160"/>
      <w:jc w:val="center"/>
    </w:pPr>
    <w:rPr>
      <w:i/>
      <w:iCs/>
      <w:color w:val="404040" w:themeColor="text1" w:themeTint="BF"/>
    </w:rPr>
  </w:style>
  <w:style w:type="character" w:customStyle="1" w:styleId="CitaCar">
    <w:name w:val="Cita Car"/>
    <w:basedOn w:val="Fuentedeprrafopredeter"/>
    <w:link w:val="Cita"/>
    <w:uiPriority w:val="29"/>
    <w:rsid w:val="007D1E28"/>
    <w:rPr>
      <w:i/>
      <w:iCs/>
      <w:color w:val="404040" w:themeColor="text1" w:themeTint="BF"/>
    </w:rPr>
  </w:style>
  <w:style w:type="paragraph" w:styleId="Prrafodelista">
    <w:name w:val="List Paragraph"/>
    <w:basedOn w:val="Normal"/>
    <w:uiPriority w:val="34"/>
    <w:qFormat/>
    <w:rsid w:val="007D1E28"/>
    <w:pPr>
      <w:ind w:left="720"/>
      <w:contextualSpacing/>
    </w:pPr>
  </w:style>
  <w:style w:type="character" w:styleId="nfasisintenso">
    <w:name w:val="Intense Emphasis"/>
    <w:basedOn w:val="Fuentedeprrafopredeter"/>
    <w:uiPriority w:val="21"/>
    <w:qFormat/>
    <w:rsid w:val="007D1E28"/>
    <w:rPr>
      <w:i/>
      <w:iCs/>
      <w:color w:val="2F5496" w:themeColor="accent1" w:themeShade="BF"/>
    </w:rPr>
  </w:style>
  <w:style w:type="paragraph" w:styleId="Citadestacada">
    <w:name w:val="Intense Quote"/>
    <w:basedOn w:val="Normal"/>
    <w:next w:val="Normal"/>
    <w:link w:val="CitadestacadaCar"/>
    <w:uiPriority w:val="30"/>
    <w:qFormat/>
    <w:rsid w:val="007D1E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D1E28"/>
    <w:rPr>
      <w:i/>
      <w:iCs/>
      <w:color w:val="2F5496" w:themeColor="accent1" w:themeShade="BF"/>
    </w:rPr>
  </w:style>
  <w:style w:type="character" w:styleId="Referenciaintensa">
    <w:name w:val="Intense Reference"/>
    <w:basedOn w:val="Fuentedeprrafopredeter"/>
    <w:uiPriority w:val="32"/>
    <w:qFormat/>
    <w:rsid w:val="007D1E28"/>
    <w:rPr>
      <w:b/>
      <w:bCs/>
      <w:smallCaps/>
      <w:color w:val="2F5496" w:themeColor="accent1" w:themeShade="BF"/>
      <w:spacing w:val="5"/>
    </w:rPr>
  </w:style>
  <w:style w:type="character" w:styleId="Hipervnculo">
    <w:name w:val="Hyperlink"/>
    <w:basedOn w:val="Fuentedeprrafopredeter"/>
    <w:uiPriority w:val="99"/>
    <w:unhideWhenUsed/>
    <w:rsid w:val="009F701B"/>
    <w:rPr>
      <w:color w:val="0563C1" w:themeColor="hyperlink"/>
      <w:u w:val="single"/>
    </w:rPr>
  </w:style>
  <w:style w:type="character" w:styleId="Mencinsinresolver">
    <w:name w:val="Unresolved Mention"/>
    <w:basedOn w:val="Fuentedeprrafopredeter"/>
    <w:uiPriority w:val="99"/>
    <w:semiHidden/>
    <w:unhideWhenUsed/>
    <w:rsid w:val="009F701B"/>
    <w:rPr>
      <w:color w:val="605E5C"/>
      <w:shd w:val="clear" w:color="auto" w:fill="E1DFDD"/>
    </w:rPr>
  </w:style>
  <w:style w:type="paragraph" w:styleId="Encabezado">
    <w:name w:val="header"/>
    <w:basedOn w:val="Normal"/>
    <w:link w:val="EncabezadoCar"/>
    <w:uiPriority w:val="99"/>
    <w:unhideWhenUsed/>
    <w:rsid w:val="00B4233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42335"/>
  </w:style>
  <w:style w:type="paragraph" w:styleId="Piedepgina">
    <w:name w:val="footer"/>
    <w:basedOn w:val="Normal"/>
    <w:link w:val="PiedepginaCar"/>
    <w:uiPriority w:val="99"/>
    <w:unhideWhenUsed/>
    <w:rsid w:val="00B4233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42335"/>
  </w:style>
  <w:style w:type="paragraph" w:styleId="Sinespaciado">
    <w:name w:val="No Spacing"/>
    <w:link w:val="SinespaciadoCar"/>
    <w:uiPriority w:val="1"/>
    <w:qFormat/>
    <w:rsid w:val="002D36F5"/>
    <w:pPr>
      <w:spacing w:after="0" w:line="240" w:lineRule="auto"/>
    </w:pPr>
    <w:rPr>
      <w:rFonts w:eastAsiaTheme="minorEastAsia"/>
      <w:kern w:val="0"/>
      <w:lang w:eastAsia="es-HN"/>
      <w14:ligatures w14:val="none"/>
    </w:rPr>
  </w:style>
  <w:style w:type="character" w:customStyle="1" w:styleId="SinespaciadoCar">
    <w:name w:val="Sin espaciado Car"/>
    <w:basedOn w:val="Fuentedeprrafopredeter"/>
    <w:link w:val="Sinespaciado"/>
    <w:uiPriority w:val="1"/>
    <w:rsid w:val="002D36F5"/>
    <w:rPr>
      <w:rFonts w:eastAsiaTheme="minorEastAsia"/>
      <w:kern w:val="0"/>
      <w:lang w:eastAsia="es-HN"/>
      <w14:ligatures w14:val="none"/>
    </w:rPr>
  </w:style>
  <w:style w:type="paragraph" w:customStyle="1" w:styleId="APA">
    <w:name w:val="APA"/>
    <w:basedOn w:val="Normal"/>
    <w:link w:val="APACar"/>
    <w:qFormat/>
    <w:rsid w:val="002D36F5"/>
    <w:pPr>
      <w:spacing w:after="0" w:line="480" w:lineRule="auto"/>
      <w:ind w:firstLine="720"/>
      <w:jc w:val="both"/>
    </w:pPr>
    <w:rPr>
      <w:rFonts w:eastAsia="Arial" w:cs="Arial"/>
      <w:color w:val="000000" w:themeColor="text1"/>
      <w:kern w:val="0"/>
      <w:szCs w:val="24"/>
      <w14:ligatures w14:val="none"/>
    </w:rPr>
  </w:style>
  <w:style w:type="character" w:customStyle="1" w:styleId="APACar">
    <w:name w:val="APA Car"/>
    <w:basedOn w:val="Fuentedeprrafopredeter"/>
    <w:link w:val="APA"/>
    <w:rsid w:val="002D36F5"/>
    <w:rPr>
      <w:rFonts w:ascii="Times New Roman" w:eastAsia="Arial" w:hAnsi="Times New Roman" w:cs="Arial"/>
      <w:color w:val="000000" w:themeColor="text1"/>
      <w:kern w:val="0"/>
      <w:sz w:val="24"/>
      <w:szCs w:val="24"/>
      <w14:ligatures w14:val="none"/>
    </w:rPr>
  </w:style>
  <w:style w:type="table" w:styleId="Tablaconcuadrcula4-nfasis5">
    <w:name w:val="Grid Table 4 Accent 5"/>
    <w:basedOn w:val="Tablanormal"/>
    <w:uiPriority w:val="49"/>
    <w:rsid w:val="009C48FA"/>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NormalWeb">
    <w:name w:val="Normal (Web)"/>
    <w:basedOn w:val="Normal"/>
    <w:uiPriority w:val="99"/>
    <w:semiHidden/>
    <w:unhideWhenUsed/>
    <w:rsid w:val="00A50213"/>
    <w:pPr>
      <w:spacing w:before="100" w:beforeAutospacing="1" w:after="100" w:afterAutospacing="1" w:line="240" w:lineRule="auto"/>
    </w:pPr>
    <w:rPr>
      <w:rFonts w:eastAsia="Times New Roman" w:cs="Times New Roman"/>
      <w:kern w:val="0"/>
      <w:szCs w:val="24"/>
      <w:lang w:eastAsia="es-HN"/>
      <w14:ligatures w14:val="none"/>
    </w:rPr>
  </w:style>
  <w:style w:type="character" w:styleId="Fuerte">
    <w:name w:val="Strong"/>
    <w:basedOn w:val="Fuentedeprrafopredeter"/>
    <w:uiPriority w:val="22"/>
    <w:qFormat/>
    <w:rsid w:val="00A50213"/>
    <w:rPr>
      <w:b/>
      <w:bCs/>
    </w:rPr>
  </w:style>
  <w:style w:type="paragraph" w:styleId="Bibliografa">
    <w:name w:val="Bibliography"/>
    <w:basedOn w:val="Normal"/>
    <w:next w:val="Normal"/>
    <w:uiPriority w:val="37"/>
    <w:unhideWhenUsed/>
    <w:rsid w:val="00B54F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8778597">
      <w:bodyDiv w:val="1"/>
      <w:marLeft w:val="0"/>
      <w:marRight w:val="0"/>
      <w:marTop w:val="0"/>
      <w:marBottom w:val="0"/>
      <w:divBdr>
        <w:top w:val="none" w:sz="0" w:space="0" w:color="auto"/>
        <w:left w:val="none" w:sz="0" w:space="0" w:color="auto"/>
        <w:bottom w:val="none" w:sz="0" w:space="0" w:color="auto"/>
        <w:right w:val="none" w:sz="0" w:space="0" w:color="auto"/>
      </w:divBdr>
    </w:div>
    <w:div w:id="836262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Cov23</b:Tag>
    <b:SourceType>Report</b:SourceType>
    <b:Guid>{C7266DF6-FB01-438A-830D-806D31BDF7CB}</b:Guid>
    <b:Title>Rodríguez</b:Title>
    <b:Year>2023</b:Year>
    <b:Publisher>EU CyberNet</b:Publisher>
    <b:Author>
      <b:Author>
        <b:NameList>
          <b:Person>
            <b:Last>Covarrubias</b:Last>
            <b:First>Llamas</b:First>
          </b:Person>
          <b:Person>
            <b:First>J. Z.</b:First>
          </b:Person>
          <b:Person>
            <b:Last>Rodríguez</b:Last>
            <b:First>Moliné</b:First>
          </b:Person>
        </b:NameList>
      </b:Author>
    </b:Author>
    <b:ShortTitle>Ciberseguridad en América Latina y el Caribe: hacia una arquitectura legal y un marco común. Centro de Cibercapacidades de Latinoamérica y el Caribe</b:ShortTitle>
    <b:RefOrder>1</b:RefOrder>
  </b:Source>
  <b:Source>
    <b:Tag>Día26</b:Tag>
    <b:SourceType>DocumentFromInternetSite</b:SourceType>
    <b:Guid>{99054482-02B4-47A1-BCDA-FF64A3EC3E89}</b:Guid>
    <b:Title>emerald.com</b:Title>
    <b:Year>2026</b:Year>
    <b:URL>https://www.emerald.com/aci/article/22/1-2/115/1248461/A-review-of-cross-border-cooperation-regulation</b:URL>
    <b:Author>
      <b:Author>
        <b:NameList>
          <b:Person>
            <b:Last>Díaz Pérez</b:Last>
          </b:Person>
          <b:Person>
            <b:Last>Quintanar Reséndiz</b:Last>
          </b:Person>
          <b:Person>
            <b:Last>Vázquez Álvarez</b:Last>
          </b:Person>
          <b:Person>
            <b:Last>Vázquez Medina</b:Last>
          </b:Person>
        </b:NameList>
      </b:Author>
    </b:Author>
    <b:RefOrder>2</b:RefOrder>
  </b:Source>
</b:Sources>
</file>

<file path=customXml/itemProps1.xml><?xml version="1.0" encoding="utf-8"?>
<ds:datastoreItem xmlns:ds="http://schemas.openxmlformats.org/officeDocument/2006/customXml" ds:itemID="{9238BB6E-8DF9-4081-96A0-E5D399CAFA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10</Pages>
  <Words>2060</Words>
  <Characters>11334</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Osain Mejia</dc:creator>
  <cp:keywords/>
  <dc:description/>
  <cp:lastModifiedBy>JOSÉ OSAIN MEJIA ARDON</cp:lastModifiedBy>
  <cp:revision>9</cp:revision>
  <cp:lastPrinted>2026-02-20T05:26:00Z</cp:lastPrinted>
  <dcterms:created xsi:type="dcterms:W3CDTF">2026-05-31T18:54:00Z</dcterms:created>
  <dcterms:modified xsi:type="dcterms:W3CDTF">2026-06-06T03:36:00Z</dcterms:modified>
</cp:coreProperties>
</file>