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6D" w:rsidRPr="00482C6D" w:rsidRDefault="00482C6D" w:rsidP="009C4A27">
      <w:pPr>
        <w:shd w:val="clear" w:color="auto" w:fill="FFFFFF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 xml:space="preserve">AL JUZGADO DE PRIMERA INSTANCIA </w:t>
      </w:r>
      <w:r w:rsidR="00754970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DE SEVILLA</w:t>
      </w:r>
    </w:p>
    <w:p w:rsidR="00482C6D" w:rsidRPr="00482C6D" w:rsidRDefault="00482C6D" w:rsidP="009C4A27">
      <w:pPr>
        <w:jc w:val="both"/>
        <w:rPr>
          <w:rFonts w:ascii="Times New Roman" w:eastAsia="Times New Roman" w:hAnsi="Times New Roman" w:cs="Times New Roman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shd w:val="clear" w:color="auto" w:fill="FFFFFF"/>
          <w:lang w:val="es-ES" w:eastAsia="es-ES_tradnl"/>
        </w:rPr>
        <w:t>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Don  </w:t>
      </w:r>
      <w:r w:rsidR="00D54DB1">
        <w:rPr>
          <w:rFonts w:ascii="Georgia" w:eastAsia="Times New Roman" w:hAnsi="Georgia" w:cs="Times New Roman"/>
          <w:color w:val="333333"/>
          <w:lang w:val="es-ES" w:eastAsia="es-ES_tradnl"/>
        </w:rPr>
        <w:t>Benito Gil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, Procurador de los Tribunales, y de </w:t>
      </w:r>
      <w:r w:rsidR="00D54DB1">
        <w:rPr>
          <w:rFonts w:ascii="Georgia" w:eastAsia="Times New Roman" w:hAnsi="Georgia" w:cs="Times New Roman"/>
          <w:color w:val="333333"/>
          <w:lang w:val="es-ES" w:eastAsia="es-ES_tradnl"/>
        </w:rPr>
        <w:t xml:space="preserve">Don Marcelino Pérez 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, según acredito con la copia de escritura de poder otorgada al efecto que acompaño, ante el Juzgado comparezco bajo la dirección letrada de D</w:t>
      </w:r>
      <w:r w:rsidR="00D54DB1">
        <w:rPr>
          <w:rFonts w:ascii="Georgia" w:eastAsia="Times New Roman" w:hAnsi="Georgia" w:cs="Times New Roman"/>
          <w:color w:val="333333"/>
          <w:lang w:val="es-ES" w:eastAsia="es-ES_tradnl"/>
        </w:rPr>
        <w:t xml:space="preserve">ña. Cristina Fez 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y como mejor proceda en Derecho,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DIGO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: </w:t>
      </w:r>
    </w:p>
    <w:p w:rsidR="00D54DB1" w:rsidRDefault="00482C6D" w:rsidP="009C4A27">
      <w:pPr>
        <w:pStyle w:val="NormalWeb"/>
        <w:shd w:val="clear" w:color="auto" w:fill="FFFFFF"/>
        <w:jc w:val="both"/>
      </w:pPr>
      <w:r w:rsidRPr="00482C6D">
        <w:rPr>
          <w:rFonts w:ascii="Georgia" w:hAnsi="Georgia"/>
          <w:color w:val="333333"/>
        </w:rPr>
        <w:t>Por medio del presente escrito formulo </w:t>
      </w:r>
      <w:r w:rsidRPr="00482C6D">
        <w:rPr>
          <w:rFonts w:ascii="Georgia" w:hAnsi="Georgia"/>
          <w:b/>
          <w:bCs/>
          <w:color w:val="000000"/>
          <w:shd w:val="clear" w:color="auto" w:fill="FFFFB2"/>
        </w:rPr>
        <w:t>DEMANDA</w:t>
      </w:r>
      <w:r w:rsidRPr="00482C6D">
        <w:rPr>
          <w:rFonts w:ascii="Georgia" w:hAnsi="Georgia"/>
          <w:b/>
          <w:bCs/>
          <w:color w:val="333333"/>
        </w:rPr>
        <w:t> DE JUICIO DECLARATIVO VERBAL, ACUMULANDO ACCIÓN DE </w:t>
      </w:r>
      <w:r w:rsidRPr="00482C6D">
        <w:rPr>
          <w:rFonts w:ascii="Georgia" w:hAnsi="Georgia"/>
          <w:b/>
          <w:bCs/>
          <w:color w:val="000000"/>
          <w:shd w:val="clear" w:color="auto" w:fill="FFFFB2"/>
        </w:rPr>
        <w:t>DESAHUCIO</w:t>
      </w:r>
      <w:r w:rsidRPr="00482C6D">
        <w:rPr>
          <w:rFonts w:ascii="Georgia" w:hAnsi="Georgia"/>
          <w:b/>
          <w:bCs/>
          <w:color w:val="333333"/>
        </w:rPr>
        <w:t xml:space="preserve"> POR FALTA DE PAGO </w:t>
      </w:r>
      <w:r w:rsidR="00D54DB1">
        <w:rPr>
          <w:rFonts w:ascii="ArialMT" w:hAnsi="ArialMT"/>
          <w:sz w:val="22"/>
          <w:szCs w:val="22"/>
        </w:rPr>
        <w:t xml:space="preserve">Y RECLAMACIÓN DE </w:t>
      </w:r>
      <w:r w:rsidR="00D54DB1">
        <w:rPr>
          <w:rFonts w:ascii="ArialMT" w:hAnsi="ArialMT"/>
          <w:sz w:val="22"/>
          <w:szCs w:val="22"/>
        </w:rPr>
        <w:t xml:space="preserve">6.666 € </w:t>
      </w:r>
      <w:r w:rsidR="00D54DB1">
        <w:rPr>
          <w:rFonts w:ascii="ArialMT" w:hAnsi="ArialMT"/>
          <w:sz w:val="22"/>
          <w:szCs w:val="22"/>
        </w:rPr>
        <w:t>-euros (</w:t>
      </w:r>
      <w:r w:rsidR="00D54DB1">
        <w:rPr>
          <w:rFonts w:ascii="ArialMT" w:hAnsi="ArialMT"/>
          <w:sz w:val="22"/>
          <w:szCs w:val="22"/>
        </w:rPr>
        <w:t>seis</w:t>
      </w:r>
      <w:r w:rsidR="00D54DB1">
        <w:rPr>
          <w:rFonts w:ascii="ArialMT" w:hAnsi="ArialMT"/>
          <w:sz w:val="22"/>
          <w:szCs w:val="22"/>
        </w:rPr>
        <w:t xml:space="preserve"> mil </w:t>
      </w:r>
      <w:r w:rsidR="00D54DB1">
        <w:rPr>
          <w:rFonts w:ascii="ArialMT" w:hAnsi="ArialMT"/>
          <w:sz w:val="22"/>
          <w:szCs w:val="22"/>
        </w:rPr>
        <w:t xml:space="preserve">seiscientos sesenta y seis </w:t>
      </w:r>
      <w:r w:rsidR="00D54DB1">
        <w:rPr>
          <w:rFonts w:ascii="ArialMT" w:hAnsi="ArialMT"/>
          <w:sz w:val="22"/>
          <w:szCs w:val="22"/>
        </w:rPr>
        <w:t xml:space="preserve">euros), A QUE ASCIENDEN LAS RENTAS en el momento de </w:t>
      </w:r>
      <w:proofErr w:type="spellStart"/>
      <w:r w:rsidR="00D54DB1">
        <w:rPr>
          <w:rFonts w:ascii="ArialMT" w:hAnsi="ArialMT"/>
          <w:sz w:val="22"/>
          <w:szCs w:val="22"/>
        </w:rPr>
        <w:t>interposición</w:t>
      </w:r>
      <w:proofErr w:type="spellEnd"/>
      <w:r w:rsidR="00D54DB1">
        <w:rPr>
          <w:rFonts w:ascii="ArialMT" w:hAnsi="ArialMT"/>
          <w:sz w:val="22"/>
          <w:szCs w:val="22"/>
        </w:rPr>
        <w:t xml:space="preserve"> de la presente Demanda Y DE LAS QUE SE DEVENGUEN DURANTE LA TRAMITACIÓN DEL PROCEDIMIENTO HASTA EL COMPLETO DESALOJO DE LA FINCA sita en </w:t>
      </w:r>
      <w:r w:rsidR="00D54DB1">
        <w:rPr>
          <w:rFonts w:ascii="ArialMT" w:hAnsi="ArialMT"/>
          <w:sz w:val="22"/>
          <w:szCs w:val="22"/>
        </w:rPr>
        <w:t>la Plaza Nueva, nº4, 1ºA, Sevilla</w:t>
      </w:r>
      <w:r w:rsidR="00D54DB1">
        <w:rPr>
          <w:rFonts w:ascii="ArialMT" w:hAnsi="ArialMT"/>
          <w:sz w:val="22"/>
          <w:szCs w:val="22"/>
        </w:rPr>
        <w:t xml:space="preserve">, contra </w:t>
      </w:r>
      <w:proofErr w:type="spellStart"/>
      <w:r w:rsidR="00D54DB1">
        <w:rPr>
          <w:rFonts w:ascii="ArialMT" w:hAnsi="ArialMT"/>
          <w:sz w:val="22"/>
          <w:szCs w:val="22"/>
        </w:rPr>
        <w:t>D.</w:t>
      </w:r>
      <w:r w:rsidR="00D54DB1">
        <w:rPr>
          <w:rFonts w:ascii="ArialMT" w:hAnsi="ArialMT"/>
          <w:sz w:val="22"/>
          <w:szCs w:val="22"/>
        </w:rPr>
        <w:t>Fernando</w:t>
      </w:r>
      <w:proofErr w:type="spellEnd"/>
      <w:r w:rsidR="00D54DB1">
        <w:rPr>
          <w:rFonts w:ascii="ArialMT" w:hAnsi="ArialMT"/>
          <w:sz w:val="22"/>
          <w:szCs w:val="22"/>
        </w:rPr>
        <w:t xml:space="preserve"> López</w:t>
      </w:r>
      <w:r w:rsidR="00D54DB1">
        <w:rPr>
          <w:rFonts w:ascii="ArialMT" w:hAnsi="ArialMT"/>
          <w:sz w:val="22"/>
          <w:szCs w:val="22"/>
        </w:rPr>
        <w:t xml:space="preserve"> y </w:t>
      </w:r>
      <w:r w:rsidR="00D54DB1">
        <w:rPr>
          <w:rFonts w:ascii="ArialMT" w:hAnsi="ArialMT"/>
          <w:sz w:val="22"/>
          <w:szCs w:val="22"/>
        </w:rPr>
        <w:t>Beatriz</w:t>
      </w:r>
      <w:r w:rsidR="00D54DB1">
        <w:rPr>
          <w:rFonts w:ascii="ArialMT" w:hAnsi="ArialMT"/>
          <w:sz w:val="22"/>
          <w:szCs w:val="22"/>
        </w:rPr>
        <w:t xml:space="preserve"> </w:t>
      </w:r>
      <w:r w:rsidR="00D54DB1">
        <w:rPr>
          <w:rFonts w:ascii="ArialMT" w:hAnsi="ArialMT"/>
          <w:sz w:val="22"/>
          <w:szCs w:val="22"/>
        </w:rPr>
        <w:t>Muñoz</w:t>
      </w:r>
      <w:r w:rsidR="00D54DB1">
        <w:rPr>
          <w:rFonts w:ascii="ArialMT" w:hAnsi="ArialMT"/>
          <w:sz w:val="22"/>
          <w:szCs w:val="22"/>
        </w:rPr>
        <w:t>, mayores de edad, vecinos de Sevilla, con domicilio en la en la Plaza Nueva, nº4, 1ºA,</w:t>
      </w:r>
      <w:r w:rsidR="00D54DB1">
        <w:rPr>
          <w:rFonts w:ascii="ArialMT" w:hAnsi="ArialMT"/>
          <w:sz w:val="22"/>
          <w:szCs w:val="22"/>
        </w:rPr>
        <w:t xml:space="preserve"> de </w:t>
      </w:r>
      <w:r w:rsidR="00D54DB1">
        <w:rPr>
          <w:rFonts w:ascii="ArialMT" w:hAnsi="ArialMT"/>
          <w:sz w:val="22"/>
          <w:szCs w:val="22"/>
        </w:rPr>
        <w:t xml:space="preserve">Sevilla; y contra </w:t>
      </w:r>
      <w:proofErr w:type="spellStart"/>
      <w:r w:rsidR="00D54DB1">
        <w:rPr>
          <w:rFonts w:ascii="ArialMT" w:hAnsi="ArialMT"/>
          <w:sz w:val="22"/>
          <w:szCs w:val="22"/>
        </w:rPr>
        <w:t>Jorger</w:t>
      </w:r>
      <w:proofErr w:type="spellEnd"/>
      <w:r w:rsidR="00D54DB1">
        <w:rPr>
          <w:rFonts w:ascii="ArialMT" w:hAnsi="ArialMT"/>
          <w:sz w:val="22"/>
          <w:szCs w:val="22"/>
        </w:rPr>
        <w:t xml:space="preserve"> Pérez Roy</w:t>
      </w:r>
      <w:r w:rsidR="00D54DB1">
        <w:rPr>
          <w:rFonts w:ascii="ArialMT" w:hAnsi="ArialMT"/>
          <w:sz w:val="22"/>
          <w:szCs w:val="22"/>
        </w:rPr>
        <w:t xml:space="preserve">, con domicilio solidariamente y en su </w:t>
      </w:r>
      <w:proofErr w:type="spellStart"/>
      <w:r w:rsidR="00D54DB1">
        <w:rPr>
          <w:rFonts w:ascii="ArialMT" w:hAnsi="ArialMT"/>
          <w:sz w:val="22"/>
          <w:szCs w:val="22"/>
        </w:rPr>
        <w:t>condición</w:t>
      </w:r>
      <w:proofErr w:type="spellEnd"/>
      <w:r w:rsidR="00D54DB1">
        <w:rPr>
          <w:rFonts w:ascii="ArialMT" w:hAnsi="ArialMT"/>
          <w:sz w:val="22"/>
          <w:szCs w:val="22"/>
        </w:rPr>
        <w:t xml:space="preserve"> de fiador del referido contrato de arrendamiento. 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En base a los siguientes, </w:t>
      </w:r>
    </w:p>
    <w:p w:rsidR="00482C6D" w:rsidRPr="00482C6D" w:rsidRDefault="00482C6D" w:rsidP="009C4A27">
      <w:pPr>
        <w:shd w:val="clear" w:color="auto" w:fill="FFFFFF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HECHOS</w:t>
      </w:r>
    </w:p>
    <w:p w:rsidR="00482C6D" w:rsidRPr="00482C6D" w:rsidRDefault="00482C6D" w:rsidP="009C4A27">
      <w:pPr>
        <w:jc w:val="both"/>
        <w:rPr>
          <w:rFonts w:ascii="Times New Roman" w:eastAsia="Times New Roman" w:hAnsi="Times New Roman" w:cs="Times New Roman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shd w:val="clear" w:color="auto" w:fill="FFFFFF"/>
          <w:lang w:val="es-ES" w:eastAsia="es-ES_tradnl"/>
        </w:rPr>
        <w:t>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PRIMERO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.- Que mi representado es legítimo propietario de la vivienda/local situado en la </w:t>
      </w:r>
      <w:r w:rsidR="00245A72" w:rsidRPr="00245A72">
        <w:rPr>
          <w:rFonts w:ascii="ArialMT" w:hAnsi="ArialMT"/>
          <w:sz w:val="22"/>
          <w:szCs w:val="22"/>
          <w:lang w:val="es-ES"/>
        </w:rPr>
        <w:t>Plaza Nueva, nº4, 1ºA,</w:t>
      </w:r>
      <w:r w:rsidR="00245A72">
        <w:rPr>
          <w:rFonts w:ascii="ArialMT" w:hAnsi="ArialMT"/>
          <w:sz w:val="22"/>
          <w:szCs w:val="22"/>
          <w:lang w:val="es-ES"/>
        </w:rPr>
        <w:t xml:space="preserve"> de</w:t>
      </w:r>
      <w:r w:rsidR="00245A72" w:rsidRPr="00245A72">
        <w:rPr>
          <w:rFonts w:ascii="ArialMT" w:hAnsi="ArialMT"/>
          <w:sz w:val="22"/>
          <w:szCs w:val="22"/>
          <w:lang w:val="es-ES"/>
        </w:rPr>
        <w:t xml:space="preserve"> Sevilla</w:t>
      </w:r>
      <w:r w:rsidR="00245A72">
        <w:rPr>
          <w:rFonts w:ascii="ArialMT" w:hAnsi="ArialMT"/>
          <w:sz w:val="22"/>
          <w:szCs w:val="22"/>
          <w:lang w:val="es-ES"/>
        </w:rPr>
        <w:t>.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SEGUNDO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.- Que con fecha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 xml:space="preserve">5 de marzo de 2020, 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se celebró Contrato de Arrendamiento de la referida vivienda con el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do, interviniendo como avalista del anterior D.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 xml:space="preserve">Jorge </w:t>
      </w:r>
      <w:proofErr w:type="spellStart"/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 xml:space="preserve">Pérez. </w:t>
      </w:r>
      <w:proofErr w:type="spellEnd"/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Acompañamos como Documento número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UNO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 el contrato de Arrendamiento referido.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TERCERO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.- De conformidad con lo dispuesto en el contrato, la renta mensual se pactó en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20.000 € anua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les (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veinte mil euros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), pagaderos en mensualidades anticipadas en los cinco primeros días de cada mes, mediante ingreso en la cuenta del arrendador número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ES 34000 2341 2132 9701.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CUARTO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.- En la actualidad el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do adeuda las siguientes cantidades:</w:t>
      </w:r>
    </w:p>
    <w:p w:rsidR="009C4A27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Mensualidades: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4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Por tanto adeuda en la actualidad la cantidad de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 xml:space="preserve">6.666 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€, sin perjuicio de las cantidades que se devenguen durante la tramitación del presente procedimiento.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QUINTO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- Con anterioridad a la interposición de esta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se ha intentado de un modo extrajudicial y amistoso el cobro de lo debido, reclamando mediante burofax el pago de las cantidades adeudas, si bien hasta la actualidad, no hemos tenido contestación del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do.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Adjuntamos como documento número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DOS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 los burofaxes remitidos al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do.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lastRenderedPageBreak/>
        <w:t>No podrá por tanto el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do enervar la acción de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desahucio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</w:t>
      </w:r>
    </w:p>
    <w:p w:rsid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Del mismo modo se ha requerido el pago a D.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Jorge Pérez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 en su calidad de avalista, de conformidad con el </w:t>
      </w:r>
      <w:hyperlink r:id="rId4" w:anchor="vid/126688/node/437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artículo 437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apartado 4 de la </w:t>
      </w:r>
      <w:hyperlink r:id="rId5" w:anchor="vid/126688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LEC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, quien ha hecho caso omiso de estos requerimientos. Adjuntamos como documento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TRES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 copia de los referidos burofaxes. 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  <w:sz w:val="22"/>
          <w:szCs w:val="22"/>
        </w:rPr>
        <w:t>SEXTO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ArialMT" w:hAnsi="ArialMT"/>
          <w:sz w:val="22"/>
          <w:szCs w:val="22"/>
        </w:rPr>
        <w:t xml:space="preserve">.-Por todo lo expuesto, por medio de la presente demanda, se ejercita de forma acumulada la </w:t>
      </w:r>
      <w:proofErr w:type="spellStart"/>
      <w:r>
        <w:rPr>
          <w:rFonts w:ascii="ArialMT" w:hAnsi="ArialMT"/>
          <w:sz w:val="22"/>
          <w:szCs w:val="22"/>
        </w:rPr>
        <w:t>acción de resolución</w:t>
      </w:r>
      <w:proofErr w:type="spellEnd"/>
      <w:r>
        <w:rPr>
          <w:rFonts w:ascii="ArialMT" w:hAnsi="ArialMT"/>
          <w:sz w:val="22"/>
          <w:szCs w:val="22"/>
        </w:rPr>
        <w:t xml:space="preserve"> del contrato de arrendamiento por falta de pago de las referidas cantidades, debiendo ello conllevar la condena de la demandada al desalojo de la vivienda, </w:t>
      </w:r>
      <w:proofErr w:type="spellStart"/>
      <w:r>
        <w:rPr>
          <w:rFonts w:ascii="ArialMT" w:hAnsi="ArialMT"/>
          <w:sz w:val="22"/>
          <w:szCs w:val="22"/>
        </w:rPr>
        <w:t>dejándolo</w:t>
      </w:r>
      <w:proofErr w:type="spellEnd"/>
      <w:r>
        <w:rPr>
          <w:rFonts w:ascii="ArialMT" w:hAnsi="ArialMT"/>
          <w:sz w:val="22"/>
          <w:szCs w:val="22"/>
        </w:rPr>
        <w:t xml:space="preserve"> libre de enseres y moradores y a </w:t>
      </w:r>
      <w:proofErr w:type="spellStart"/>
      <w:r>
        <w:rPr>
          <w:rFonts w:ascii="ArialMT" w:hAnsi="ArialMT"/>
          <w:sz w:val="22"/>
          <w:szCs w:val="22"/>
        </w:rPr>
        <w:t>disposición</w:t>
      </w:r>
      <w:proofErr w:type="spellEnd"/>
      <w:r>
        <w:rPr>
          <w:rFonts w:ascii="ArialMT" w:hAnsi="ArialMT"/>
          <w:sz w:val="22"/>
          <w:szCs w:val="22"/>
        </w:rPr>
        <w:t xml:space="preserve"> de su propietario en el </w:t>
      </w:r>
      <w:proofErr w:type="spellStart"/>
      <w:r>
        <w:rPr>
          <w:rFonts w:ascii="ArialMT" w:hAnsi="ArialMT"/>
          <w:sz w:val="22"/>
          <w:szCs w:val="22"/>
        </w:rPr>
        <w:t>término</w:t>
      </w:r>
      <w:proofErr w:type="spellEnd"/>
      <w:r>
        <w:rPr>
          <w:rFonts w:ascii="ArialMT" w:hAnsi="ArialMT"/>
          <w:sz w:val="22"/>
          <w:szCs w:val="22"/>
        </w:rPr>
        <w:t xml:space="preserve"> que legalmente se le conceda, y la </w:t>
      </w:r>
      <w:proofErr w:type="spellStart"/>
      <w:r>
        <w:rPr>
          <w:rFonts w:ascii="ArialMT" w:hAnsi="ArialMT"/>
          <w:sz w:val="22"/>
          <w:szCs w:val="22"/>
        </w:rPr>
        <w:t>reclamación</w:t>
      </w:r>
      <w:proofErr w:type="spellEnd"/>
      <w:r>
        <w:rPr>
          <w:rFonts w:ascii="ArialMT" w:hAnsi="ArialMT"/>
          <w:sz w:val="22"/>
          <w:szCs w:val="22"/>
        </w:rPr>
        <w:t xml:space="preserve"> de las cantidades adeudadas por tal concepto, interesando se declare que dichos codemandados adeudan a mi mandante la cantidad de </w:t>
      </w:r>
      <w:r>
        <w:rPr>
          <w:rFonts w:ascii="ArialMT" w:hAnsi="ArialMT"/>
          <w:sz w:val="22"/>
          <w:szCs w:val="22"/>
        </w:rPr>
        <w:t>6.666</w:t>
      </w:r>
      <w:r>
        <w:rPr>
          <w:rFonts w:ascii="ArialMT" w:hAnsi="ArialMT"/>
          <w:sz w:val="22"/>
          <w:szCs w:val="22"/>
        </w:rPr>
        <w:t xml:space="preserve">.-euros, en concepto de rentas, y </w:t>
      </w:r>
      <w:proofErr w:type="spellStart"/>
      <w:r>
        <w:rPr>
          <w:rFonts w:ascii="ArialMT" w:hAnsi="ArialMT"/>
          <w:sz w:val="22"/>
          <w:szCs w:val="22"/>
        </w:rPr>
        <w:t>demás</w:t>
      </w:r>
      <w:proofErr w:type="spellEnd"/>
      <w:r>
        <w:rPr>
          <w:rFonts w:ascii="ArialMT" w:hAnsi="ArialMT"/>
          <w:sz w:val="22"/>
          <w:szCs w:val="22"/>
        </w:rPr>
        <w:t xml:space="preserve"> cantidades asimiladas, y se condene solidariamente a los mismos al pago de dicha cantidad. </w:t>
      </w:r>
    </w:p>
    <w:p w:rsidR="00245A72" w:rsidRPr="00482C6D" w:rsidRDefault="00245A72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A los anteriores hechos son de aplicación los siguientes</w:t>
      </w:r>
    </w:p>
    <w:p w:rsidR="00482C6D" w:rsidRDefault="00482C6D" w:rsidP="009C4A27">
      <w:pPr>
        <w:shd w:val="clear" w:color="auto" w:fill="FFFFFF"/>
        <w:jc w:val="both"/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FUNDAMENTOS DE DERECHO</w:t>
      </w:r>
    </w:p>
    <w:p w:rsidR="00245A72" w:rsidRPr="00482C6D" w:rsidRDefault="00245A72" w:rsidP="009C4A27">
      <w:pPr>
        <w:shd w:val="clear" w:color="auto" w:fill="FFFFFF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bookmarkStart w:id="0" w:name="_GoBack"/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I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.- CAPACIDAD DE LAS PARTES: La ostentan tanto la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nte como </w:t>
      </w:r>
      <w:bookmarkEnd w:id="0"/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los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dos en virtud de lo establecido en los artículos </w:t>
      </w:r>
      <w:hyperlink r:id="rId6" w:anchor="vid/126688/node/6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6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y </w:t>
      </w:r>
      <w:hyperlink r:id="rId7" w:anchor="vid/126688/node/7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7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de la </w:t>
      </w:r>
      <w:hyperlink r:id="rId8" w:anchor="vid/126688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Ley de Enjuiciamiento Civil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 por ser titulares del contrato y la ostenta D.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Jorge Pérez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 en su calidad de avalista de conformidad con lo dispuesto en </w:t>
      </w:r>
      <w:hyperlink r:id="rId9" w:anchor="vid/126688/node/437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artículo 437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apartado 4 de la </w:t>
      </w:r>
      <w:hyperlink r:id="rId10" w:anchor="vid/126688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LEC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II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.- COMPETENCIA: Tiene la competencia objetiva y funcional el Juzgado de Primera Instancia, que por turno de reparto corresponda y territorial, por hallarse el inmueble objeto de esta </w:t>
      </w:r>
      <w:proofErr w:type="spellStart"/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litis</w:t>
      </w:r>
      <w:proofErr w:type="spellEnd"/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 en la localidad de este Juzgado de conformidad con lo dispuesto en el apartado 7º del </w:t>
      </w:r>
      <w:hyperlink r:id="rId11" w:anchor="vid/126688/node/52.1.7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artículo 52.1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de la </w:t>
      </w:r>
      <w:hyperlink r:id="rId12" w:anchor="vid/126688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LEC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III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.- POSTULACIÓN Y DEFENSA: De conformidad con los artículos </w:t>
      </w:r>
      <w:hyperlink r:id="rId13" w:anchor="vid/126688/node/23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23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y </w:t>
      </w:r>
      <w:hyperlink r:id="rId14" w:anchor="vid/126688/node/31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31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de la </w:t>
      </w:r>
      <w:hyperlink r:id="rId15" w:anchor="vid/126688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L.E.C.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comparece esta parte representada por procurador y asistida por letrado.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IV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.- PROCEDIMIENTO: Corresponden los trámites del juicio del Juicio Verbal, conforme al </w:t>
      </w:r>
      <w:hyperlink r:id="rId16" w:anchor="vid/126688/node/250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artículo 250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</w:t>
      </w:r>
      <w:hyperlink r:id="rId17" w:anchor="vid/126688/node/250.1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apartado 1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de la </w:t>
      </w:r>
      <w:hyperlink r:id="rId18" w:anchor="vid/126688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LEC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V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.- ACUMULACIÓN DE ACCIONES: En el presente procedimiento de conformidad con el </w:t>
      </w:r>
      <w:hyperlink r:id="rId19" w:anchor="vid/126688/node/437.4.3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artículo 437 apartado 4 regla 3ª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, se ejercitan las acciones de resolución de contrato acción de RESOLUCIÓN DEL CONTRATO y RECLAMACIÓN RENTAS, en base al artículo de la </w:t>
      </w:r>
      <w:hyperlink r:id="rId20" w:anchor="vid/126688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Ley de Enjuiciamiento Civil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, que otorga esta facultad en el juicio verbal, cuando se trate de juicios de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desahucio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de finca por falta de pago, con independencia de la cantidad que se reclame.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VI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.- DOMICILIO: Debe ser considerado el del local arrendado, tal y como expresamente dispone el </w:t>
      </w:r>
      <w:hyperlink r:id="rId21" w:anchor="vid/126688/node/155.3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artículo 155.3, párrafo segundo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de la </w:t>
      </w:r>
      <w:hyperlink r:id="rId22" w:anchor="vid/126688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LEC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lastRenderedPageBreak/>
        <w:t>VII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.- CUANTÍA DE LA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: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La cuantía es de 6.666 € (seis mil seiscientos sesenta y seis euros.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B) Jurídico materiales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I) El </w:t>
      </w:r>
      <w:hyperlink r:id="rId23" w:anchor="vid/127560/node/1091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artículo 1091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del </w:t>
      </w:r>
      <w:hyperlink r:id="rId24" w:anchor="vid/127560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Código Civil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, dispone: “</w:t>
      </w:r>
      <w:r w:rsidRPr="00482C6D">
        <w:rPr>
          <w:rFonts w:ascii="Georgia" w:eastAsia="Times New Roman" w:hAnsi="Georgia" w:cs="Times New Roman"/>
          <w:i/>
          <w:iCs/>
          <w:color w:val="333333"/>
          <w:lang w:val="es-ES" w:eastAsia="es-ES_tradnl"/>
        </w:rPr>
        <w:t>Las obligaciones que nacen de los contratos tienen fuerza de ley entre las partes contratantes, y deben cumplirse al tenor de los mismos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”. Obligación también especificada legalmente en el </w:t>
      </w:r>
      <w:hyperlink r:id="rId25" w:anchor="vid/127560/node/1551.1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artículo 1.551.1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Deberá ser impuesto a la parte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da el interés legal del dinero desde la interposición de la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, al haber incurrido en mora el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do a tenor de lo dispuesto en el </w:t>
      </w:r>
      <w:hyperlink r:id="rId26" w:anchor="vid/127560/node/1100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art. 1.100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en relación con el </w:t>
      </w:r>
      <w:hyperlink r:id="rId27" w:anchor="vid/127560/node/1108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art. 1.108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, ambos del </w:t>
      </w:r>
      <w:hyperlink r:id="rId28" w:anchor="vid/127560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Código Civil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 Desde que fuere dictada sentencia, corresponderá también la aplicación del interés legal incrementado en dos puntos hasta el completo pago de la deuda.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II) Enervación de la acción: En el presente caso, de acuerdo con el </w:t>
      </w:r>
      <w:hyperlink r:id="rId29" w:anchor="vid/126688/node/22.4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art. 22.4 párrafo 1º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</w:t>
      </w:r>
      <w:hyperlink r:id="rId30" w:anchor="vid/126688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LEC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es viable la enervación de la acción de </w:t>
      </w:r>
      <w:proofErr w:type="spellStart"/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desahucio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,si</w:t>
      </w:r>
      <w:proofErr w:type="spellEnd"/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 el arrendatario, antes de la celebración de la vista, paga a mi representado o pone a su disposición en la cuenta del Juzgado o notarialmente, el importe de las cantidades que aquí se reclaman, y el de las que adeude en el momento de dicho pago enervador del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desahucio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.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III) Se reclama la condena de rentas futuras en base al </w:t>
      </w:r>
      <w:hyperlink r:id="rId31" w:anchor="vid/126688/node/220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art. 220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de la </w:t>
      </w:r>
      <w:hyperlink r:id="rId32" w:anchor="vid/126688" w:history="1">
        <w:r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LEC</w:t>
        </w:r>
      </w:hyperlink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, que dispone: </w:t>
      </w:r>
    </w:p>
    <w:p w:rsid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“</w:t>
      </w:r>
      <w:r w:rsidRPr="00482C6D">
        <w:rPr>
          <w:rFonts w:ascii="Georgia" w:eastAsia="Times New Roman" w:hAnsi="Georgia" w:cs="Times New Roman"/>
          <w:i/>
          <w:iCs/>
          <w:color w:val="333333"/>
          <w:lang w:val="es-ES" w:eastAsia="es-ES_tradnl"/>
        </w:rPr>
        <w:t>…En los casos de reclamaciones de rentas periódicas, cuando la acción de reclamación se acumule a la acción de </w:t>
      </w:r>
      <w:r w:rsidRPr="00482C6D">
        <w:rPr>
          <w:rFonts w:ascii="Georgia" w:eastAsia="Times New Roman" w:hAnsi="Georgia" w:cs="Times New Roman"/>
          <w:b/>
          <w:bCs/>
          <w:i/>
          <w:iCs/>
          <w:color w:val="000000"/>
          <w:shd w:val="clear" w:color="auto" w:fill="FFFFB2"/>
          <w:lang w:val="es-ES" w:eastAsia="es-ES_tradnl"/>
        </w:rPr>
        <w:t>desahucio</w:t>
      </w:r>
      <w:r w:rsidRPr="00482C6D">
        <w:rPr>
          <w:rFonts w:ascii="Georgia" w:eastAsia="Times New Roman" w:hAnsi="Georgia" w:cs="Times New Roman"/>
          <w:i/>
          <w:iCs/>
          <w:color w:val="333333"/>
          <w:lang w:val="es-ES" w:eastAsia="es-ES_tradnl"/>
        </w:rPr>
        <w:t> por falta de pago o por expiración legal o contractual del plazo, y el </w:t>
      </w:r>
      <w:r w:rsidRPr="00482C6D">
        <w:rPr>
          <w:rFonts w:ascii="Georgia" w:eastAsia="Times New Roman" w:hAnsi="Georgia" w:cs="Times New Roman"/>
          <w:b/>
          <w:bCs/>
          <w:i/>
          <w:i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i/>
          <w:iCs/>
          <w:color w:val="333333"/>
          <w:lang w:val="es-ES" w:eastAsia="es-ES_tradnl"/>
        </w:rPr>
        <w:t>nte lo hubiere interesado expresamente en su escrito de </w:t>
      </w:r>
      <w:r w:rsidRPr="00482C6D">
        <w:rPr>
          <w:rFonts w:ascii="Georgia" w:eastAsia="Times New Roman" w:hAnsi="Georgia" w:cs="Times New Roman"/>
          <w:b/>
          <w:bCs/>
          <w:i/>
          <w:i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i/>
          <w:iCs/>
          <w:color w:val="333333"/>
          <w:lang w:val="es-ES" w:eastAsia="es-ES_tradnl"/>
        </w:rPr>
        <w:t>, la sentencia incluirá la condena a satisfacer también las rentas debidas que se devenguen con posterioridad a la presentación de la </w:t>
      </w:r>
      <w:r w:rsidRPr="00482C6D">
        <w:rPr>
          <w:rFonts w:ascii="Georgia" w:eastAsia="Times New Roman" w:hAnsi="Georgia" w:cs="Times New Roman"/>
          <w:b/>
          <w:bCs/>
          <w:i/>
          <w:i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i/>
          <w:iCs/>
          <w:color w:val="333333"/>
          <w:lang w:val="es-ES" w:eastAsia="es-ES_tradnl"/>
        </w:rPr>
        <w:t> hasta la entrega de la posesión efectiva de la finca, tomándose como base de la liquidación de rentas futuras, el importe de la última mensualidad reclamada al presentar la </w:t>
      </w:r>
      <w:r w:rsidRPr="00482C6D">
        <w:rPr>
          <w:rFonts w:ascii="Georgia" w:eastAsia="Times New Roman" w:hAnsi="Georgia" w:cs="Times New Roman"/>
          <w:b/>
          <w:bCs/>
          <w:i/>
          <w:i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”.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  <w:sz w:val="22"/>
          <w:szCs w:val="22"/>
        </w:rPr>
        <w:t xml:space="preserve">VIII. En cuanto a la ENERVACIÓN DE LA ACCIÓN.- 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MT" w:hAnsi="ArialMT"/>
          <w:sz w:val="22"/>
          <w:szCs w:val="22"/>
        </w:rPr>
        <w:t xml:space="preserve">En cuanto a la ENERVACIÓN DE LA ACCIÓN: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ArialMT" w:hAnsi="ArialMT"/>
          <w:sz w:val="22"/>
          <w:szCs w:val="22"/>
        </w:rPr>
        <w:t xml:space="preserve">Mi mandante </w:t>
      </w:r>
      <w:proofErr w:type="spellStart"/>
      <w:r>
        <w:rPr>
          <w:rFonts w:ascii="ArialMT" w:hAnsi="ArialMT"/>
          <w:sz w:val="22"/>
          <w:szCs w:val="22"/>
        </w:rPr>
        <w:t>requirio</w:t>
      </w:r>
      <w:proofErr w:type="spellEnd"/>
      <w:r>
        <w:rPr>
          <w:rFonts w:ascii="ArialMT" w:hAnsi="ArialMT"/>
          <w:sz w:val="22"/>
          <w:szCs w:val="22"/>
        </w:rPr>
        <w:t xml:space="preserve">́ de pago a D. Teodoro Gil mediante carta que le fue remitida por correo certificado con acuse de recibo y que fue recibida por el demandado en fecha 18 de Junio de 2019; se adjunta como DOCUMENTO NÚMERO </w:t>
      </w:r>
      <w:r w:rsidR="009C4A27">
        <w:rPr>
          <w:rFonts w:ascii="ArialMT" w:hAnsi="ArialMT"/>
          <w:sz w:val="22"/>
          <w:szCs w:val="22"/>
        </w:rPr>
        <w:t>CINCO</w:t>
      </w:r>
      <w:r>
        <w:rPr>
          <w:rFonts w:ascii="ArialMT" w:hAnsi="ArialMT"/>
          <w:sz w:val="22"/>
          <w:szCs w:val="22"/>
        </w:rPr>
        <w:t xml:space="preserve"> Y </w:t>
      </w:r>
      <w:r w:rsidR="009C4A27">
        <w:rPr>
          <w:rFonts w:ascii="ArialMT" w:hAnsi="ArialMT"/>
          <w:sz w:val="22"/>
          <w:szCs w:val="22"/>
        </w:rPr>
        <w:t>SEIS</w:t>
      </w:r>
      <w:r>
        <w:rPr>
          <w:rFonts w:ascii="ArialMT" w:hAnsi="ArialMT"/>
          <w:sz w:val="22"/>
          <w:szCs w:val="22"/>
        </w:rPr>
        <w:t xml:space="preserve"> dicha carta y el firmado acuse de recibo, ello sin perjuicio de remitirse, en su caso, a los archivos del departamento oportuno de correos, por lo que se indica que D. Teodoro NO PODRÁ ENERVAR LA ACCIÓN, conforme a lo establecido en el </w:t>
      </w:r>
      <w:proofErr w:type="spellStart"/>
      <w:r>
        <w:rPr>
          <w:rFonts w:ascii="ArialMT" w:hAnsi="ArialMT"/>
          <w:sz w:val="22"/>
          <w:szCs w:val="22"/>
        </w:rPr>
        <w:t>artículo</w:t>
      </w:r>
      <w:proofErr w:type="spellEnd"/>
      <w:r>
        <w:rPr>
          <w:rFonts w:ascii="ArialMT" w:hAnsi="ArialMT"/>
          <w:sz w:val="22"/>
          <w:szCs w:val="22"/>
        </w:rPr>
        <w:t xml:space="preserve"> 22.4 LEC, en </w:t>
      </w:r>
      <w:proofErr w:type="spellStart"/>
      <w:r>
        <w:rPr>
          <w:rFonts w:ascii="ArialMT" w:hAnsi="ArialMT"/>
          <w:sz w:val="22"/>
          <w:szCs w:val="22"/>
        </w:rPr>
        <w:t>relación</w:t>
      </w:r>
      <w:proofErr w:type="spellEnd"/>
      <w:r>
        <w:rPr>
          <w:rFonts w:ascii="ArialMT" w:hAnsi="ArialMT"/>
          <w:sz w:val="22"/>
          <w:szCs w:val="22"/>
        </w:rPr>
        <w:t xml:space="preserve"> con el </w:t>
      </w:r>
      <w:proofErr w:type="spellStart"/>
      <w:r>
        <w:rPr>
          <w:rFonts w:ascii="ArialMT" w:hAnsi="ArialMT"/>
          <w:sz w:val="22"/>
          <w:szCs w:val="22"/>
        </w:rPr>
        <w:t>artículo</w:t>
      </w:r>
      <w:proofErr w:type="spellEnd"/>
      <w:r>
        <w:rPr>
          <w:rFonts w:ascii="ArialMT" w:hAnsi="ArialMT"/>
          <w:sz w:val="22"/>
          <w:szCs w:val="22"/>
        </w:rPr>
        <w:t xml:space="preserve"> 439.3 LEC. 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MT" w:hAnsi="ArialMT"/>
          <w:sz w:val="22"/>
          <w:szCs w:val="22"/>
        </w:rPr>
        <w:t xml:space="preserve">No concurren en el presente caso las circunstancias que el mismo </w:t>
      </w:r>
      <w:proofErr w:type="spellStart"/>
      <w:r>
        <w:rPr>
          <w:rFonts w:ascii="ArialMT" w:hAnsi="ArialMT"/>
          <w:sz w:val="22"/>
          <w:szCs w:val="22"/>
        </w:rPr>
        <w:t>artículo</w:t>
      </w:r>
      <w:proofErr w:type="spellEnd"/>
      <w:r>
        <w:rPr>
          <w:rFonts w:ascii="ArialMT" w:hAnsi="ArialMT"/>
          <w:sz w:val="22"/>
          <w:szCs w:val="22"/>
        </w:rPr>
        <w:t xml:space="preserve"> dispone deben concurrir para que el arrendatario pueda hacer uso de la facultad de enervar la </w:t>
      </w:r>
      <w:proofErr w:type="spellStart"/>
      <w:r>
        <w:rPr>
          <w:rFonts w:ascii="ArialMT" w:hAnsi="ArialMT"/>
          <w:sz w:val="22"/>
          <w:szCs w:val="22"/>
        </w:rPr>
        <w:t>acción</w:t>
      </w:r>
      <w:proofErr w:type="spellEnd"/>
      <w:r>
        <w:rPr>
          <w:rFonts w:ascii="ArialMT" w:hAnsi="ArialMT"/>
          <w:sz w:val="22"/>
          <w:szCs w:val="22"/>
        </w:rPr>
        <w:t xml:space="preserve"> de desahucio, y tales circunstancias son que se haya enervado anteriormente la </w:t>
      </w:r>
      <w:proofErr w:type="spellStart"/>
      <w:r>
        <w:rPr>
          <w:rFonts w:ascii="ArialMT" w:hAnsi="ArialMT"/>
          <w:sz w:val="22"/>
          <w:szCs w:val="22"/>
        </w:rPr>
        <w:t>acción</w:t>
      </w:r>
      <w:proofErr w:type="spellEnd"/>
      <w:r>
        <w:rPr>
          <w:rFonts w:ascii="ArialMT" w:hAnsi="ArialMT"/>
          <w:sz w:val="22"/>
          <w:szCs w:val="22"/>
        </w:rPr>
        <w:t xml:space="preserve">, o que se le haya requerido de pago fehacientemente con treinta </w:t>
      </w:r>
      <w:proofErr w:type="spellStart"/>
      <w:r>
        <w:rPr>
          <w:rFonts w:ascii="ArialMT" w:hAnsi="ArialMT"/>
          <w:sz w:val="22"/>
          <w:szCs w:val="22"/>
        </w:rPr>
        <w:t>días</w:t>
      </w:r>
      <w:proofErr w:type="spellEnd"/>
      <w:r>
        <w:rPr>
          <w:rFonts w:ascii="ArialMT" w:hAnsi="ArialMT"/>
          <w:sz w:val="22"/>
          <w:szCs w:val="22"/>
        </w:rPr>
        <w:t xml:space="preserve"> de </w:t>
      </w:r>
      <w:proofErr w:type="spellStart"/>
      <w:r>
        <w:rPr>
          <w:rFonts w:ascii="ArialMT" w:hAnsi="ArialMT"/>
          <w:sz w:val="22"/>
          <w:szCs w:val="22"/>
        </w:rPr>
        <w:t>antelación</w:t>
      </w:r>
      <w:proofErr w:type="spellEnd"/>
      <w:r>
        <w:rPr>
          <w:rFonts w:ascii="ArialMT" w:hAnsi="ArialMT"/>
          <w:sz w:val="22"/>
          <w:szCs w:val="22"/>
        </w:rPr>
        <w:t xml:space="preserve"> a la </w:t>
      </w:r>
      <w:proofErr w:type="spellStart"/>
      <w:r>
        <w:rPr>
          <w:rFonts w:ascii="ArialMT" w:hAnsi="ArialMT"/>
          <w:sz w:val="22"/>
          <w:szCs w:val="22"/>
        </w:rPr>
        <w:t>presentación</w:t>
      </w:r>
      <w:proofErr w:type="spellEnd"/>
      <w:r>
        <w:rPr>
          <w:rFonts w:ascii="ArialMT" w:hAnsi="ArialMT"/>
          <w:sz w:val="22"/>
          <w:szCs w:val="22"/>
        </w:rPr>
        <w:t xml:space="preserve"> de la demanda. </w:t>
      </w:r>
    </w:p>
    <w:p w:rsidR="00245A72" w:rsidRPr="00482C6D" w:rsidRDefault="00245A72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</w:p>
    <w:p w:rsidR="00482C6D" w:rsidRPr="00482C6D" w:rsidRDefault="00245A72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IX</w:t>
      </w:r>
      <w:r w:rsidR="00482C6D" w:rsidRPr="00482C6D">
        <w:rPr>
          <w:rFonts w:ascii="Georgia" w:eastAsia="Times New Roman" w:hAnsi="Georgia" w:cs="Times New Roman"/>
          <w:color w:val="333333"/>
          <w:lang w:val="es-ES" w:eastAsia="es-ES_tradnl"/>
        </w:rPr>
        <w:t>.- COSTAS: Serán impuestas a la parte </w:t>
      </w:r>
      <w:r w:rsidR="00482C6D"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="00482C6D" w:rsidRPr="00482C6D">
        <w:rPr>
          <w:rFonts w:ascii="Georgia" w:eastAsia="Times New Roman" w:hAnsi="Georgia" w:cs="Times New Roman"/>
          <w:color w:val="333333"/>
          <w:lang w:val="es-ES" w:eastAsia="es-ES_tradnl"/>
        </w:rPr>
        <w:t>da, conforme al </w:t>
      </w:r>
      <w:hyperlink r:id="rId33" w:anchor="vid/126688/node/394.1" w:history="1">
        <w:r w:rsidR="00482C6D"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art. 394.1</w:t>
        </w:r>
      </w:hyperlink>
      <w:r w:rsidR="00482C6D" w:rsidRPr="00482C6D">
        <w:rPr>
          <w:rFonts w:ascii="Georgia" w:eastAsia="Times New Roman" w:hAnsi="Georgia" w:cs="Times New Roman"/>
          <w:color w:val="333333"/>
          <w:lang w:val="es-ES" w:eastAsia="es-ES_tradnl"/>
        </w:rPr>
        <w:t> de la </w:t>
      </w:r>
      <w:hyperlink r:id="rId34" w:anchor="vid/126688" w:history="1">
        <w:r w:rsidR="00482C6D" w:rsidRPr="00482C6D">
          <w:rPr>
            <w:rFonts w:ascii="Georgia" w:eastAsia="Times New Roman" w:hAnsi="Georgia" w:cs="Times New Roman"/>
            <w:color w:val="4A90E2"/>
            <w:lang w:val="es-ES" w:eastAsia="es-ES_tradnl"/>
          </w:rPr>
          <w:t>Ley de Enjuiciamiento Civil</w:t>
        </w:r>
      </w:hyperlink>
      <w:r w:rsidR="00482C6D" w:rsidRPr="00482C6D">
        <w:rPr>
          <w:rFonts w:ascii="Georgia" w:eastAsia="Times New Roman" w:hAnsi="Georgia" w:cs="Times New Roman"/>
          <w:color w:val="333333"/>
          <w:lang w:val="es-ES" w:eastAsia="es-ES_tradnl"/>
        </w:rPr>
        <w:t>, en virtud del principio objetivo de vencimiento.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Por todo ello,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SUPLICO AL JUZGADO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: Que teniendo por presentado el presente escrito, con los documentos adjuntos y sus copias, se sirva admitirla, teniéndome por parte en la representación indicada y por formulada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DE JUICIO DECLARATIVO VERBAL DE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DESAHUCIO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POR IMPAGO DE RENTAS Y RECLAMACIÓN DE RENTAS y, tras los trámites legales oportunos, se acuerde el traslado de copias a la parte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da, señalándose días y horas para la celebración de la eventual vista.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Tras la tramitación legal oportuna, se dicte sentencia con los siguientes pronunciamientos: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Primero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: Se declare resuelto el contrato de arrendamiento celebrado el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 xml:space="preserve">5 de marzo de 2020 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por incumplimiento en el pago de las rentas pactadas.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Segundo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: Condene al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do a dejar libre y expedita la mencionada finca a disposición del actor, bajo apercibimiento de lanzamiento si no lo efectuara en plazo legal.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Tercero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: Se condene a D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. Jorge Pérez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 como avalista y administrador único al pago de la cantidad de </w:t>
      </w:r>
      <w:r w:rsidR="00245A72">
        <w:rPr>
          <w:rFonts w:ascii="Georgia" w:eastAsia="Times New Roman" w:hAnsi="Georgia" w:cs="Times New Roman"/>
          <w:color w:val="333333"/>
          <w:lang w:val="es-ES" w:eastAsia="es-ES_tradnl"/>
        </w:rPr>
        <w:t>6.666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 xml:space="preserve"> € correspondientes a rentas  impagadas, junto con los intereses de demora devengados desde la interposición de la presente </w:t>
      </w:r>
      <w:r w:rsidRPr="00482C6D">
        <w:rPr>
          <w:rFonts w:ascii="Georgia" w:eastAsia="Times New Roman" w:hAnsi="Georgia" w:cs="Times New Roman"/>
          <w:b/>
          <w:bCs/>
          <w:color w:val="000000"/>
          <w:shd w:val="clear" w:color="auto" w:fill="FFFFB2"/>
          <w:lang w:val="es-ES" w:eastAsia="es-ES_tradnl"/>
        </w:rPr>
        <w:t>demanda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 hasta la fecha de la sentencia.</w:t>
      </w:r>
    </w:p>
    <w:p w:rsidR="00482C6D" w:rsidRDefault="00245A72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Cuarto</w:t>
      </w:r>
      <w:r w:rsidR="00482C6D" w:rsidRPr="00482C6D">
        <w:rPr>
          <w:rFonts w:ascii="Georgia" w:eastAsia="Times New Roman" w:hAnsi="Georgia" w:cs="Times New Roman"/>
          <w:color w:val="333333"/>
          <w:lang w:val="es-ES" w:eastAsia="es-ES_tradnl"/>
        </w:rPr>
        <w:t>: Se impongan  las costas del presente procedimiento a la parte demandada.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  <w:sz w:val="22"/>
          <w:szCs w:val="22"/>
        </w:rPr>
        <w:t>PRIMER OTROSI DIGO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ArialMT" w:hAnsi="ArialMT"/>
          <w:sz w:val="22"/>
          <w:szCs w:val="22"/>
        </w:rPr>
        <w:t xml:space="preserve">: Tal y como se ha hecho constar en el cuerpo de la presente demanda, a los efectos de lo dispuesto en el </w:t>
      </w:r>
      <w:proofErr w:type="spellStart"/>
      <w:r>
        <w:rPr>
          <w:rFonts w:ascii="ArialMT" w:hAnsi="ArialMT"/>
          <w:sz w:val="22"/>
          <w:szCs w:val="22"/>
        </w:rPr>
        <w:t>Artículo</w:t>
      </w:r>
      <w:proofErr w:type="spellEnd"/>
      <w:r>
        <w:rPr>
          <w:rFonts w:ascii="ArialMT" w:hAnsi="ArialMT"/>
          <w:sz w:val="22"/>
          <w:szCs w:val="22"/>
        </w:rPr>
        <w:t xml:space="preserve"> 439.3 de la LEC, se hace </w:t>
      </w:r>
      <w:proofErr w:type="spellStart"/>
      <w:r>
        <w:rPr>
          <w:rFonts w:ascii="ArialMT" w:hAnsi="ArialMT"/>
          <w:sz w:val="22"/>
          <w:szCs w:val="22"/>
        </w:rPr>
        <w:t>constatación</w:t>
      </w:r>
      <w:proofErr w:type="spellEnd"/>
      <w:r>
        <w:rPr>
          <w:rFonts w:ascii="ArialMT" w:hAnsi="ArialMT"/>
          <w:sz w:val="22"/>
          <w:szCs w:val="22"/>
        </w:rPr>
        <w:t xml:space="preserve"> expresa de que el arrendatario, de acuerdo a lo establecido en el </w:t>
      </w:r>
      <w:proofErr w:type="spellStart"/>
      <w:r>
        <w:rPr>
          <w:rFonts w:ascii="ArialMT" w:hAnsi="ArialMT"/>
          <w:sz w:val="22"/>
          <w:szCs w:val="22"/>
        </w:rPr>
        <w:t>Artículo</w:t>
      </w:r>
      <w:proofErr w:type="spellEnd"/>
      <w:r>
        <w:rPr>
          <w:rFonts w:ascii="ArialMT" w:hAnsi="ArialMT"/>
          <w:sz w:val="22"/>
          <w:szCs w:val="22"/>
        </w:rPr>
        <w:t xml:space="preserve"> 22.4 del mismo texto legal, no tiene DERECHO A ENERVAR la presente </w:t>
      </w:r>
      <w:proofErr w:type="spellStart"/>
      <w:r>
        <w:rPr>
          <w:rFonts w:ascii="ArialMT" w:hAnsi="ArialMT"/>
          <w:sz w:val="22"/>
          <w:szCs w:val="22"/>
        </w:rPr>
        <w:t>acción</w:t>
      </w:r>
      <w:proofErr w:type="spellEnd"/>
      <w:r>
        <w:rPr>
          <w:rFonts w:ascii="ArialMT" w:hAnsi="ArialMT"/>
          <w:sz w:val="22"/>
          <w:szCs w:val="22"/>
        </w:rPr>
        <w:t xml:space="preserve"> de Desahucio. 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  <w:sz w:val="22"/>
          <w:szCs w:val="22"/>
        </w:rPr>
        <w:t>SUPLICO AL JUZGADO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ArialMT" w:hAnsi="ArialMT"/>
          <w:sz w:val="22"/>
          <w:szCs w:val="22"/>
        </w:rPr>
        <w:t xml:space="preserve">, tenga por hecha la anterior </w:t>
      </w:r>
      <w:proofErr w:type="spellStart"/>
      <w:r>
        <w:rPr>
          <w:rFonts w:ascii="ArialMT" w:hAnsi="ArialMT"/>
          <w:sz w:val="22"/>
          <w:szCs w:val="22"/>
        </w:rPr>
        <w:t>manifestación</w:t>
      </w:r>
      <w:proofErr w:type="spellEnd"/>
      <w:r>
        <w:rPr>
          <w:rFonts w:ascii="ArialMT" w:hAnsi="ArialMT"/>
          <w:sz w:val="22"/>
          <w:szCs w:val="22"/>
        </w:rPr>
        <w:t xml:space="preserve">, y en consecuencia acuerde lo procedente en derecho. 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  <w:sz w:val="22"/>
          <w:szCs w:val="22"/>
        </w:rPr>
        <w:t xml:space="preserve">SEGUNDO OTROSI DIGO.- </w:t>
      </w:r>
      <w:r>
        <w:rPr>
          <w:rFonts w:ascii="ArialMT" w:hAnsi="ArialMT"/>
          <w:sz w:val="22"/>
          <w:szCs w:val="22"/>
        </w:rPr>
        <w:t xml:space="preserve">De conformidad con lo establecido en el </w:t>
      </w:r>
      <w:proofErr w:type="spellStart"/>
      <w:r>
        <w:rPr>
          <w:rFonts w:ascii="ArialMT" w:hAnsi="ArialMT"/>
          <w:sz w:val="22"/>
          <w:szCs w:val="22"/>
        </w:rPr>
        <w:t>Artículo</w:t>
      </w:r>
      <w:proofErr w:type="spellEnd"/>
      <w:r>
        <w:rPr>
          <w:rFonts w:ascii="ArialMT" w:hAnsi="ArialMT"/>
          <w:sz w:val="22"/>
          <w:szCs w:val="22"/>
        </w:rPr>
        <w:t xml:space="preserve"> 437.3 de la LEC se interesa desde este preciso momento la EJECUCIÓN DE LA SENTENCIA, para proceder al lanzamiento en el </w:t>
      </w:r>
      <w:proofErr w:type="spellStart"/>
      <w:r>
        <w:rPr>
          <w:rFonts w:ascii="ArialMT" w:hAnsi="ArialMT"/>
          <w:sz w:val="22"/>
          <w:szCs w:val="22"/>
        </w:rPr>
        <w:t>día</w:t>
      </w:r>
      <w:proofErr w:type="spellEnd"/>
      <w:r>
        <w:rPr>
          <w:rFonts w:ascii="ArialMT" w:hAnsi="ArialMT"/>
          <w:sz w:val="22"/>
          <w:szCs w:val="22"/>
        </w:rPr>
        <w:t xml:space="preserve"> y hora </w:t>
      </w:r>
      <w:proofErr w:type="spellStart"/>
      <w:r>
        <w:rPr>
          <w:rFonts w:ascii="ArialMT" w:hAnsi="ArialMT"/>
          <w:sz w:val="22"/>
          <w:szCs w:val="22"/>
        </w:rPr>
        <w:t>señalados</w:t>
      </w:r>
      <w:proofErr w:type="spellEnd"/>
      <w:r>
        <w:rPr>
          <w:rFonts w:ascii="ArialMT" w:hAnsi="ArialMT"/>
          <w:sz w:val="22"/>
          <w:szCs w:val="22"/>
        </w:rPr>
        <w:t xml:space="preserve"> en la propia sentencia o en la fecha que se fije por el Secretario Judicial al ordenar la </w:t>
      </w:r>
      <w:proofErr w:type="spellStart"/>
      <w:r>
        <w:rPr>
          <w:rFonts w:ascii="ArialMT" w:hAnsi="ArialMT"/>
          <w:sz w:val="22"/>
          <w:szCs w:val="22"/>
        </w:rPr>
        <w:t>realización</w:t>
      </w:r>
      <w:proofErr w:type="spellEnd"/>
      <w:r>
        <w:rPr>
          <w:rFonts w:ascii="ArialMT" w:hAnsi="ArialMT"/>
          <w:sz w:val="22"/>
          <w:szCs w:val="22"/>
        </w:rPr>
        <w:t xml:space="preserve"> del requerimiento al demandado, a los efectos </w:t>
      </w:r>
      <w:proofErr w:type="spellStart"/>
      <w:r>
        <w:rPr>
          <w:rFonts w:ascii="ArialMT" w:hAnsi="ArialMT"/>
          <w:sz w:val="22"/>
          <w:szCs w:val="22"/>
        </w:rPr>
        <w:t>señalados</w:t>
      </w:r>
      <w:proofErr w:type="spellEnd"/>
      <w:r>
        <w:rPr>
          <w:rFonts w:ascii="ArialMT" w:hAnsi="ArialMT"/>
          <w:sz w:val="22"/>
          <w:szCs w:val="22"/>
        </w:rPr>
        <w:t xml:space="preserve"> en el </w:t>
      </w:r>
      <w:proofErr w:type="spellStart"/>
      <w:r>
        <w:rPr>
          <w:rFonts w:ascii="ArialMT" w:hAnsi="ArialMT"/>
          <w:sz w:val="22"/>
          <w:szCs w:val="22"/>
        </w:rPr>
        <w:t>artículo</w:t>
      </w:r>
      <w:proofErr w:type="spellEnd"/>
      <w:r>
        <w:rPr>
          <w:rFonts w:ascii="ArialMT" w:hAnsi="ArialMT"/>
          <w:sz w:val="22"/>
          <w:szCs w:val="22"/>
        </w:rPr>
        <w:t xml:space="preserve"> 549.3 de la LEC. 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  <w:sz w:val="22"/>
          <w:szCs w:val="22"/>
        </w:rPr>
        <w:t xml:space="preserve">SUPLICO AL JUZGADO.- </w:t>
      </w:r>
      <w:r>
        <w:rPr>
          <w:rFonts w:ascii="ArialMT" w:hAnsi="ArialMT"/>
          <w:sz w:val="22"/>
          <w:szCs w:val="22"/>
        </w:rPr>
        <w:t xml:space="preserve">Que se haga </w:t>
      </w:r>
      <w:proofErr w:type="spellStart"/>
      <w:r>
        <w:rPr>
          <w:rFonts w:ascii="ArialMT" w:hAnsi="ArialMT"/>
          <w:sz w:val="22"/>
          <w:szCs w:val="22"/>
        </w:rPr>
        <w:t>asi</w:t>
      </w:r>
      <w:proofErr w:type="spellEnd"/>
      <w:r>
        <w:rPr>
          <w:rFonts w:ascii="ArialMT" w:hAnsi="ArialMT"/>
          <w:sz w:val="22"/>
          <w:szCs w:val="22"/>
        </w:rPr>
        <w:t xml:space="preserve">́ constar en el requerimiento a efectuar al demandado a los efectos oportunos, teniendo por interesada la EJECUCIÓN DEL LANZAMIENTO. 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TERCER OTROSI DIGO.- </w:t>
      </w:r>
      <w:r>
        <w:rPr>
          <w:rFonts w:ascii="ArialMT" w:hAnsi="ArialMT"/>
          <w:sz w:val="22"/>
          <w:szCs w:val="22"/>
        </w:rPr>
        <w:t xml:space="preserve">De conformidad con lo establecido en el </w:t>
      </w:r>
      <w:proofErr w:type="spellStart"/>
      <w:r>
        <w:rPr>
          <w:rFonts w:ascii="ArialMT" w:hAnsi="ArialMT"/>
          <w:sz w:val="22"/>
          <w:szCs w:val="22"/>
        </w:rPr>
        <w:t>Artículo</w:t>
      </w:r>
      <w:proofErr w:type="spellEnd"/>
      <w:r>
        <w:rPr>
          <w:rFonts w:ascii="ArialMT" w:hAnsi="ArialMT"/>
          <w:sz w:val="22"/>
          <w:szCs w:val="22"/>
        </w:rPr>
        <w:t xml:space="preserve"> 437.3 de la LEC se interesa desde este preciso momento la EJECUCIÓN DE LA SENTENCIA en la fecha y hora que se fije por el secretario judicial a los efectos </w:t>
      </w:r>
      <w:proofErr w:type="spellStart"/>
      <w:r>
        <w:rPr>
          <w:rFonts w:ascii="ArialMT" w:hAnsi="ArialMT"/>
          <w:sz w:val="22"/>
          <w:szCs w:val="22"/>
        </w:rPr>
        <w:t>señalados</w:t>
      </w:r>
      <w:proofErr w:type="spellEnd"/>
      <w:r>
        <w:rPr>
          <w:rFonts w:ascii="ArialMT" w:hAnsi="ArialMT"/>
          <w:sz w:val="22"/>
          <w:szCs w:val="22"/>
        </w:rPr>
        <w:t xml:space="preserve"> en el </w:t>
      </w:r>
      <w:proofErr w:type="spellStart"/>
      <w:r>
        <w:rPr>
          <w:rFonts w:ascii="ArialMT" w:hAnsi="ArialMT"/>
          <w:sz w:val="22"/>
          <w:szCs w:val="22"/>
        </w:rPr>
        <w:t>artículo</w:t>
      </w:r>
      <w:proofErr w:type="spellEnd"/>
      <w:r>
        <w:rPr>
          <w:rFonts w:ascii="ArialMT" w:hAnsi="ArialMT"/>
          <w:sz w:val="22"/>
          <w:szCs w:val="22"/>
        </w:rPr>
        <w:t xml:space="preserve"> 549.3 de la LEC, procediendo el Secretario Judicial a fijar en el Requerimiento a efectuar al demandado el </w:t>
      </w:r>
      <w:proofErr w:type="spellStart"/>
      <w:r>
        <w:rPr>
          <w:rFonts w:ascii="ArialMT" w:hAnsi="ArialMT"/>
          <w:sz w:val="22"/>
          <w:szCs w:val="22"/>
        </w:rPr>
        <w:t>día</w:t>
      </w:r>
      <w:proofErr w:type="spellEnd"/>
      <w:r>
        <w:rPr>
          <w:rFonts w:ascii="ArialMT" w:hAnsi="ArialMT"/>
          <w:sz w:val="22"/>
          <w:szCs w:val="22"/>
        </w:rPr>
        <w:t xml:space="preserve"> y la hora para que tenga lugar el lanzamiento, que </w:t>
      </w:r>
      <w:proofErr w:type="spellStart"/>
      <w:r>
        <w:rPr>
          <w:rFonts w:ascii="ArialMT" w:hAnsi="ArialMT"/>
          <w:sz w:val="22"/>
          <w:szCs w:val="22"/>
        </w:rPr>
        <w:t>debera</w:t>
      </w:r>
      <w:proofErr w:type="spellEnd"/>
      <w:r>
        <w:rPr>
          <w:rFonts w:ascii="ArialMT" w:hAnsi="ArialMT"/>
          <w:sz w:val="22"/>
          <w:szCs w:val="22"/>
        </w:rPr>
        <w:t xml:space="preserve">́ producirse antes de un mes de la fecha </w:t>
      </w:r>
      <w:proofErr w:type="spellStart"/>
      <w:r>
        <w:rPr>
          <w:rFonts w:ascii="ArialMT" w:hAnsi="ArialMT"/>
          <w:sz w:val="22"/>
          <w:szCs w:val="22"/>
        </w:rPr>
        <w:t>señalada</w:t>
      </w:r>
      <w:proofErr w:type="spellEnd"/>
      <w:r>
        <w:rPr>
          <w:rFonts w:ascii="ArialMT" w:hAnsi="ArialMT"/>
          <w:sz w:val="22"/>
          <w:szCs w:val="22"/>
        </w:rPr>
        <w:t xml:space="preserve"> para la vista. 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  <w:sz w:val="22"/>
          <w:szCs w:val="22"/>
        </w:rPr>
        <w:t xml:space="preserve">SUPLICO AL JUZGADO.- </w:t>
      </w:r>
      <w:r>
        <w:rPr>
          <w:rFonts w:ascii="ArialMT" w:hAnsi="ArialMT"/>
          <w:sz w:val="22"/>
          <w:szCs w:val="22"/>
        </w:rPr>
        <w:t xml:space="preserve">Que se haga </w:t>
      </w:r>
      <w:proofErr w:type="spellStart"/>
      <w:r>
        <w:rPr>
          <w:rFonts w:ascii="ArialMT" w:hAnsi="ArialMT"/>
          <w:sz w:val="22"/>
          <w:szCs w:val="22"/>
        </w:rPr>
        <w:t>asi</w:t>
      </w:r>
      <w:proofErr w:type="spellEnd"/>
      <w:r>
        <w:rPr>
          <w:rFonts w:ascii="ArialMT" w:hAnsi="ArialMT"/>
          <w:sz w:val="22"/>
          <w:szCs w:val="22"/>
        </w:rPr>
        <w:t xml:space="preserve">́ constar en el requerimiento a efectuar al demandado a los efectos oportunos, teniendo por interesada la </w:t>
      </w:r>
      <w:proofErr w:type="spellStart"/>
      <w:r>
        <w:rPr>
          <w:rFonts w:ascii="ArialMT" w:hAnsi="ArialMT"/>
          <w:sz w:val="22"/>
          <w:szCs w:val="22"/>
        </w:rPr>
        <w:t>ejecución</w:t>
      </w:r>
      <w:proofErr w:type="spellEnd"/>
      <w:r>
        <w:rPr>
          <w:rFonts w:ascii="ArialMT" w:hAnsi="ArialMT"/>
          <w:sz w:val="22"/>
          <w:szCs w:val="22"/>
        </w:rPr>
        <w:t xml:space="preserve"> del lanzamiento.</w:t>
      </w:r>
      <w:r>
        <w:rPr>
          <w:rFonts w:ascii="ArialMT" w:hAnsi="ArialMT"/>
          <w:sz w:val="22"/>
          <w:szCs w:val="22"/>
        </w:rPr>
        <w:br/>
        <w:t>.</w:t>
      </w:r>
      <w:r>
        <w:rPr>
          <w:rFonts w:ascii="ArialMT" w:hAnsi="ArialMT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 xml:space="preserve">CUARTO OTROSI DIGO.- </w:t>
      </w:r>
      <w:r>
        <w:rPr>
          <w:rFonts w:ascii="ArialMT" w:hAnsi="ArialMT"/>
          <w:sz w:val="22"/>
          <w:szCs w:val="22"/>
        </w:rPr>
        <w:t xml:space="preserve">En cumplimiento de lo establecido en el </w:t>
      </w:r>
      <w:proofErr w:type="spellStart"/>
      <w:r>
        <w:rPr>
          <w:rFonts w:ascii="ArialMT" w:hAnsi="ArialMT"/>
          <w:sz w:val="22"/>
          <w:szCs w:val="22"/>
        </w:rPr>
        <w:t>Artículo</w:t>
      </w:r>
      <w:proofErr w:type="spellEnd"/>
      <w:r>
        <w:rPr>
          <w:rFonts w:ascii="ArialMT" w:hAnsi="ArialMT"/>
          <w:sz w:val="22"/>
          <w:szCs w:val="22"/>
        </w:rPr>
        <w:t xml:space="preserve"> 703.1 de la LEC, debe requerirse al demandado para que retire de la finca arrendada cuantos bienes muebles y enseres de su propiedad existan en la misma, antes de la entrega y desalojo, </w:t>
      </w:r>
      <w:proofErr w:type="spellStart"/>
      <w:r>
        <w:rPr>
          <w:rFonts w:ascii="ArialMT" w:hAnsi="ArialMT"/>
          <w:sz w:val="22"/>
          <w:szCs w:val="22"/>
        </w:rPr>
        <w:t>considerándose</w:t>
      </w:r>
      <w:proofErr w:type="spellEnd"/>
      <w:r>
        <w:rPr>
          <w:rFonts w:ascii="ArialMT" w:hAnsi="ArialMT"/>
          <w:sz w:val="22"/>
          <w:szCs w:val="22"/>
        </w:rPr>
        <w:t xml:space="preserve"> en caso contrario como bienes abandonados, a todos los efectos. 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  <w:sz w:val="22"/>
          <w:szCs w:val="22"/>
        </w:rPr>
        <w:t xml:space="preserve">SUPLICO AL JUZGADO.- </w:t>
      </w:r>
      <w:r>
        <w:rPr>
          <w:rFonts w:ascii="ArialMT" w:hAnsi="ArialMT"/>
          <w:sz w:val="22"/>
          <w:szCs w:val="22"/>
        </w:rPr>
        <w:t xml:space="preserve">Que incluya en el requerimiento dicha </w:t>
      </w:r>
      <w:proofErr w:type="spellStart"/>
      <w:r>
        <w:rPr>
          <w:rFonts w:ascii="ArialMT" w:hAnsi="ArialMT"/>
          <w:sz w:val="22"/>
          <w:szCs w:val="22"/>
        </w:rPr>
        <w:t>petición</w:t>
      </w:r>
      <w:proofErr w:type="spellEnd"/>
      <w:r>
        <w:rPr>
          <w:rFonts w:ascii="ArialMT" w:hAnsi="ArialMT"/>
          <w:sz w:val="22"/>
          <w:szCs w:val="22"/>
        </w:rPr>
        <w:t xml:space="preserve"> a los efectos oportunos </w:t>
      </w:r>
    </w:p>
    <w:p w:rsidR="00245A72" w:rsidRDefault="00245A72" w:rsidP="009C4A27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  <w:sz w:val="22"/>
          <w:szCs w:val="22"/>
        </w:rPr>
        <w:t xml:space="preserve">QUINTO OTROSI DIGO.- </w:t>
      </w:r>
      <w:r>
        <w:rPr>
          <w:rFonts w:ascii="ArialMT" w:hAnsi="ArialMT"/>
          <w:sz w:val="22"/>
          <w:szCs w:val="22"/>
        </w:rPr>
        <w:t xml:space="preserve">Que precisando para otros usos la copia de la escritura de poder que se </w:t>
      </w:r>
      <w:proofErr w:type="spellStart"/>
      <w:r>
        <w:rPr>
          <w:rFonts w:ascii="ArialMT" w:hAnsi="ArialMT"/>
          <w:sz w:val="22"/>
          <w:szCs w:val="22"/>
        </w:rPr>
        <w:t>acompaña</w:t>
      </w:r>
      <w:proofErr w:type="spellEnd"/>
      <w:r>
        <w:rPr>
          <w:rFonts w:ascii="ArialMT" w:hAnsi="ArialMT"/>
          <w:sz w:val="22"/>
          <w:szCs w:val="22"/>
        </w:rPr>
        <w:t xml:space="preserve">, procede y </w:t>
      </w:r>
    </w:p>
    <w:p w:rsidR="00245A72" w:rsidRPr="00482C6D" w:rsidRDefault="00245A72" w:rsidP="009C4A27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  <w:sz w:val="22"/>
          <w:szCs w:val="22"/>
        </w:rPr>
        <w:t>SUPLICO AL JUZGADO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ArialMT" w:hAnsi="ArialMT"/>
          <w:sz w:val="22"/>
          <w:szCs w:val="22"/>
        </w:rPr>
        <w:t xml:space="preserve">, acuerde su desglose y </w:t>
      </w:r>
      <w:proofErr w:type="spellStart"/>
      <w:r>
        <w:rPr>
          <w:rFonts w:ascii="ArialMT" w:hAnsi="ArialMT"/>
          <w:sz w:val="22"/>
          <w:szCs w:val="22"/>
        </w:rPr>
        <w:t>devolución</w:t>
      </w:r>
      <w:proofErr w:type="spellEnd"/>
      <w:r>
        <w:rPr>
          <w:rFonts w:ascii="ArialMT" w:hAnsi="ArialMT"/>
          <w:sz w:val="22"/>
          <w:szCs w:val="22"/>
        </w:rPr>
        <w:t xml:space="preserve"> una vez quede debida constancia de la misma en autos. 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b/>
          <w:bCs/>
          <w:color w:val="333333"/>
          <w:lang w:val="es-ES" w:eastAsia="es-ES_tradnl"/>
        </w:rPr>
        <w:t>SUPLICO AL JUZGADO</w:t>
      </w: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: Tenga por hecha la anterior manifestación. </w:t>
      </w:r>
    </w:p>
    <w:p w:rsidR="00482C6D" w:rsidRPr="00482C6D" w:rsidRDefault="00482C6D" w:rsidP="009C4A27">
      <w:pPr>
        <w:shd w:val="clear" w:color="auto" w:fill="FFFFFF"/>
        <w:spacing w:after="100" w:afterAutospacing="1"/>
        <w:jc w:val="both"/>
        <w:rPr>
          <w:rFonts w:ascii="Georgia" w:eastAsia="Times New Roman" w:hAnsi="Georgia" w:cs="Times New Roman"/>
          <w:color w:val="333333"/>
          <w:lang w:val="es-ES" w:eastAsia="es-ES_tradnl"/>
        </w:rPr>
      </w:pPr>
      <w:r w:rsidRPr="00482C6D">
        <w:rPr>
          <w:rFonts w:ascii="Georgia" w:eastAsia="Times New Roman" w:hAnsi="Georgia" w:cs="Times New Roman"/>
          <w:color w:val="333333"/>
          <w:lang w:val="es-ES" w:eastAsia="es-ES_tradnl"/>
        </w:rPr>
        <w:t>Es Justicia que para principal y otrosíes se solicita en…………., a .... de ........ de ...........</w:t>
      </w:r>
    </w:p>
    <w:p w:rsidR="00705109" w:rsidRPr="00482C6D" w:rsidRDefault="00705109" w:rsidP="009C4A27">
      <w:pPr>
        <w:jc w:val="both"/>
        <w:rPr>
          <w:lang w:val="es-ES"/>
        </w:rPr>
      </w:pPr>
    </w:p>
    <w:sectPr w:rsidR="00705109" w:rsidRPr="00482C6D" w:rsidSect="00514EA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D"/>
    <w:rsid w:val="00245A72"/>
    <w:rsid w:val="00454AE6"/>
    <w:rsid w:val="00482C6D"/>
    <w:rsid w:val="00514EAE"/>
    <w:rsid w:val="005B1688"/>
    <w:rsid w:val="00705109"/>
    <w:rsid w:val="00754970"/>
    <w:rsid w:val="008672FC"/>
    <w:rsid w:val="009C4A27"/>
    <w:rsid w:val="00A24894"/>
    <w:rsid w:val="00B43C03"/>
    <w:rsid w:val="00C22A19"/>
    <w:rsid w:val="00D54DB1"/>
    <w:rsid w:val="00D65059"/>
    <w:rsid w:val="00F4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3DD1E"/>
  <w15:chartTrackingRefBased/>
  <w15:docId w15:val="{3EE48F43-6B90-0742-B5A6-7F5D7B78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aliases w:val="1"/>
    <w:basedOn w:val="Normal"/>
    <w:next w:val="Normal"/>
    <w:link w:val="Ttulo1Car"/>
    <w:autoRedefine/>
    <w:uiPriority w:val="9"/>
    <w:qFormat/>
    <w:rsid w:val="00D65059"/>
    <w:pPr>
      <w:keepNext/>
      <w:keepLines/>
      <w:spacing w:before="120" w:line="259" w:lineRule="auto"/>
      <w:outlineLvl w:val="0"/>
    </w:pPr>
    <w:rPr>
      <w:rFonts w:ascii="Arial" w:eastAsia="Calibri" w:hAnsi="Arial" w:cs="Calibri"/>
      <w:b/>
      <w:sz w:val="48"/>
      <w:szCs w:val="48"/>
      <w:lang w:eastAsia="es-ES_tradnl"/>
    </w:rPr>
  </w:style>
  <w:style w:type="paragraph" w:styleId="Ttulo3">
    <w:name w:val="heading 3"/>
    <w:aliases w:val="1.2.4"/>
    <w:basedOn w:val="Normal"/>
    <w:next w:val="Normal"/>
    <w:link w:val="Ttulo3Car"/>
    <w:autoRedefine/>
    <w:uiPriority w:val="9"/>
    <w:unhideWhenUsed/>
    <w:qFormat/>
    <w:rsid w:val="00F41A0B"/>
    <w:pPr>
      <w:keepNext/>
      <w:keepLines/>
      <w:spacing w:before="120" w:after="120" w:line="259" w:lineRule="auto"/>
      <w:outlineLvl w:val="2"/>
    </w:pPr>
    <w:rPr>
      <w:rFonts w:ascii="Arial" w:eastAsia="Calibri" w:hAnsi="Arial" w:cs="Calibri"/>
      <w:b/>
      <w:szCs w:val="28"/>
      <w:lang w:eastAsia="es-ES_tradnl"/>
    </w:rPr>
  </w:style>
  <w:style w:type="paragraph" w:styleId="Ttulo4">
    <w:name w:val="heading 4"/>
    <w:aliases w:val="1.2.5.1"/>
    <w:basedOn w:val="Normal"/>
    <w:next w:val="Normal"/>
    <w:link w:val="Ttulo4Car"/>
    <w:autoRedefine/>
    <w:uiPriority w:val="9"/>
    <w:unhideWhenUsed/>
    <w:qFormat/>
    <w:rsid w:val="00F41A0B"/>
    <w:pPr>
      <w:keepNext/>
      <w:keepLines/>
      <w:spacing w:before="120" w:line="259" w:lineRule="auto"/>
      <w:outlineLvl w:val="3"/>
    </w:pPr>
    <w:rPr>
      <w:rFonts w:ascii="Arial" w:eastAsia="Calibri" w:hAnsi="Arial" w:cs="Calibri"/>
      <w:i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"/>
    <w:basedOn w:val="Fuentedeprrafopredeter"/>
    <w:link w:val="Ttulo1"/>
    <w:uiPriority w:val="9"/>
    <w:rsid w:val="00D65059"/>
    <w:rPr>
      <w:rFonts w:ascii="Arial" w:eastAsia="Calibri" w:hAnsi="Arial" w:cs="Calibri"/>
      <w:b/>
      <w:sz w:val="48"/>
      <w:szCs w:val="48"/>
      <w:lang w:val="en-GB" w:eastAsia="es-ES_tradnl"/>
    </w:rPr>
  </w:style>
  <w:style w:type="character" w:customStyle="1" w:styleId="Ttulo3Car">
    <w:name w:val="Título 3 Car"/>
    <w:aliases w:val="1.2.4 Car"/>
    <w:basedOn w:val="Fuentedeprrafopredeter"/>
    <w:link w:val="Ttulo3"/>
    <w:uiPriority w:val="9"/>
    <w:rsid w:val="00F41A0B"/>
    <w:rPr>
      <w:rFonts w:ascii="Arial" w:eastAsia="Calibri" w:hAnsi="Arial" w:cs="Calibri"/>
      <w:b/>
      <w:szCs w:val="28"/>
      <w:lang w:val="en-GB" w:eastAsia="es-ES_tradnl"/>
    </w:rPr>
  </w:style>
  <w:style w:type="character" w:customStyle="1" w:styleId="Ttulo4Car">
    <w:name w:val="Título 4 Car"/>
    <w:aliases w:val="1.2.5.1 Car"/>
    <w:basedOn w:val="Fuentedeprrafopredeter"/>
    <w:link w:val="Ttulo4"/>
    <w:uiPriority w:val="9"/>
    <w:rsid w:val="00F41A0B"/>
    <w:rPr>
      <w:rFonts w:ascii="Arial" w:eastAsia="Calibri" w:hAnsi="Arial" w:cs="Calibri"/>
      <w:i/>
      <w:lang w:val="en-GB" w:eastAsia="es-ES_tradnl"/>
    </w:rPr>
  </w:style>
  <w:style w:type="character" w:customStyle="1" w:styleId="user-highlighted-active">
    <w:name w:val="user-highlighted-active"/>
    <w:basedOn w:val="Fuentedeprrafopredeter"/>
    <w:rsid w:val="00482C6D"/>
  </w:style>
  <w:style w:type="paragraph" w:styleId="NormalWeb">
    <w:name w:val="Normal (Web)"/>
    <w:basedOn w:val="Normal"/>
    <w:uiPriority w:val="99"/>
    <w:unhideWhenUsed/>
    <w:rsid w:val="00482C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highlighted">
    <w:name w:val="highlighted"/>
    <w:basedOn w:val="Fuentedeprrafopredeter"/>
    <w:rsid w:val="00482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7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5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8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pp--vlex--com.upo.debiblio.com/" TargetMode="External"/><Relationship Id="rId18" Type="http://schemas.openxmlformats.org/officeDocument/2006/relationships/hyperlink" Target="http://app--vlex--com.upo.debiblio.com/" TargetMode="External"/><Relationship Id="rId26" Type="http://schemas.openxmlformats.org/officeDocument/2006/relationships/hyperlink" Target="http://app--vlex--com.upo.debiblio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pp--vlex--com.upo.debiblio.com/" TargetMode="External"/><Relationship Id="rId34" Type="http://schemas.openxmlformats.org/officeDocument/2006/relationships/hyperlink" Target="http://app--vlex--com.upo.debiblio.com/" TargetMode="External"/><Relationship Id="rId7" Type="http://schemas.openxmlformats.org/officeDocument/2006/relationships/hyperlink" Target="http://app--vlex--com.upo.debiblio.com/" TargetMode="External"/><Relationship Id="rId12" Type="http://schemas.openxmlformats.org/officeDocument/2006/relationships/hyperlink" Target="http://app--vlex--com.upo.debiblio.com/" TargetMode="External"/><Relationship Id="rId17" Type="http://schemas.openxmlformats.org/officeDocument/2006/relationships/hyperlink" Target="http://app--vlex--com.upo.debiblio.com/" TargetMode="External"/><Relationship Id="rId25" Type="http://schemas.openxmlformats.org/officeDocument/2006/relationships/hyperlink" Target="http://app--vlex--com.upo.debiblio.com/" TargetMode="External"/><Relationship Id="rId33" Type="http://schemas.openxmlformats.org/officeDocument/2006/relationships/hyperlink" Target="http://app--vlex--com.upo.debiblio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pp--vlex--com.upo.debiblio.com/" TargetMode="External"/><Relationship Id="rId20" Type="http://schemas.openxmlformats.org/officeDocument/2006/relationships/hyperlink" Target="http://app--vlex--com.upo.debiblio.com/" TargetMode="External"/><Relationship Id="rId29" Type="http://schemas.openxmlformats.org/officeDocument/2006/relationships/hyperlink" Target="http://app--vlex--com.upo.debiblio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app--vlex--com.upo.debiblio.com/" TargetMode="External"/><Relationship Id="rId11" Type="http://schemas.openxmlformats.org/officeDocument/2006/relationships/hyperlink" Target="http://app--vlex--com.upo.debiblio.com/" TargetMode="External"/><Relationship Id="rId24" Type="http://schemas.openxmlformats.org/officeDocument/2006/relationships/hyperlink" Target="http://app--vlex--com.upo.debiblio.com/" TargetMode="External"/><Relationship Id="rId32" Type="http://schemas.openxmlformats.org/officeDocument/2006/relationships/hyperlink" Target="http://app--vlex--com.upo.debiblio.com/" TargetMode="External"/><Relationship Id="rId5" Type="http://schemas.openxmlformats.org/officeDocument/2006/relationships/hyperlink" Target="http://app--vlex--com.upo.debiblio.com/" TargetMode="External"/><Relationship Id="rId15" Type="http://schemas.openxmlformats.org/officeDocument/2006/relationships/hyperlink" Target="http://app--vlex--com.upo.debiblio.com/" TargetMode="External"/><Relationship Id="rId23" Type="http://schemas.openxmlformats.org/officeDocument/2006/relationships/hyperlink" Target="http://app--vlex--com.upo.debiblio.com/" TargetMode="External"/><Relationship Id="rId28" Type="http://schemas.openxmlformats.org/officeDocument/2006/relationships/hyperlink" Target="http://app--vlex--com.upo.debiblio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app--vlex--com.upo.debiblio.com/" TargetMode="External"/><Relationship Id="rId19" Type="http://schemas.openxmlformats.org/officeDocument/2006/relationships/hyperlink" Target="http://app--vlex--com.upo.debiblio.com/" TargetMode="External"/><Relationship Id="rId31" Type="http://schemas.openxmlformats.org/officeDocument/2006/relationships/hyperlink" Target="http://app--vlex--com.upo.debiblio.com/" TargetMode="External"/><Relationship Id="rId4" Type="http://schemas.openxmlformats.org/officeDocument/2006/relationships/hyperlink" Target="http://app--vlex--com.upo.debiblio.com/" TargetMode="External"/><Relationship Id="rId9" Type="http://schemas.openxmlformats.org/officeDocument/2006/relationships/hyperlink" Target="http://app--vlex--com.upo.debiblio.com/" TargetMode="External"/><Relationship Id="rId14" Type="http://schemas.openxmlformats.org/officeDocument/2006/relationships/hyperlink" Target="http://app--vlex--com.upo.debiblio.com/" TargetMode="External"/><Relationship Id="rId22" Type="http://schemas.openxmlformats.org/officeDocument/2006/relationships/hyperlink" Target="http://app--vlex--com.upo.debiblio.com/" TargetMode="External"/><Relationship Id="rId27" Type="http://schemas.openxmlformats.org/officeDocument/2006/relationships/hyperlink" Target="http://app--vlex--com.upo.debiblio.com/" TargetMode="External"/><Relationship Id="rId30" Type="http://schemas.openxmlformats.org/officeDocument/2006/relationships/hyperlink" Target="http://app--vlex--com.upo.debiblio.com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app--vlex--com.upo.debibli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2184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pablito del rio</dc:creator>
  <cp:keywords/>
  <dc:description/>
  <cp:lastModifiedBy>pablito del rio</cp:lastModifiedBy>
  <cp:revision>1</cp:revision>
  <dcterms:created xsi:type="dcterms:W3CDTF">2020-03-15T16:53:00Z</dcterms:created>
  <dcterms:modified xsi:type="dcterms:W3CDTF">2020-03-18T18:28:00Z</dcterms:modified>
</cp:coreProperties>
</file>