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C7E2" w14:textId="0F13E61C" w:rsidR="0094693F" w:rsidRPr="0094693F" w:rsidRDefault="0094693F" w:rsidP="00902EA6">
      <w:pPr>
        <w:pStyle w:val="NormalWeb"/>
        <w:shd w:val="clear" w:color="auto" w:fill="FFFFFF"/>
        <w:spacing w:before="0" w:beforeAutospacing="0" w:after="0" w:afterAutospacing="0"/>
        <w:jc w:val="both"/>
        <w:rPr>
          <w:rFonts w:asciiTheme="minorHAnsi" w:hAnsiTheme="minorHAnsi" w:cstheme="minorHAnsi"/>
          <w:i/>
          <w:iCs/>
          <w:color w:val="333333"/>
          <w:sz w:val="22"/>
          <w:szCs w:val="22"/>
        </w:rPr>
      </w:pPr>
      <w:r w:rsidRPr="0094693F">
        <w:rPr>
          <w:rFonts w:asciiTheme="minorHAnsi" w:hAnsiTheme="minorHAnsi" w:cstheme="minorHAnsi"/>
          <w:i/>
          <w:iCs/>
          <w:color w:val="333333"/>
          <w:sz w:val="22"/>
          <w:szCs w:val="22"/>
        </w:rPr>
        <w:t>Divorcio y nulidad</w:t>
      </w:r>
      <w:r w:rsidR="00C75D3B">
        <w:rPr>
          <w:rFonts w:asciiTheme="minorHAnsi" w:hAnsiTheme="minorHAnsi" w:cstheme="minorHAnsi"/>
          <w:i/>
          <w:iCs/>
          <w:color w:val="333333"/>
          <w:sz w:val="22"/>
          <w:szCs w:val="22"/>
        </w:rPr>
        <w:t>, conceptos.</w:t>
      </w:r>
    </w:p>
    <w:p w14:paraId="751B554E" w14:textId="77777777" w:rsidR="0094693F" w:rsidRDefault="0094693F" w:rsidP="00902EA6">
      <w:pPr>
        <w:pStyle w:val="NormalWeb"/>
        <w:shd w:val="clear" w:color="auto" w:fill="FFFFFF"/>
        <w:spacing w:before="0" w:beforeAutospacing="0" w:after="0" w:afterAutospacing="0"/>
        <w:jc w:val="both"/>
        <w:rPr>
          <w:rFonts w:ascii="Verdana" w:hAnsi="Verdana"/>
          <w:color w:val="333333"/>
          <w:sz w:val="18"/>
          <w:szCs w:val="18"/>
        </w:rPr>
      </w:pPr>
    </w:p>
    <w:p w14:paraId="055A2ED3" w14:textId="34CBB517" w:rsidR="00495CB2" w:rsidRDefault="006311B6" w:rsidP="00FB1915">
      <w:pPr>
        <w:shd w:val="clear" w:color="auto" w:fill="FFFFFF"/>
        <w:spacing w:after="0" w:line="240" w:lineRule="auto"/>
        <w:jc w:val="both"/>
      </w:pPr>
      <w:r w:rsidRPr="00495CB2">
        <w:rPr>
          <w:rFonts w:cstheme="minorHAnsi"/>
          <w:color w:val="333333"/>
        </w:rPr>
        <w:t xml:space="preserve">Aunque muchas veces pensamos que en las sociedades del Antiguo </w:t>
      </w:r>
      <w:r w:rsidR="0094693F" w:rsidRPr="00495CB2">
        <w:rPr>
          <w:rFonts w:cstheme="minorHAnsi"/>
          <w:color w:val="333333"/>
        </w:rPr>
        <w:t>Régimen el</w:t>
      </w:r>
      <w:r w:rsidRPr="00495CB2">
        <w:rPr>
          <w:rFonts w:cstheme="minorHAnsi"/>
          <w:color w:val="333333"/>
        </w:rPr>
        <w:t xml:space="preserve"> divorcio no estaba permitido, lo cierto es que desde hace siglos la Iglesia y la sociedad aceptan que </w:t>
      </w:r>
      <w:r w:rsidR="0094693F" w:rsidRPr="00495CB2">
        <w:rPr>
          <w:rFonts w:cstheme="minorHAnsi"/>
          <w:color w:val="333333"/>
        </w:rPr>
        <w:t xml:space="preserve">en </w:t>
      </w:r>
      <w:r w:rsidRPr="00495CB2">
        <w:rPr>
          <w:rFonts w:cstheme="minorHAnsi"/>
          <w:color w:val="333333"/>
        </w:rPr>
        <w:t xml:space="preserve">algunas </w:t>
      </w:r>
      <w:r w:rsidR="0094693F" w:rsidRPr="00495CB2">
        <w:rPr>
          <w:rFonts w:cstheme="minorHAnsi"/>
          <w:color w:val="333333"/>
        </w:rPr>
        <w:t>ocasione</w:t>
      </w:r>
      <w:r w:rsidRPr="00495CB2">
        <w:rPr>
          <w:rFonts w:cstheme="minorHAnsi"/>
          <w:color w:val="333333"/>
        </w:rPr>
        <w:t xml:space="preserve"> el matrimonio no puede </w:t>
      </w:r>
      <w:r w:rsidR="008910CC" w:rsidRPr="00495CB2">
        <w:rPr>
          <w:rFonts w:cstheme="minorHAnsi"/>
          <w:color w:val="333333"/>
        </w:rPr>
        <w:t xml:space="preserve">continuar. </w:t>
      </w:r>
      <w:r w:rsidR="0094693F" w:rsidRPr="00495CB2">
        <w:rPr>
          <w:rFonts w:cstheme="minorHAnsi"/>
          <w:color w:val="333333"/>
        </w:rPr>
        <w:t xml:space="preserve">Tal y como estaba concebido en esta época, </w:t>
      </w:r>
      <w:r w:rsidR="0094693F" w:rsidRPr="00495CB2">
        <w:rPr>
          <w:rFonts w:cstheme="minorHAnsi"/>
        </w:rPr>
        <w:t xml:space="preserve">el </w:t>
      </w:r>
      <w:r w:rsidR="0094693F" w:rsidRPr="00495CB2">
        <w:rPr>
          <w:rFonts w:cstheme="minorHAnsi"/>
          <w:i/>
          <w:iCs/>
        </w:rPr>
        <w:t xml:space="preserve">divorcio </w:t>
      </w:r>
      <w:r w:rsidR="0094693F" w:rsidRPr="00495CB2">
        <w:rPr>
          <w:rFonts w:cstheme="minorHAnsi"/>
        </w:rPr>
        <w:t xml:space="preserve">era la resolución que suspendía de manera definitiva o temporal la vida en común de los cónyuges, es decir, la cesación en cuanto a cohabitación y lecho, la separación efectiva de cuerpos y jurídica de bienes sentenciada por un juez eclesiástico, pero </w:t>
      </w:r>
      <w:r w:rsidR="00FB1915" w:rsidRPr="00495CB2">
        <w:rPr>
          <w:rFonts w:cstheme="minorHAnsi"/>
        </w:rPr>
        <w:t>no</w:t>
      </w:r>
      <w:r w:rsidR="0094693F" w:rsidRPr="00495CB2">
        <w:rPr>
          <w:rFonts w:cstheme="minorHAnsi"/>
        </w:rPr>
        <w:t xml:space="preserve"> la disolución del vínculo matrimonial al que se accedía por el sacramento del matrimonio. Para </w:t>
      </w:r>
      <w:r w:rsidR="00FB1915" w:rsidRPr="00495CB2">
        <w:rPr>
          <w:rFonts w:cstheme="minorHAnsi"/>
        </w:rPr>
        <w:t>esto último</w:t>
      </w:r>
      <w:r w:rsidR="0094693F" w:rsidRPr="00495CB2">
        <w:rPr>
          <w:rFonts w:cstheme="minorHAnsi"/>
        </w:rPr>
        <w:t xml:space="preserve"> era necesario una declaración de </w:t>
      </w:r>
      <w:r w:rsidR="0094693F" w:rsidRPr="00495CB2">
        <w:rPr>
          <w:rFonts w:cstheme="minorHAnsi"/>
          <w:i/>
          <w:iCs/>
        </w:rPr>
        <w:t>nulidad</w:t>
      </w:r>
      <w:r w:rsidR="0094693F" w:rsidRPr="00495CB2">
        <w:rPr>
          <w:rFonts w:cstheme="minorHAnsi"/>
        </w:rPr>
        <w:t xml:space="preserve"> que </w:t>
      </w:r>
      <w:r w:rsidR="00FB1915" w:rsidRPr="00495CB2">
        <w:rPr>
          <w:rFonts w:cstheme="minorHAnsi"/>
        </w:rPr>
        <w:t>sentenciaba</w:t>
      </w:r>
      <w:r w:rsidR="0094693F" w:rsidRPr="00495CB2">
        <w:rPr>
          <w:rFonts w:cstheme="minorHAnsi"/>
        </w:rPr>
        <w:t xml:space="preserve"> que el matrimonio había sido nulo o </w:t>
      </w:r>
      <w:r w:rsidR="00FB1915" w:rsidRPr="00495CB2">
        <w:rPr>
          <w:rFonts w:cstheme="minorHAnsi"/>
        </w:rPr>
        <w:t>no celebrado</w:t>
      </w:r>
      <w:r w:rsidR="0094693F" w:rsidRPr="00495CB2">
        <w:rPr>
          <w:rFonts w:cstheme="minorHAnsi"/>
        </w:rPr>
        <w:t>,</w:t>
      </w:r>
      <w:r w:rsidR="00FB1915" w:rsidRPr="00495CB2">
        <w:rPr>
          <w:rFonts w:cstheme="minorHAnsi"/>
        </w:rPr>
        <w:t xml:space="preserve"> lo que en esencia suponía que los conyugues no habían llegado a recibir el citado vínculo, ya que </w:t>
      </w:r>
      <w:r w:rsidR="00495CB2" w:rsidRPr="00495CB2">
        <w:rPr>
          <w:rFonts w:cstheme="minorHAnsi"/>
        </w:rPr>
        <w:t>este, una</w:t>
      </w:r>
      <w:r w:rsidR="0094693F" w:rsidRPr="00495CB2">
        <w:rPr>
          <w:rFonts w:cstheme="minorHAnsi"/>
        </w:rPr>
        <w:t xml:space="preserve"> vez otorgado es indisoluble</w:t>
      </w:r>
      <w:r w:rsidR="00495CB2" w:rsidRPr="00495CB2">
        <w:rPr>
          <w:rFonts w:cstheme="minorHAnsi"/>
        </w:rPr>
        <w:t xml:space="preserve"> para la iglesia</w:t>
      </w:r>
      <w:r w:rsidR="00FB1915" w:rsidRPr="00495CB2">
        <w:rPr>
          <w:rFonts w:cstheme="minorHAnsi"/>
        </w:rPr>
        <w:t>,</w:t>
      </w:r>
      <w:r w:rsidR="0094693F" w:rsidRPr="00495CB2">
        <w:rPr>
          <w:rFonts w:cstheme="minorHAnsi"/>
        </w:rPr>
        <w:t xml:space="preserve"> de acuerdo con la doctrina emanada </w:t>
      </w:r>
      <w:r w:rsidR="00495CB2" w:rsidRPr="00495CB2">
        <w:rPr>
          <w:rFonts w:cstheme="minorHAnsi"/>
        </w:rPr>
        <w:t>d</w:t>
      </w:r>
      <w:r w:rsidR="0094693F" w:rsidRPr="00495CB2">
        <w:rPr>
          <w:rFonts w:cstheme="minorHAnsi"/>
        </w:rPr>
        <w:t xml:space="preserve">el concilio de </w:t>
      </w:r>
      <w:r w:rsidR="00495CB2" w:rsidRPr="00495CB2">
        <w:rPr>
          <w:rFonts w:cstheme="minorHAnsi"/>
        </w:rPr>
        <w:t xml:space="preserve">Trento. Dicho de otro modo, la nulidad no disolvía el vínculo, sino que establecía que este no había llegado a producirse realmente y, al no darse las condiciones exigidas para su validez, los contrayentes quedaban libres del compromiso sacramental y podían contraer nuevas nupcias, «dando el matrimonio por ninguno». </w:t>
      </w:r>
      <w:r w:rsidR="00495CB2" w:rsidRPr="00495CB2">
        <w:rPr>
          <w:rFonts w:cstheme="minorHAnsi"/>
          <w:color w:val="333333"/>
        </w:rPr>
        <w:t xml:space="preserve"> En</w:t>
      </w:r>
      <w:r w:rsidRPr="00495CB2">
        <w:rPr>
          <w:rFonts w:cstheme="minorHAnsi"/>
          <w:color w:val="333333"/>
        </w:rPr>
        <w:t xml:space="preserve"> el primer caso los esposos no podían volver a contraer matrimonio</w:t>
      </w:r>
      <w:r w:rsidR="001154B6">
        <w:rPr>
          <w:rFonts w:cstheme="minorHAnsi"/>
          <w:color w:val="333333"/>
        </w:rPr>
        <w:t xml:space="preserve"> mientras viviese uno de ellos y se les pedía t</w:t>
      </w:r>
      <w:r w:rsidR="001154B6">
        <w:rPr>
          <w:rFonts w:ascii="Verdana" w:hAnsi="Verdana"/>
          <w:color w:val="333333"/>
          <w:sz w:val="18"/>
          <w:szCs w:val="18"/>
        </w:rPr>
        <w:t>ambién que viviesen honesta y castamente;</w:t>
      </w:r>
      <w:r w:rsidRPr="00495CB2">
        <w:rPr>
          <w:rFonts w:cstheme="minorHAnsi"/>
          <w:color w:val="333333"/>
        </w:rPr>
        <w:t xml:space="preserve"> en el segundo, mucho más </w:t>
      </w:r>
      <w:r w:rsidR="003F79C7">
        <w:rPr>
          <w:rFonts w:cstheme="minorHAnsi"/>
          <w:color w:val="333333"/>
        </w:rPr>
        <w:t>difícil</w:t>
      </w:r>
      <w:r w:rsidR="00495CB2" w:rsidRPr="00495CB2">
        <w:rPr>
          <w:rFonts w:cstheme="minorHAnsi"/>
          <w:color w:val="333333"/>
        </w:rPr>
        <w:t xml:space="preserve"> de obtener</w:t>
      </w:r>
      <w:r w:rsidRPr="00495CB2">
        <w:rPr>
          <w:rFonts w:cstheme="minorHAnsi"/>
          <w:color w:val="333333"/>
        </w:rPr>
        <w:t>,</w:t>
      </w:r>
      <w:r w:rsidR="00595E30">
        <w:rPr>
          <w:rFonts w:cstheme="minorHAnsi"/>
          <w:color w:val="333333"/>
        </w:rPr>
        <w:t xml:space="preserve"> </w:t>
      </w:r>
      <w:r w:rsidR="00595E30">
        <w:t>pues debía pasar las exigencias y filtros del Nuncio Apostólico y el Tribunal de la Rota</w:t>
      </w:r>
      <w:r w:rsidR="00C467F8">
        <w:t xml:space="preserve">, </w:t>
      </w:r>
      <w:proofErr w:type="spellStart"/>
      <w:r w:rsidR="00C467F8">
        <w:t>si</w:t>
      </w:r>
      <w:proofErr w:type="spellEnd"/>
      <w:r w:rsidR="00C467F8">
        <w:t>.</w:t>
      </w:r>
    </w:p>
    <w:p w14:paraId="55EA4712" w14:textId="77777777" w:rsidR="00C467F8" w:rsidRDefault="00C467F8" w:rsidP="00FB1915">
      <w:pPr>
        <w:shd w:val="clear" w:color="auto" w:fill="FFFFFF"/>
        <w:spacing w:after="0" w:line="240" w:lineRule="auto"/>
        <w:jc w:val="both"/>
      </w:pPr>
    </w:p>
    <w:p w14:paraId="26E827BE" w14:textId="77777777" w:rsidR="00C467F8" w:rsidRDefault="00C467F8" w:rsidP="00FB1915">
      <w:pPr>
        <w:shd w:val="clear" w:color="auto" w:fill="FFFFFF"/>
        <w:spacing w:after="0" w:line="240" w:lineRule="auto"/>
        <w:jc w:val="both"/>
      </w:pPr>
    </w:p>
    <w:p w14:paraId="6475029E" w14:textId="1845F3B3" w:rsidR="00C467F8" w:rsidRPr="00C467F8" w:rsidRDefault="00C467F8" w:rsidP="00C467F8">
      <w:pPr>
        <w:shd w:val="clear" w:color="auto" w:fill="FFFFFF"/>
        <w:spacing w:after="0" w:line="240" w:lineRule="auto"/>
        <w:rPr>
          <w:i/>
          <w:iCs/>
        </w:rPr>
      </w:pPr>
      <w:r w:rsidRPr="00C467F8">
        <w:rPr>
          <w:i/>
          <w:iCs/>
        </w:rPr>
        <w:t>Trento co</w:t>
      </w:r>
      <w:r>
        <w:rPr>
          <w:i/>
          <w:iCs/>
        </w:rPr>
        <w:t>mo</w:t>
      </w:r>
      <w:r w:rsidRPr="00C467F8">
        <w:rPr>
          <w:i/>
          <w:iCs/>
        </w:rPr>
        <w:t xml:space="preserve"> respuesta a la Reforma Protestante, un poco de historia.</w:t>
      </w:r>
    </w:p>
    <w:p w14:paraId="77F26367" w14:textId="77777777" w:rsidR="00C467F8" w:rsidRDefault="00C467F8" w:rsidP="00C467F8">
      <w:pPr>
        <w:shd w:val="clear" w:color="auto" w:fill="FFFFFF"/>
        <w:spacing w:after="0" w:line="240" w:lineRule="auto"/>
        <w:rPr>
          <w:sz w:val="18"/>
          <w:szCs w:val="18"/>
        </w:rPr>
      </w:pPr>
    </w:p>
    <w:p w14:paraId="28DC57DC" w14:textId="387F9C4D" w:rsidR="00C467F8" w:rsidRPr="00442064" w:rsidRDefault="00C467F8" w:rsidP="00C467F8">
      <w:pPr>
        <w:pStyle w:val="NormalWeb"/>
        <w:shd w:val="clear" w:color="auto" w:fill="FFFFFF"/>
        <w:spacing w:before="0" w:beforeAutospacing="0" w:after="165" w:afterAutospacing="0"/>
        <w:jc w:val="both"/>
        <w:rPr>
          <w:rFonts w:asciiTheme="minorHAnsi" w:hAnsiTheme="minorHAnsi" w:cstheme="minorHAnsi"/>
          <w:color w:val="333333"/>
          <w:sz w:val="22"/>
          <w:szCs w:val="22"/>
        </w:rPr>
      </w:pPr>
      <w:r w:rsidRPr="00442064">
        <w:rPr>
          <w:rFonts w:asciiTheme="minorHAnsi" w:hAnsiTheme="minorHAnsi" w:cstheme="minorHAnsi"/>
          <w:color w:val="333333"/>
          <w:sz w:val="22"/>
          <w:szCs w:val="22"/>
        </w:rPr>
        <w:t xml:space="preserve">La </w:t>
      </w:r>
      <w:r w:rsidRPr="00442064">
        <w:rPr>
          <w:rFonts w:asciiTheme="minorHAnsi" w:hAnsiTheme="minorHAnsi" w:cstheme="minorHAnsi"/>
          <w:i/>
          <w:iCs/>
          <w:color w:val="333333"/>
          <w:sz w:val="22"/>
          <w:szCs w:val="22"/>
        </w:rPr>
        <w:t>Reforma protestante</w:t>
      </w:r>
      <w:r w:rsidRPr="00442064">
        <w:rPr>
          <w:rFonts w:asciiTheme="minorHAnsi" w:hAnsiTheme="minorHAnsi" w:cstheme="minorHAnsi"/>
          <w:color w:val="333333"/>
          <w:sz w:val="22"/>
          <w:szCs w:val="22"/>
        </w:rPr>
        <w:t xml:space="preserve"> y las iglesias surgidas de ella, </w:t>
      </w:r>
      <w:r w:rsidRPr="00442064">
        <w:rPr>
          <w:rFonts w:asciiTheme="minorHAnsi" w:hAnsiTheme="minorHAnsi" w:cstheme="minorHAnsi"/>
          <w:i/>
          <w:iCs/>
          <w:color w:val="333333"/>
          <w:sz w:val="22"/>
          <w:szCs w:val="22"/>
        </w:rPr>
        <w:t>luteranos, calvinistas y anglicanos</w:t>
      </w:r>
      <w:r w:rsidRPr="00442064">
        <w:rPr>
          <w:rFonts w:asciiTheme="minorHAnsi" w:hAnsiTheme="minorHAnsi" w:cstheme="minorHAnsi"/>
          <w:color w:val="333333"/>
          <w:sz w:val="22"/>
          <w:szCs w:val="22"/>
        </w:rPr>
        <w:t>, niegan al matrimonio su carácter de sacramento, sosteniendo que en ningún sitio está escrito que quien toma esposa recibe la gracia de Dios. Consideran que los fines del matrimonio son vivir juntos, dar frutos, tener hijos, alimentarlos y educarlos para la gloria de Dios y atribuyen al Estado toda la jurisdicción matrimonial. -llegará a afirmar Lutero que la jurisdicción de la Iglesia en lo referente al matrimonio es un abuso</w:t>
      </w:r>
      <w:r>
        <w:rPr>
          <w:rFonts w:asciiTheme="minorHAnsi" w:hAnsiTheme="minorHAnsi" w:cstheme="minorHAnsi"/>
          <w:color w:val="333333"/>
          <w:sz w:val="22"/>
          <w:szCs w:val="22"/>
        </w:rPr>
        <w:t>,</w:t>
      </w:r>
      <w:r w:rsidRPr="00442064">
        <w:rPr>
          <w:rFonts w:asciiTheme="minorHAnsi" w:hAnsiTheme="minorHAnsi" w:cstheme="minorHAnsi"/>
          <w:color w:val="333333"/>
          <w:sz w:val="22"/>
          <w:szCs w:val="22"/>
        </w:rPr>
        <w:t xml:space="preserve"> ya que debe limitarse a bendecir una unión que se contrae independientemente de ella -. Aceptan igualmente la legitimidad del divorcio, no obstante lo anterior, poseen una alta estima del matrimonio, sin negar que pueda vivirse cristianamente</w:t>
      </w:r>
      <w:r>
        <w:rPr>
          <w:rFonts w:asciiTheme="minorHAnsi" w:hAnsiTheme="minorHAnsi" w:cstheme="minorHAnsi"/>
          <w:color w:val="333333"/>
          <w:sz w:val="22"/>
          <w:szCs w:val="22"/>
        </w:rPr>
        <w:t>,</w:t>
      </w:r>
      <w:r w:rsidRPr="00442064">
        <w:rPr>
          <w:rFonts w:asciiTheme="minorHAnsi" w:hAnsiTheme="minorHAnsi" w:cstheme="minorHAnsi"/>
          <w:color w:val="333333"/>
          <w:sz w:val="22"/>
          <w:szCs w:val="22"/>
        </w:rPr>
        <w:t xml:space="preserve"> reduc</w:t>
      </w:r>
      <w:r>
        <w:rPr>
          <w:rFonts w:asciiTheme="minorHAnsi" w:hAnsiTheme="minorHAnsi" w:cstheme="minorHAnsi"/>
          <w:color w:val="333333"/>
          <w:sz w:val="22"/>
          <w:szCs w:val="22"/>
        </w:rPr>
        <w:t>iendo</w:t>
      </w:r>
      <w:r w:rsidRPr="00442064">
        <w:rPr>
          <w:rFonts w:asciiTheme="minorHAnsi" w:hAnsiTheme="minorHAnsi" w:cstheme="minorHAnsi"/>
          <w:color w:val="333333"/>
          <w:sz w:val="22"/>
          <w:szCs w:val="22"/>
        </w:rPr>
        <w:t xml:space="preserve"> el papel de la iglesia al fomento de esta forma de vivirlo.</w:t>
      </w:r>
    </w:p>
    <w:p w14:paraId="28236D10" w14:textId="7AAFF89F" w:rsidR="00C467F8" w:rsidRPr="00C467F8" w:rsidRDefault="00C467F8" w:rsidP="00C467F8">
      <w:pPr>
        <w:shd w:val="clear" w:color="auto" w:fill="FFFFFF"/>
        <w:spacing w:after="0" w:line="240" w:lineRule="auto"/>
        <w:jc w:val="both"/>
      </w:pPr>
      <w:r w:rsidRPr="00442064">
        <w:rPr>
          <w:rFonts w:cstheme="minorHAnsi"/>
          <w:color w:val="333333"/>
        </w:rPr>
        <w:t>La Reforma obligó al </w:t>
      </w:r>
      <w:r w:rsidR="00590D6D">
        <w:rPr>
          <w:rStyle w:val="nfasis"/>
          <w:rFonts w:cstheme="minorHAnsi"/>
          <w:color w:val="333333"/>
        </w:rPr>
        <w:t>C</w:t>
      </w:r>
      <w:r w:rsidRPr="00442064">
        <w:rPr>
          <w:rStyle w:val="nfasis"/>
          <w:rFonts w:cstheme="minorHAnsi"/>
          <w:color w:val="333333"/>
        </w:rPr>
        <w:t>oncilio de Trento</w:t>
      </w:r>
      <w:r w:rsidRPr="00442064">
        <w:rPr>
          <w:rFonts w:cstheme="minorHAnsi"/>
          <w:color w:val="333333"/>
        </w:rPr>
        <w:t xml:space="preserve"> (</w:t>
      </w:r>
      <w:r w:rsidRPr="00442064">
        <w:rPr>
          <w:rFonts w:cstheme="minorHAnsi"/>
        </w:rPr>
        <w:t xml:space="preserve">1545-1563) </w:t>
      </w:r>
      <w:r w:rsidRPr="00442064">
        <w:rPr>
          <w:rFonts w:cstheme="minorHAnsi"/>
          <w:color w:val="333333"/>
        </w:rPr>
        <w:t>a tratar, en otros asuntos, la cuestión matrimonial. Sobre el matrimonio en concreto se legisló en la XXIV sesión, tenida el 11 de Noviembre de 1563. La naturaleza sacramental del matrimonio fue reconocida cuando el concilio declaró que es uno de los siete sacramentos instituidos por Cristo (D 844; DS 1601). El documento se compone de un prefacio que se inicia con la afirmación de que el lazo del matrimonio es perpetuo e indisoluble, y doce cánones (D 969-982; DS 1797-1812). En ellos se afirma la sacramentalidad del matrimonio, su carácter monogámico, el poder de la Iglesia a legislar sobre él</w:t>
      </w:r>
      <w:r>
        <w:rPr>
          <w:rFonts w:cstheme="minorHAnsi"/>
          <w:color w:val="333333"/>
        </w:rPr>
        <w:t>,</w:t>
      </w:r>
      <w:r w:rsidRPr="00442064">
        <w:rPr>
          <w:rFonts w:cstheme="minorHAnsi"/>
          <w:color w:val="333333"/>
        </w:rPr>
        <w:t xml:space="preserve"> estableciendo y dispensando de algunos impedimentos dirimentes y su competencia judicial sobre las causas matrimoniales, la disolubilidad del matrimonio </w:t>
      </w:r>
      <w:r w:rsidRPr="00590D6D">
        <w:rPr>
          <w:rFonts w:cstheme="minorHAnsi"/>
          <w:i/>
          <w:iCs/>
          <w:color w:val="333333"/>
        </w:rPr>
        <w:t>rato</w:t>
      </w:r>
      <w:r w:rsidRPr="00442064">
        <w:rPr>
          <w:rFonts w:cstheme="minorHAnsi"/>
          <w:color w:val="333333"/>
        </w:rPr>
        <w:t xml:space="preserve"> (6) pero </w:t>
      </w:r>
      <w:r w:rsidRPr="00590D6D">
        <w:rPr>
          <w:rFonts w:cstheme="minorHAnsi"/>
          <w:i/>
          <w:iCs/>
          <w:color w:val="333333"/>
        </w:rPr>
        <w:t>no consumado</w:t>
      </w:r>
      <w:r w:rsidRPr="00442064">
        <w:rPr>
          <w:rFonts w:cstheme="minorHAnsi"/>
          <w:color w:val="333333"/>
        </w:rPr>
        <w:t xml:space="preserve">, su indisolubilidad en los demás casos, aún </w:t>
      </w:r>
      <w:r>
        <w:rPr>
          <w:rFonts w:cstheme="minorHAnsi"/>
          <w:color w:val="333333"/>
        </w:rPr>
        <w:t>mediando</w:t>
      </w:r>
      <w:r w:rsidRPr="00442064">
        <w:rPr>
          <w:rFonts w:cstheme="minorHAnsi"/>
          <w:color w:val="333333"/>
        </w:rPr>
        <w:t xml:space="preserve"> adulterio</w:t>
      </w:r>
      <w:r>
        <w:rPr>
          <w:rFonts w:cstheme="minorHAnsi"/>
          <w:color w:val="333333"/>
        </w:rPr>
        <w:t xml:space="preserve"> y</w:t>
      </w:r>
      <w:r w:rsidRPr="00442064">
        <w:rPr>
          <w:rFonts w:cstheme="minorHAnsi"/>
          <w:color w:val="333333"/>
        </w:rPr>
        <w:t xml:space="preserve">  </w:t>
      </w:r>
      <w:r w:rsidRPr="00442064">
        <w:rPr>
          <w:rFonts w:cstheme="minorHAnsi"/>
        </w:rPr>
        <w:t>prohibiendo a cualquiera de los dos conyugues casarse de nuevo mientras viviera el otro,</w:t>
      </w:r>
      <w:r w:rsidRPr="00442064">
        <w:rPr>
          <w:rFonts w:cstheme="minorHAnsi"/>
          <w:color w:val="333333"/>
        </w:rPr>
        <w:t xml:space="preserve">  la posibilidad de la mera separación (</w:t>
      </w:r>
      <w:r w:rsidRPr="00442064">
        <w:rPr>
          <w:rFonts w:cstheme="minorHAnsi"/>
        </w:rPr>
        <w:t>Canon VIII)</w:t>
      </w:r>
      <w:r>
        <w:rPr>
          <w:rFonts w:cstheme="minorHAnsi"/>
        </w:rPr>
        <w:t xml:space="preserve"> en caso de existir causa o motivo suficiente</w:t>
      </w:r>
      <w:r w:rsidRPr="00442064">
        <w:rPr>
          <w:rFonts w:cstheme="minorHAnsi"/>
          <w:color w:val="333333"/>
        </w:rPr>
        <w:t>, la superioridad de la virginidad y celibato consagrado a Dios con relación al matrimonio y la competencia de los jueces eclesiásticos con respecto a las causas matrimoniales (Ley VII)</w:t>
      </w:r>
      <w:r>
        <w:rPr>
          <w:rFonts w:cstheme="minorHAnsi"/>
          <w:color w:val="333333"/>
        </w:rPr>
        <w:t>.</w:t>
      </w:r>
      <w:r w:rsidRPr="00442064">
        <w:rPr>
          <w:rFonts w:cstheme="minorHAnsi"/>
          <w:color w:val="333333"/>
        </w:rPr>
        <w:t xml:space="preserve"> Además, se promulgó el decreto </w:t>
      </w:r>
      <w:proofErr w:type="spellStart"/>
      <w:r w:rsidRPr="00442064">
        <w:rPr>
          <w:rStyle w:val="nfasis"/>
          <w:rFonts w:cstheme="minorHAnsi"/>
          <w:color w:val="333333"/>
        </w:rPr>
        <w:t>Tametsi</w:t>
      </w:r>
      <w:proofErr w:type="spellEnd"/>
      <w:r w:rsidRPr="00442064">
        <w:rPr>
          <w:rFonts w:cstheme="minorHAnsi"/>
          <w:color w:val="333333"/>
        </w:rPr>
        <w:t xml:space="preserve"> (D 990-992; DS 1813-1816) que </w:t>
      </w:r>
      <w:r w:rsidRPr="00442064">
        <w:rPr>
          <w:rFonts w:cstheme="minorHAnsi"/>
        </w:rPr>
        <w:t xml:space="preserve">recogía las normas para los esponsales y los matrimonios entre católicos y legislaba </w:t>
      </w:r>
      <w:r w:rsidRPr="00442064">
        <w:rPr>
          <w:rFonts w:cstheme="minorHAnsi"/>
          <w:color w:val="333333"/>
        </w:rPr>
        <w:t xml:space="preserve">sobre los matrimonios clandestinos, es decir, los contraídos por mero consentimiento y sin testigos. El </w:t>
      </w:r>
      <w:r w:rsidR="00590D6D">
        <w:rPr>
          <w:rFonts w:cstheme="minorHAnsi"/>
          <w:color w:val="333333"/>
        </w:rPr>
        <w:t>C</w:t>
      </w:r>
      <w:r w:rsidRPr="00442064">
        <w:rPr>
          <w:rFonts w:cstheme="minorHAnsi"/>
          <w:color w:val="333333"/>
        </w:rPr>
        <w:t xml:space="preserve">oncilio los declara para el futuro inválidos y exige para el porvenir ciertas condiciones de publicidad: presencia necesaria del párroco y de dos o tres testigos. </w:t>
      </w:r>
      <w:r>
        <w:rPr>
          <w:rFonts w:cstheme="minorHAnsi"/>
        </w:rPr>
        <w:t>Todo lo dispuesto en Trento fue recogido en</w:t>
      </w:r>
      <w:r w:rsidRPr="00442064">
        <w:rPr>
          <w:rFonts w:cstheme="minorHAnsi"/>
        </w:rPr>
        <w:t xml:space="preserve"> Las </w:t>
      </w:r>
      <w:r w:rsidRPr="00590D6D">
        <w:rPr>
          <w:rFonts w:cstheme="minorHAnsi"/>
          <w:i/>
          <w:iCs/>
        </w:rPr>
        <w:lastRenderedPageBreak/>
        <w:t>Constituciones Sinodales</w:t>
      </w:r>
      <w:r w:rsidR="00590D6D">
        <w:rPr>
          <w:rFonts w:cstheme="minorHAnsi"/>
        </w:rPr>
        <w:t xml:space="preserve">, que </w:t>
      </w:r>
      <w:r w:rsidRPr="00442064">
        <w:rPr>
          <w:rFonts w:cstheme="minorHAnsi"/>
        </w:rPr>
        <w:t>traslad</w:t>
      </w:r>
      <w:r w:rsidR="00590D6D">
        <w:rPr>
          <w:rFonts w:cstheme="minorHAnsi"/>
        </w:rPr>
        <w:t>aban</w:t>
      </w:r>
      <w:r w:rsidRPr="00442064">
        <w:rPr>
          <w:rFonts w:cstheme="minorHAnsi"/>
        </w:rPr>
        <w:t xml:space="preserve"> a los párrocos las normas que debían implantar en sus parroquias</w:t>
      </w:r>
      <w:r w:rsidR="00590D6D">
        <w:rPr>
          <w:rFonts w:cstheme="minorHAnsi"/>
        </w:rPr>
        <w:t>,</w:t>
      </w:r>
      <w:r>
        <w:rPr>
          <w:rFonts w:cstheme="minorHAnsi"/>
        </w:rPr>
        <w:t xml:space="preserve"> y a nivel </w:t>
      </w:r>
      <w:r w:rsidR="00590D6D">
        <w:rPr>
          <w:rFonts w:cstheme="minorHAnsi"/>
        </w:rPr>
        <w:t>legislativo</w:t>
      </w:r>
      <w:r>
        <w:rPr>
          <w:rFonts w:cstheme="minorHAnsi"/>
        </w:rPr>
        <w:t xml:space="preserve"> general por la </w:t>
      </w:r>
      <w:r w:rsidRPr="00590D6D">
        <w:rPr>
          <w:i/>
          <w:iCs/>
        </w:rPr>
        <w:t>Novísima Recopilación de las Leyes de España</w:t>
      </w:r>
      <w:r w:rsidR="00590D6D">
        <w:t>,</w:t>
      </w:r>
      <w:r>
        <w:t xml:space="preserve"> publicadas en 1567 bajo la impronta religiosa de Felipe II</w:t>
      </w:r>
      <w:r w:rsidR="00590D6D">
        <w:t>,</w:t>
      </w:r>
      <w:r>
        <w:t xml:space="preserve"> en la que lo</w:t>
      </w:r>
      <w:r w:rsidR="00590D6D">
        <w:t>s</w:t>
      </w:r>
      <w:r>
        <w:t xml:space="preserve"> decretos de Trento se integraron en la legislación vigente mediante la Real Cédula de 12 de julio de </w:t>
      </w:r>
      <w:r w:rsidR="00590D6D">
        <w:t>1564 (</w:t>
      </w:r>
      <w:r w:rsidRPr="00C467F8">
        <w:t>L. II. Tít. I. «De la Jurisdicción Eclesiástica</w:t>
      </w:r>
      <w:r>
        <w:t>)</w:t>
      </w:r>
      <w:r w:rsidR="00590D6D">
        <w:t>.</w:t>
      </w:r>
      <w:r w:rsidRPr="00C467F8">
        <w:t xml:space="preserve"> </w:t>
      </w:r>
    </w:p>
    <w:p w14:paraId="721BC5FE" w14:textId="77777777" w:rsidR="00C467F8" w:rsidRDefault="00C467F8" w:rsidP="00C467F8">
      <w:pPr>
        <w:shd w:val="clear" w:color="auto" w:fill="FFFFFF"/>
        <w:spacing w:after="0" w:line="240" w:lineRule="auto"/>
        <w:jc w:val="both"/>
      </w:pPr>
    </w:p>
    <w:p w14:paraId="235A90E2" w14:textId="77777777" w:rsidR="00C467F8" w:rsidRPr="00495CB2" w:rsidRDefault="00C467F8" w:rsidP="00FB1915">
      <w:pPr>
        <w:shd w:val="clear" w:color="auto" w:fill="FFFFFF"/>
        <w:spacing w:after="0" w:line="240" w:lineRule="auto"/>
        <w:jc w:val="both"/>
        <w:rPr>
          <w:rFonts w:cstheme="minorHAnsi"/>
          <w:color w:val="333333"/>
        </w:rPr>
      </w:pPr>
    </w:p>
    <w:p w14:paraId="630197CE" w14:textId="77777777" w:rsidR="00495CB2" w:rsidRDefault="00495CB2" w:rsidP="00FB1915">
      <w:pPr>
        <w:shd w:val="clear" w:color="auto" w:fill="FFFFFF"/>
        <w:spacing w:after="0" w:line="240" w:lineRule="auto"/>
        <w:jc w:val="both"/>
        <w:rPr>
          <w:rFonts w:ascii="Verdana" w:hAnsi="Verdana"/>
          <w:color w:val="333333"/>
          <w:sz w:val="18"/>
          <w:szCs w:val="18"/>
        </w:rPr>
      </w:pPr>
    </w:p>
    <w:p w14:paraId="22D34B13" w14:textId="77777777" w:rsidR="001154B6" w:rsidRPr="003F79C7" w:rsidRDefault="001154B6" w:rsidP="00FB1915">
      <w:pPr>
        <w:shd w:val="clear" w:color="auto" w:fill="FFFFFF"/>
        <w:spacing w:after="0" w:line="240" w:lineRule="auto"/>
        <w:jc w:val="both"/>
        <w:rPr>
          <w:rFonts w:cstheme="minorHAnsi"/>
          <w:i/>
          <w:iCs/>
          <w:color w:val="333333"/>
        </w:rPr>
      </w:pPr>
    </w:p>
    <w:p w14:paraId="0E2C2ACF" w14:textId="4B590699" w:rsidR="00495CB2" w:rsidRPr="003F79C7" w:rsidRDefault="00495CB2" w:rsidP="00FB1915">
      <w:pPr>
        <w:shd w:val="clear" w:color="auto" w:fill="FFFFFF"/>
        <w:spacing w:after="0" w:line="240" w:lineRule="auto"/>
        <w:jc w:val="both"/>
        <w:rPr>
          <w:rFonts w:cstheme="minorHAnsi"/>
          <w:i/>
          <w:iCs/>
          <w:color w:val="333333"/>
        </w:rPr>
      </w:pPr>
      <w:r w:rsidRPr="003F79C7">
        <w:rPr>
          <w:rFonts w:cstheme="minorHAnsi"/>
          <w:i/>
          <w:iCs/>
          <w:color w:val="333333"/>
        </w:rPr>
        <w:t>Razones</w:t>
      </w:r>
      <w:r w:rsidR="00DA2950">
        <w:rPr>
          <w:rFonts w:cstheme="minorHAnsi"/>
          <w:i/>
          <w:iCs/>
          <w:color w:val="333333"/>
        </w:rPr>
        <w:t xml:space="preserve"> para el divorcio</w:t>
      </w:r>
      <w:r w:rsidRPr="003F79C7">
        <w:rPr>
          <w:rFonts w:cstheme="minorHAnsi"/>
          <w:i/>
          <w:iCs/>
          <w:color w:val="333333"/>
        </w:rPr>
        <w:t>.</w:t>
      </w:r>
    </w:p>
    <w:p w14:paraId="65A08804" w14:textId="77777777" w:rsidR="00952BDC" w:rsidRDefault="00952BDC" w:rsidP="003F79C7">
      <w:pPr>
        <w:shd w:val="clear" w:color="auto" w:fill="FFFFFF"/>
        <w:spacing w:after="0" w:line="240" w:lineRule="auto"/>
        <w:jc w:val="both"/>
        <w:rPr>
          <w:rFonts w:ascii="Verdana" w:hAnsi="Verdana"/>
          <w:color w:val="333333"/>
          <w:sz w:val="18"/>
          <w:szCs w:val="18"/>
        </w:rPr>
      </w:pPr>
    </w:p>
    <w:p w14:paraId="3A289F40" w14:textId="729E0DCA" w:rsidR="00952BDC" w:rsidRPr="00952BDC" w:rsidRDefault="00952BDC" w:rsidP="003F79C7">
      <w:pPr>
        <w:shd w:val="clear" w:color="auto" w:fill="FFFFFF"/>
        <w:spacing w:after="0" w:line="240" w:lineRule="auto"/>
        <w:jc w:val="both"/>
        <w:rPr>
          <w:rFonts w:cstheme="minorHAnsi"/>
          <w:color w:val="333333"/>
        </w:rPr>
      </w:pPr>
      <w:r w:rsidRPr="00952BDC">
        <w:rPr>
          <w:rFonts w:cstheme="minorHAnsi"/>
          <w:b/>
          <w:bCs/>
          <w:color w:val="333333"/>
        </w:rPr>
        <w:t>Maltrato</w:t>
      </w:r>
      <w:r w:rsidRPr="00952BDC">
        <w:rPr>
          <w:rFonts w:cstheme="minorHAnsi"/>
          <w:color w:val="333333"/>
        </w:rPr>
        <w:t>, sin</w:t>
      </w:r>
      <w:r w:rsidR="00C75D3B">
        <w:rPr>
          <w:rFonts w:cstheme="minorHAnsi"/>
          <w:color w:val="333333"/>
        </w:rPr>
        <w:t xml:space="preserve"> </w:t>
      </w:r>
      <w:r w:rsidR="00C75D3B" w:rsidRPr="00952BDC">
        <w:rPr>
          <w:rFonts w:cstheme="minorHAnsi"/>
          <w:color w:val="333333"/>
        </w:rPr>
        <w:t>embargo,</w:t>
      </w:r>
      <w:r w:rsidRPr="00952BDC">
        <w:rPr>
          <w:rFonts w:cstheme="minorHAnsi"/>
          <w:color w:val="333333"/>
        </w:rPr>
        <w:t xml:space="preserve"> </w:t>
      </w:r>
      <w:r w:rsidRPr="00952BDC">
        <w:rPr>
          <w:rFonts w:cstheme="minorHAnsi"/>
        </w:rPr>
        <w:t>las agresiones físicas y psíquicas y los abusos el ámbito doméstico, no siempre eran fáciles de probar. Se trataba</w:t>
      </w:r>
      <w:r w:rsidR="00590D6D">
        <w:rPr>
          <w:rFonts w:cstheme="minorHAnsi"/>
        </w:rPr>
        <w:t xml:space="preserve"> </w:t>
      </w:r>
      <w:r w:rsidRPr="00952BDC">
        <w:rPr>
          <w:rFonts w:cstheme="minorHAnsi"/>
        </w:rPr>
        <w:t xml:space="preserve">de una práctica en la que, abrumadoramente, las víctimas eran del sexo femenino. La subordinación de la mujer respecto al varón, establecida por el Derecho Civil </w:t>
      </w:r>
      <w:r w:rsidR="00C75D3B" w:rsidRPr="00952BDC">
        <w:rPr>
          <w:rFonts w:cstheme="minorHAnsi"/>
        </w:rPr>
        <w:t>castellano, afectaba</w:t>
      </w:r>
      <w:r w:rsidRPr="00952BDC">
        <w:rPr>
          <w:rFonts w:cstheme="minorHAnsi"/>
        </w:rPr>
        <w:t xml:space="preserve"> a su reconocimiento personal y jurídico:</w:t>
      </w:r>
      <w:r w:rsidR="00590D6D">
        <w:rPr>
          <w:rFonts w:cstheme="minorHAnsi"/>
        </w:rPr>
        <w:t xml:space="preserve"> &lt;&lt;</w:t>
      </w:r>
      <w:r w:rsidRPr="00952BDC">
        <w:rPr>
          <w:rFonts w:cstheme="minorHAnsi"/>
        </w:rPr>
        <w:t xml:space="preserve"> los hombres nacen varones o hembras… y aunque en caso de duda sus derechos sean iguales… estando en mayor grado la prudencia de los hombres y siendo las mujeres de naturaleza más frágil… que sean aquellos de mejor condición que estas</w:t>
      </w:r>
      <w:r w:rsidR="00590D6D">
        <w:rPr>
          <w:rFonts w:cstheme="minorHAnsi"/>
        </w:rPr>
        <w:t>…&gt;&gt;</w:t>
      </w:r>
      <w:r w:rsidRPr="00952BDC">
        <w:rPr>
          <w:rFonts w:cstheme="minorHAnsi"/>
        </w:rPr>
        <w:t xml:space="preserve"> En cuanto al pensamiento cristiano resulta evidente en los textos sagrados y en los escritos de los Padres de la Iglesia</w:t>
      </w:r>
      <w:r w:rsidR="00590D6D">
        <w:rPr>
          <w:rFonts w:cstheme="minorHAnsi"/>
        </w:rPr>
        <w:t>,</w:t>
      </w:r>
      <w:r w:rsidRPr="00952BDC">
        <w:rPr>
          <w:rFonts w:cstheme="minorHAnsi"/>
        </w:rPr>
        <w:t xml:space="preserve"> </w:t>
      </w:r>
      <w:r w:rsidR="00590D6D">
        <w:rPr>
          <w:rFonts w:cstheme="minorHAnsi"/>
        </w:rPr>
        <w:t>i</w:t>
      </w:r>
      <w:r w:rsidRPr="00952BDC">
        <w:rPr>
          <w:rFonts w:cstheme="minorHAnsi"/>
        </w:rPr>
        <w:t>deas que compartieron las diferentes confesiones surgidas a partir del siglo XVI, en las que la inferioridad de la mujer y su necesaria sumisión al varón, tanto en la familia como en la sociedad, se mantuvo vigente.</w:t>
      </w:r>
    </w:p>
    <w:p w14:paraId="0470003C" w14:textId="77777777" w:rsidR="006F7C79" w:rsidRDefault="006F7C79" w:rsidP="00C75D3B">
      <w:pPr>
        <w:shd w:val="clear" w:color="auto" w:fill="FFFFFF"/>
        <w:spacing w:after="0" w:line="240" w:lineRule="auto"/>
        <w:jc w:val="both"/>
        <w:rPr>
          <w:rFonts w:cstheme="minorHAnsi"/>
          <w:b/>
          <w:bCs/>
        </w:rPr>
      </w:pPr>
    </w:p>
    <w:p w14:paraId="4465136B" w14:textId="2E8D7937" w:rsidR="00C75D3B" w:rsidRPr="00952BDC" w:rsidRDefault="00C75D3B" w:rsidP="00C75D3B">
      <w:pPr>
        <w:shd w:val="clear" w:color="auto" w:fill="FFFFFF"/>
        <w:spacing w:after="0" w:line="240" w:lineRule="auto"/>
        <w:jc w:val="both"/>
        <w:rPr>
          <w:rFonts w:cstheme="minorHAnsi"/>
        </w:rPr>
      </w:pPr>
      <w:r w:rsidRPr="00952BDC">
        <w:rPr>
          <w:rFonts w:cstheme="minorHAnsi"/>
          <w:b/>
          <w:bCs/>
        </w:rPr>
        <w:t>La</w:t>
      </w:r>
      <w:r w:rsidRPr="00952BDC">
        <w:rPr>
          <w:rFonts w:cstheme="minorHAnsi"/>
        </w:rPr>
        <w:t xml:space="preserve"> </w:t>
      </w:r>
      <w:r w:rsidRPr="00952BDC">
        <w:rPr>
          <w:rFonts w:cstheme="minorHAnsi"/>
          <w:b/>
          <w:bCs/>
        </w:rPr>
        <w:t>impotencia del varón</w:t>
      </w:r>
      <w:r w:rsidRPr="00952BDC">
        <w:rPr>
          <w:rFonts w:cstheme="minorHAnsi"/>
        </w:rPr>
        <w:t xml:space="preserve"> era otra de las causas que se admitían para iniciar un proceso de divorcio. Partiendo de que ninguno que fuera inhábil para procrear podía contraer matrimonio por ser su finalidad la procreación, una vez efectuado el casamiento, la impotencia probada del marido se incluía dentro de las causas que contemplaban las demandas de divorcio y nulidad. Las sentencias judiciales se fundamentaban en los testimonios de médicos y comadronas, unos valorando «el miembro viril y partes púdicas del marido para ver si era impotente y frígido por naturaleza y no apto para generarse» y las otras comprobando si la mujer seguía entera y sin desflorar, después del trienio de convivencia que legalmente se exigía al matrimonio y haber probado copula carnal.</w:t>
      </w:r>
    </w:p>
    <w:p w14:paraId="2EDF379B" w14:textId="77777777" w:rsidR="00C75D3B" w:rsidRDefault="00C75D3B" w:rsidP="003F79C7">
      <w:pPr>
        <w:shd w:val="clear" w:color="auto" w:fill="FFFFFF"/>
        <w:spacing w:after="0" w:line="240" w:lineRule="auto"/>
        <w:jc w:val="both"/>
        <w:rPr>
          <w:rFonts w:cstheme="minorHAnsi"/>
          <w:color w:val="333333"/>
        </w:rPr>
      </w:pPr>
    </w:p>
    <w:p w14:paraId="094145D9" w14:textId="25F0DFC4" w:rsidR="00C75D3B" w:rsidRDefault="00C75D3B" w:rsidP="006F7C79">
      <w:pPr>
        <w:shd w:val="clear" w:color="auto" w:fill="FFFFFF"/>
        <w:spacing w:after="0" w:line="240" w:lineRule="auto"/>
        <w:jc w:val="both"/>
      </w:pPr>
      <w:r>
        <w:rPr>
          <w:b/>
          <w:bCs/>
        </w:rPr>
        <w:t>Infidelidad</w:t>
      </w:r>
      <w:r>
        <w:t>. Los adúlteros incurrían en graves penas, pero en ningún caso suponía disolución del vínculo matrimonial. Sin embargo, como la impotencia, el adulterio era el motivo que introducía el matiz de perpetuo en el divorcio, es decir, así como otras razones, como los malos tratos, daban lugar a una separación temporal pudiendo según criterio judicial obligar a los esposos a reanudar la vida conyugal si se consideraba enmendada la causa alegada, el adulterio probado daba lugar a un divorcio permanente. Las penas para la esposa que cometía adulterio consistían, en los casos más graves, en ser azotadas si eran villanas, encerradas en un convento, y casi siempre en la pérdida del derecho a recuperar la dote y las arras. Respecto a la infidelidad del esposo, era causa «</w:t>
      </w:r>
      <w:r w:rsidR="00DA2950">
        <w:t>suficientísima</w:t>
      </w:r>
      <w:r>
        <w:t>» para el divorcio, sobre todo si era pública</w:t>
      </w:r>
      <w:r w:rsidR="006F7C79">
        <w:t xml:space="preserve">. </w:t>
      </w:r>
      <w:r>
        <w:t>Por otro lado, las largas ausencias del hogar del marido, bien por ser soldado, marcharse a América, ser migrante ocasional, o en función de sus labores agrícolas o mercantiles, de igual forma interrumpían parcial o definitivamente la convivencia. Factores que favorecían el adulterio masculino y, lo que tenía mayores consecuencias, la bigamia. Era frecuente que los adulterios pasaran de ser una relación eventual a otra más continua, como pasaba con el amancebamiento, llegando a acogerse en la propia casa familiar no solo a los hijos fruto de estas relaciones, sino a la propia concubina, lo que añadía un mayor agravio a la causa:</w:t>
      </w:r>
      <w:r w:rsidR="006F7C79">
        <w:t xml:space="preserve"> s</w:t>
      </w:r>
      <w:r>
        <w:t>egún los juristas, el cobijar bajo el techo conyugal a los ilegítimos, sin consentimiento de la esposa, constituía causa justa para el divorcio, pero no eran poco los casos en que esta accedía a que se ejerciera sobre ellos una cierta tutela</w:t>
      </w:r>
      <w:r w:rsidR="006F7C79">
        <w:t>.</w:t>
      </w:r>
    </w:p>
    <w:p w14:paraId="5275D7F4" w14:textId="77777777" w:rsidR="00C75D3B" w:rsidRPr="00952BDC" w:rsidRDefault="00C75D3B" w:rsidP="003F79C7">
      <w:pPr>
        <w:shd w:val="clear" w:color="auto" w:fill="FFFFFF"/>
        <w:spacing w:after="0" w:line="240" w:lineRule="auto"/>
        <w:jc w:val="both"/>
        <w:rPr>
          <w:rFonts w:cstheme="minorHAnsi"/>
          <w:color w:val="333333"/>
        </w:rPr>
      </w:pPr>
    </w:p>
    <w:p w14:paraId="308F3B6F" w14:textId="054AC9E6" w:rsidR="003F79C7" w:rsidRPr="00952BDC" w:rsidRDefault="003F79C7" w:rsidP="003F79C7">
      <w:pPr>
        <w:shd w:val="clear" w:color="auto" w:fill="FFFFFF"/>
        <w:spacing w:after="0" w:line="240" w:lineRule="auto"/>
        <w:jc w:val="both"/>
        <w:rPr>
          <w:rFonts w:cstheme="minorHAnsi"/>
        </w:rPr>
      </w:pPr>
      <w:r w:rsidRPr="00952BDC">
        <w:rPr>
          <w:rFonts w:cstheme="minorHAnsi"/>
          <w:b/>
          <w:bCs/>
          <w:color w:val="333333"/>
        </w:rPr>
        <w:lastRenderedPageBreak/>
        <w:t>Contagio de enfermedad</w:t>
      </w:r>
      <w:r w:rsidRPr="00952BDC">
        <w:rPr>
          <w:rFonts w:cstheme="minorHAnsi"/>
          <w:color w:val="333333"/>
        </w:rPr>
        <w:t xml:space="preserve">, como consecuencia de </w:t>
      </w:r>
      <w:r w:rsidR="00952BDC" w:rsidRPr="00952BDC">
        <w:rPr>
          <w:rFonts w:cstheme="minorHAnsi"/>
          <w:color w:val="333333"/>
        </w:rPr>
        <w:t xml:space="preserve">un </w:t>
      </w:r>
      <w:r w:rsidRPr="00952BDC">
        <w:rPr>
          <w:rFonts w:cstheme="minorHAnsi"/>
          <w:color w:val="333333"/>
        </w:rPr>
        <w:t>adulterio previo.</w:t>
      </w:r>
      <w:r w:rsidRPr="00952BDC">
        <w:rPr>
          <w:rFonts w:cstheme="minorHAnsi"/>
        </w:rPr>
        <w:t xml:space="preserve"> En bastantes demandas de divorcio, la acusación de adulterio llevaba pareja la denuncia del contagio de alguna enfermedad de transmisión sexual. La ley disponía que ninguna enfermedad después de consumado el matrimonio lo disolviera, pero que los casados podían no vivir juntos si era contagiosa o lo juzgase la Iglesia, de manera que la infección se consideraba causa legítima para que el divorcio se consiga y haga. Como prueba testifical, fundamental en estos casos, se presentaban los dictámenes periciales médicos que avalaban la existencia del contagio, detallando los síntomas que encontraban: «calenturas, secas en las </w:t>
      </w:r>
      <w:proofErr w:type="spellStart"/>
      <w:r w:rsidRPr="00952BDC">
        <w:rPr>
          <w:rFonts w:cstheme="minorHAnsi"/>
        </w:rPr>
        <w:t>ingles</w:t>
      </w:r>
      <w:proofErr w:type="spellEnd"/>
      <w:r w:rsidRPr="00952BDC">
        <w:rPr>
          <w:rFonts w:cstheme="minorHAnsi"/>
        </w:rPr>
        <w:t>, purgaciones muy hediondas, grande escozor en la orina, llagas vaginales…» en la mujer, «escrófulas, estrumas, lamparones» en el hombre.</w:t>
      </w:r>
    </w:p>
    <w:p w14:paraId="364FDD4C" w14:textId="77777777" w:rsidR="003F79C7" w:rsidRDefault="003F79C7" w:rsidP="003F79C7">
      <w:pPr>
        <w:shd w:val="clear" w:color="auto" w:fill="FFFFFF"/>
        <w:spacing w:after="0" w:line="240" w:lineRule="auto"/>
        <w:jc w:val="both"/>
        <w:rPr>
          <w:rFonts w:cstheme="minorHAnsi"/>
        </w:rPr>
      </w:pPr>
    </w:p>
    <w:p w14:paraId="0EBE9E78" w14:textId="126B341A" w:rsidR="009C00DD" w:rsidRDefault="006F7C79" w:rsidP="009C00DD">
      <w:pPr>
        <w:shd w:val="clear" w:color="auto" w:fill="FFFFFF"/>
        <w:spacing w:after="0" w:line="240" w:lineRule="auto"/>
        <w:jc w:val="both"/>
      </w:pPr>
      <w:r w:rsidRPr="006F7C79">
        <w:rPr>
          <w:rFonts w:cstheme="minorHAnsi"/>
          <w:b/>
          <w:bCs/>
        </w:rPr>
        <w:t>Diferencias irreconciliables</w:t>
      </w:r>
      <w:r w:rsidR="00A70B97">
        <w:rPr>
          <w:rFonts w:cstheme="minorHAnsi"/>
          <w:b/>
          <w:bCs/>
        </w:rPr>
        <w:t xml:space="preserve"> </w:t>
      </w:r>
      <w:r>
        <w:rPr>
          <w:rFonts w:cstheme="minorHAnsi"/>
        </w:rPr>
        <w:t>fruto</w:t>
      </w:r>
      <w:r w:rsidR="00A70B97">
        <w:rPr>
          <w:rFonts w:cstheme="minorHAnsi"/>
        </w:rPr>
        <w:t>,</w:t>
      </w:r>
      <w:r w:rsidR="009C00DD">
        <w:rPr>
          <w:rFonts w:cstheme="minorHAnsi"/>
        </w:rPr>
        <w:t xml:space="preserve"> en su mayoría,</w:t>
      </w:r>
      <w:r>
        <w:rPr>
          <w:rFonts w:cstheme="minorHAnsi"/>
        </w:rPr>
        <w:t xml:space="preserve"> de </w:t>
      </w:r>
      <w:r>
        <w:t>matrimonios pactados</w:t>
      </w:r>
      <w:r w:rsidR="00A70B97">
        <w:t>.</w:t>
      </w:r>
      <w:r>
        <w:t xml:space="preserve"> </w:t>
      </w:r>
      <w:r w:rsidR="00A70B97">
        <w:t>C</w:t>
      </w:r>
      <w:r>
        <w:t xml:space="preserve">elebrados bajo la obligación de obediencia paterna, eran el origen de la infelicidad futura y el caldo de cultivo donde crecerían las posteriores desavenencias, derivadas de una convivencia sin amor, pero con las mismas exigencias que si lo hubiera: las del débito conyugal, la fidelidad entre los cónyuges, la atención </w:t>
      </w:r>
      <w:r w:rsidR="009C00DD">
        <w:t>mutua y, la</w:t>
      </w:r>
      <w:r>
        <w:t xml:space="preserve"> salvaguarda del honor y la honra. Es cierto que las normas </w:t>
      </w:r>
      <w:r w:rsidR="00A70B97" w:rsidRPr="009C00DD">
        <w:rPr>
          <w:i/>
          <w:iCs/>
        </w:rPr>
        <w:t>tridentinas</w:t>
      </w:r>
      <w:r w:rsidR="00A70B97">
        <w:t xml:space="preserve"> (</w:t>
      </w:r>
      <w:r w:rsidR="00B60E84">
        <w:t>1</w:t>
      </w:r>
      <w:r w:rsidR="009C00DD">
        <w:t xml:space="preserve">) </w:t>
      </w:r>
      <w:r>
        <w:t>establecían como condición ineludible para que el matrimonio fuera válido, el carácter voluntario de acceder al mismo por parte de los contrayentes. Sin embargo, la Iglesia seguía preconizando el respeto y la obediencia debida al cabeza de familia y la legislación civil castellana era todavía más rigurosa en lo concerniente a la obligatoriedad del consentimiento paterno. En la práctica pues, siguieron siendo comunes los tratos entre familias para acordar los términos del enlace</w:t>
      </w:r>
      <w:r w:rsidR="00A70B97">
        <w:t>, y aunque esto ocurrió, sob</w:t>
      </w:r>
      <w:r w:rsidR="00DA2950">
        <w:t>r</w:t>
      </w:r>
      <w:r w:rsidR="00A70B97">
        <w:t xml:space="preserve">e todo, en las clases más </w:t>
      </w:r>
      <w:r w:rsidR="00590D6D">
        <w:t>altas, para</w:t>
      </w:r>
      <w:r w:rsidR="00A70B97">
        <w:t xml:space="preserve"> salvaguardar intereses </w:t>
      </w:r>
      <w:r w:rsidR="008856B6">
        <w:t>económicos, no</w:t>
      </w:r>
      <w:r w:rsidR="00A70B97">
        <w:t xml:space="preserve"> faltaron tampoco las componendas en los sectores más humildes, en los que las razones para tratar un casamiento se reducían a la necesidad de quitarse de encima una boca que alimentar. </w:t>
      </w:r>
      <w:r>
        <w:t xml:space="preserve"> </w:t>
      </w:r>
      <w:r w:rsidR="009C00DD">
        <w:t>L</w:t>
      </w:r>
      <w:r>
        <w:t xml:space="preserve">as coacciones ejercidas para forzar el casamiento, o la existencia de miedo fundado respecto a los progenitores, eran utilizados como pruebas decisivas de falta de consentimiento en el pleito de separación. </w:t>
      </w:r>
    </w:p>
    <w:p w14:paraId="36DD7E6A" w14:textId="77777777" w:rsidR="009C00DD" w:rsidRDefault="009C00DD" w:rsidP="009C00DD">
      <w:pPr>
        <w:shd w:val="clear" w:color="auto" w:fill="FFFFFF"/>
        <w:spacing w:after="0" w:line="240" w:lineRule="auto"/>
        <w:jc w:val="both"/>
      </w:pPr>
    </w:p>
    <w:p w14:paraId="53B9C20E" w14:textId="504D5603" w:rsidR="003F79C7" w:rsidRPr="00B60E84" w:rsidRDefault="009C00DD" w:rsidP="009C00DD">
      <w:pPr>
        <w:shd w:val="clear" w:color="auto" w:fill="FFFFFF"/>
        <w:spacing w:after="0" w:line="240" w:lineRule="auto"/>
        <w:rPr>
          <w:rFonts w:ascii="Verdana" w:hAnsi="Verdana"/>
          <w:color w:val="333333"/>
          <w:sz w:val="18"/>
          <w:szCs w:val="18"/>
        </w:rPr>
      </w:pPr>
      <w:r w:rsidRPr="00B60E84">
        <w:rPr>
          <w:b/>
          <w:bCs/>
        </w:rPr>
        <w:t>El</w:t>
      </w:r>
      <w:r w:rsidR="003F79C7" w:rsidRPr="00B60E84">
        <w:rPr>
          <w:rFonts w:ascii="Verdana" w:hAnsi="Verdana"/>
          <w:b/>
          <w:bCs/>
          <w:color w:val="333333"/>
          <w:sz w:val="18"/>
          <w:szCs w:val="18"/>
        </w:rPr>
        <w:t xml:space="preserve"> </w:t>
      </w:r>
      <w:r w:rsidR="003F79C7" w:rsidRPr="00B60E84">
        <w:rPr>
          <w:b/>
          <w:bCs/>
        </w:rPr>
        <w:t>deseo de entrar en religión de alguno de los cónyuges</w:t>
      </w:r>
      <w:r w:rsidR="00B60E84">
        <w:rPr>
          <w:rFonts w:ascii="Verdana" w:hAnsi="Verdana"/>
          <w:color w:val="333333"/>
          <w:sz w:val="18"/>
          <w:szCs w:val="18"/>
        </w:rPr>
        <w:t>.</w:t>
      </w:r>
      <w:r w:rsidR="003F79C7" w:rsidRPr="00B60E84">
        <w:rPr>
          <w:rFonts w:ascii="Verdana" w:hAnsi="Verdana"/>
          <w:color w:val="333333"/>
          <w:sz w:val="18"/>
          <w:szCs w:val="18"/>
        </w:rPr>
        <w:t xml:space="preserve"> </w:t>
      </w:r>
    </w:p>
    <w:p w14:paraId="5F9F6C39" w14:textId="77777777" w:rsidR="009C00DD" w:rsidRDefault="009C00DD" w:rsidP="009C00DD">
      <w:pPr>
        <w:shd w:val="clear" w:color="auto" w:fill="FFFFFF"/>
        <w:spacing w:after="0" w:line="240" w:lineRule="auto"/>
        <w:rPr>
          <w:rFonts w:ascii="Verdana" w:hAnsi="Verdana"/>
          <w:color w:val="333333"/>
          <w:sz w:val="18"/>
          <w:szCs w:val="18"/>
        </w:rPr>
      </w:pPr>
    </w:p>
    <w:p w14:paraId="5D3387EE" w14:textId="77777777" w:rsidR="00B60E84" w:rsidRDefault="00B60E84" w:rsidP="009C00DD">
      <w:pPr>
        <w:shd w:val="clear" w:color="auto" w:fill="FFFFFF"/>
        <w:spacing w:after="0" w:line="240" w:lineRule="auto"/>
        <w:rPr>
          <w:rFonts w:ascii="Verdana" w:hAnsi="Verdana"/>
          <w:color w:val="333333"/>
          <w:sz w:val="18"/>
          <w:szCs w:val="18"/>
        </w:rPr>
      </w:pPr>
    </w:p>
    <w:p w14:paraId="7E5A4715" w14:textId="49ABD422" w:rsidR="00B60E84" w:rsidRPr="00B60E84" w:rsidRDefault="00B60E84" w:rsidP="009C00DD">
      <w:pPr>
        <w:shd w:val="clear" w:color="auto" w:fill="FFFFFF"/>
        <w:spacing w:after="0" w:line="240" w:lineRule="auto"/>
        <w:rPr>
          <w:rFonts w:ascii="Verdana" w:hAnsi="Verdana"/>
          <w:i/>
          <w:iCs/>
          <w:color w:val="333333"/>
          <w:sz w:val="18"/>
          <w:szCs w:val="18"/>
        </w:rPr>
      </w:pPr>
      <w:r w:rsidRPr="00B60E84">
        <w:rPr>
          <w:rFonts w:ascii="Verdana" w:hAnsi="Verdana"/>
          <w:i/>
          <w:iCs/>
          <w:color w:val="333333"/>
          <w:sz w:val="18"/>
          <w:szCs w:val="18"/>
        </w:rPr>
        <w:t>Proceso de un divorcio.</w:t>
      </w:r>
    </w:p>
    <w:p w14:paraId="7A7C8143" w14:textId="77777777" w:rsidR="00B60E84" w:rsidRDefault="00B60E84" w:rsidP="00794B23">
      <w:pPr>
        <w:shd w:val="clear" w:color="auto" w:fill="FFFFFF"/>
        <w:spacing w:after="0" w:line="240" w:lineRule="auto"/>
        <w:jc w:val="both"/>
        <w:rPr>
          <w:rFonts w:ascii="Verdana" w:hAnsi="Verdana"/>
          <w:color w:val="333333"/>
          <w:sz w:val="18"/>
          <w:szCs w:val="18"/>
        </w:rPr>
      </w:pPr>
    </w:p>
    <w:p w14:paraId="769F49B2" w14:textId="77777777" w:rsidR="008856B6" w:rsidRDefault="00B60E84" w:rsidP="00710CF7">
      <w:pPr>
        <w:shd w:val="clear" w:color="auto" w:fill="FFFFFF"/>
        <w:spacing w:after="0" w:line="240" w:lineRule="auto"/>
        <w:jc w:val="both"/>
      </w:pPr>
      <w:r>
        <w:t xml:space="preserve">El </w:t>
      </w:r>
      <w:r w:rsidRPr="001E2F5F">
        <w:rPr>
          <w:i/>
          <w:iCs/>
        </w:rPr>
        <w:t xml:space="preserve">actor o demandante </w:t>
      </w:r>
      <w:r w:rsidR="001E2F5F">
        <w:t>y</w:t>
      </w:r>
      <w:r w:rsidRPr="001E2F5F">
        <w:rPr>
          <w:i/>
          <w:iCs/>
        </w:rPr>
        <w:t xml:space="preserve"> el reo o demandado</w:t>
      </w:r>
      <w:r>
        <w:t xml:space="preserve"> eran los personajes principales de</w:t>
      </w:r>
      <w:r w:rsidR="001E2F5F">
        <w:t>l</w:t>
      </w:r>
      <w:r>
        <w:t xml:space="preserve"> juicio. A ambos se les requería aptitud jurídica para comparecer ante la justicia</w:t>
      </w:r>
      <w:r w:rsidR="00EB36B2">
        <w:t>. L</w:t>
      </w:r>
      <w:r>
        <w:t xml:space="preserve">a mayoría de las demandas provenían de la esposa </w:t>
      </w:r>
      <w:r w:rsidR="00B31F46">
        <w:t xml:space="preserve">y </w:t>
      </w:r>
      <w:r>
        <w:t xml:space="preserve">aquí surge un importante factor a tener en cuenta: la ley garantizaba el sometimiento jurídico y personal de la esposa al esposo, prohibiéndole </w:t>
      </w:r>
      <w:r w:rsidR="001E2F5F">
        <w:t>a aquella</w:t>
      </w:r>
      <w:r>
        <w:t xml:space="preserve"> poner demanda alguna sin la oportuna licencia del varón </w:t>
      </w:r>
      <w:r w:rsidR="00EB36B2">
        <w:t>a</w:t>
      </w:r>
      <w:r>
        <w:t xml:space="preserve"> la vista de lo cual, cabe preguntarse ¿cómo podían promover todo el proceso? La respuesta es que la legislación también preveía estos casos y lo permitía al contemplar las condiciones en las cuales la casada tenía que entablar contra su cónyuge acciones civiles o criminales</w:t>
      </w:r>
      <w:r w:rsidR="00EB36B2">
        <w:t>.</w:t>
      </w:r>
      <w:r>
        <w:t xml:space="preserve"> </w:t>
      </w:r>
      <w:r w:rsidR="00B31F46">
        <w:t>Además</w:t>
      </w:r>
      <w:r>
        <w:t>, en lo referente a los procesos eclesiásticos, la Iglesia consideraba que todos sus fieles gozaban de personalidad para comparecer en juicio salvo que fueran menores de edad, en cuyo caso, podían ser representados por el padre, el tutor, o la madre viuda, quienes en nombre de los hijos reclamaban judicialmente a la parte contraria</w:t>
      </w:r>
      <w:r w:rsidR="00EB36B2">
        <w:t>.</w:t>
      </w:r>
      <w:r w:rsidR="0062015F">
        <w:t xml:space="preserve"> </w:t>
      </w:r>
    </w:p>
    <w:p w14:paraId="0F5FA009" w14:textId="77777777" w:rsidR="008856B6" w:rsidRDefault="008856B6" w:rsidP="00710CF7">
      <w:pPr>
        <w:shd w:val="clear" w:color="auto" w:fill="FFFFFF"/>
        <w:spacing w:after="0" w:line="240" w:lineRule="auto"/>
        <w:jc w:val="both"/>
      </w:pPr>
    </w:p>
    <w:p w14:paraId="1BF35069" w14:textId="77777777" w:rsidR="008856B6" w:rsidRDefault="0062015F" w:rsidP="00710CF7">
      <w:pPr>
        <w:shd w:val="clear" w:color="auto" w:fill="FFFFFF"/>
        <w:spacing w:after="0" w:line="240" w:lineRule="auto"/>
        <w:jc w:val="both"/>
      </w:pPr>
      <w:r>
        <w:t>La tramitación del juicio</w:t>
      </w:r>
      <w:r w:rsidR="001E2F5F">
        <w:t>,</w:t>
      </w:r>
      <w:r>
        <w:t xml:space="preserve"> en primera </w:t>
      </w:r>
      <w:r w:rsidR="001E2F5F">
        <w:t>instancia, se</w:t>
      </w:r>
      <w:r>
        <w:t xml:space="preserve"> producía en </w:t>
      </w:r>
      <w:r w:rsidRPr="008856B6">
        <w:rPr>
          <w:b/>
          <w:bCs/>
        </w:rPr>
        <w:t>tres etapas</w:t>
      </w:r>
      <w:r>
        <w:t xml:space="preserve"> sucesivas: en la </w:t>
      </w:r>
      <w:r w:rsidRPr="001E2F5F">
        <w:rPr>
          <w:b/>
          <w:bCs/>
        </w:rPr>
        <w:t>primera</w:t>
      </w:r>
      <w:r>
        <w:t xml:space="preserve"> el actor por medio de su </w:t>
      </w:r>
      <w:r w:rsidR="001E2F5F">
        <w:t>procurador, figura</w:t>
      </w:r>
      <w:r>
        <w:t xml:space="preserve"> necesaria y en quien delegaba su poder mediante escritura firmada, presentaba la acción o demanda en nombre de su representado (</w:t>
      </w:r>
      <w:r w:rsidR="001E2F5F">
        <w:t>2</w:t>
      </w:r>
      <w:r>
        <w:t>) ante el juez</w:t>
      </w:r>
      <w:r w:rsidR="008856B6">
        <w:t xml:space="preserve"> eclesiástico</w:t>
      </w:r>
      <w:r>
        <w:t>,</w:t>
      </w:r>
      <w:r w:rsidR="008856B6" w:rsidRPr="008856B6">
        <w:t xml:space="preserve"> </w:t>
      </w:r>
      <w:r w:rsidR="008856B6">
        <w:t xml:space="preserve">un Vicario General, </w:t>
      </w:r>
      <w:r>
        <w:t xml:space="preserve"> quien, después de admitirla, citaba al reo para que presentase sus excepciones </w:t>
      </w:r>
      <w:r w:rsidR="001E2F5F">
        <w:t xml:space="preserve">a través </w:t>
      </w:r>
      <w:r>
        <w:t xml:space="preserve">de su </w:t>
      </w:r>
      <w:r w:rsidR="001E2F5F">
        <w:t>propio procurador</w:t>
      </w:r>
      <w:r>
        <w:t xml:space="preserve"> y abogado, hecho lo cual se iniciaba el pleito. La citación que el juez hacía al demandado también se le notificaba al actor para que estuviera presente, fundándose en el derecho natural que exigía que nadie fuera condenado sin </w:t>
      </w:r>
      <w:r>
        <w:lastRenderedPageBreak/>
        <w:t xml:space="preserve">ser oído y que no se quitase a nadie la facultad de defenderse. En el </w:t>
      </w:r>
      <w:r w:rsidRPr="001E2F5F">
        <w:rPr>
          <w:b/>
          <w:bCs/>
        </w:rPr>
        <w:t>segundo</w:t>
      </w:r>
      <w:r>
        <w:t xml:space="preserve"> período el actor debía probar lo que intentaba y el reo rechazarlo mediante las correspondientes alegaciones y pruebas de ambos</w:t>
      </w:r>
      <w:r w:rsidR="00AE4AB9">
        <w:t xml:space="preserve"> </w:t>
      </w:r>
      <w:r w:rsidR="00794B23">
        <w:t>tras</w:t>
      </w:r>
      <w:r>
        <w:t xml:space="preserve"> la</w:t>
      </w:r>
      <w:r w:rsidR="00794B23">
        <w:t>s</w:t>
      </w:r>
      <w:r>
        <w:t xml:space="preserve"> cual</w:t>
      </w:r>
      <w:r w:rsidR="00794B23">
        <w:t>es</w:t>
      </w:r>
      <w:r>
        <w:t xml:space="preserve"> el juez</w:t>
      </w:r>
      <w:r w:rsidR="001E2F5F">
        <w:t xml:space="preserve"> </w:t>
      </w:r>
      <w:r w:rsidR="00794B23">
        <w:t>eclesiástico</w:t>
      </w:r>
      <w:r>
        <w:t xml:space="preserve"> </w:t>
      </w:r>
      <w:r w:rsidR="00794B23">
        <w:t>concluía</w:t>
      </w:r>
      <w:r>
        <w:t xml:space="preserve"> el período de alegaciones y</w:t>
      </w:r>
      <w:r w:rsidR="00AE4AB9">
        <w:t>,</w:t>
      </w:r>
      <w:r>
        <w:t xml:space="preserve"> si consideraba insuficientes los fundamentos para decidir la sentencia, acordaba recibir el pleito a prueba, tras lo cual se entraba en </w:t>
      </w:r>
      <w:r w:rsidR="00794B23">
        <w:t xml:space="preserve">el </w:t>
      </w:r>
      <w:r w:rsidR="00794B23" w:rsidRPr="001127E5">
        <w:rPr>
          <w:b/>
          <w:bCs/>
        </w:rPr>
        <w:t>tercer</w:t>
      </w:r>
      <w:r w:rsidR="00794B23">
        <w:t xml:space="preserve"> y </w:t>
      </w:r>
      <w:r>
        <w:t>último tramo</w:t>
      </w:r>
      <w:r w:rsidR="00794B23">
        <w:t xml:space="preserve"> con</w:t>
      </w:r>
      <w:r>
        <w:t xml:space="preserve"> la conclusión y la sentencia</w:t>
      </w:r>
      <w:r w:rsidR="001127E5">
        <w:t xml:space="preserve"> que podía ser apelada</w:t>
      </w:r>
      <w:r w:rsidR="00794B23">
        <w:t>.</w:t>
      </w:r>
      <w:r w:rsidR="001127E5">
        <w:t xml:space="preserve"> En caso de no hacerse </w:t>
      </w:r>
      <w:r w:rsidR="00AE4AB9">
        <w:t xml:space="preserve">apelación </w:t>
      </w:r>
      <w:r w:rsidR="001127E5">
        <w:t xml:space="preserve">pasaba a ser </w:t>
      </w:r>
      <w:r w:rsidR="001127E5">
        <w:t xml:space="preserve">firme </w:t>
      </w:r>
      <w:r w:rsidR="001127E5">
        <w:t xml:space="preserve">y </w:t>
      </w:r>
      <w:r w:rsidR="001127E5">
        <w:t>se declaraba por pasada en autoridad de cosa juzgada</w:t>
      </w:r>
      <w:r w:rsidR="001127E5">
        <w:t xml:space="preserve"> dándose </w:t>
      </w:r>
      <w:r w:rsidR="001127E5">
        <w:t>por terminado el pleito</w:t>
      </w:r>
      <w:r w:rsidR="00AE4AB9">
        <w:t xml:space="preserve"> en primera instancia</w:t>
      </w:r>
      <w:r w:rsidR="001127E5">
        <w:t>. La sentencia, en caso de ser favorable, daba</w:t>
      </w:r>
      <w:r w:rsidR="001E2F5F">
        <w:t xml:space="preserve"> lugar a la suspensión de la </w:t>
      </w:r>
      <w:r w:rsidR="00794B23">
        <w:t>cohabitación</w:t>
      </w:r>
      <w:r w:rsidR="001127E5">
        <w:t>,</w:t>
      </w:r>
      <w:r w:rsidR="001E2F5F">
        <w:t xml:space="preserve"> nunca a la ruptura del </w:t>
      </w:r>
      <w:r w:rsidR="00794B23">
        <w:t>vínculo</w:t>
      </w:r>
      <w:r w:rsidR="001127E5">
        <w:t>, y, en caso necesario,</w:t>
      </w:r>
      <w:r w:rsidR="001E2F5F">
        <w:t xml:space="preserve"> </w:t>
      </w:r>
      <w:r w:rsidR="00AE4AB9">
        <w:t>a</w:t>
      </w:r>
      <w:r w:rsidR="001E2F5F">
        <w:t>l depósito (3) de la mujer si consideraba que estaba expuesta a maltrato</w:t>
      </w:r>
      <w:r>
        <w:t>. Si el fallo se recurría, la apelación daba lugar a otro pleito ante un tribunal superior (</w:t>
      </w:r>
      <w:r w:rsidR="00794B23">
        <w:t>4</w:t>
      </w:r>
      <w:r>
        <w:t>)</w:t>
      </w:r>
      <w:r w:rsidR="00794B23">
        <w:t>.</w:t>
      </w:r>
      <w:r w:rsidR="00710CF7">
        <w:t xml:space="preserve"> </w:t>
      </w:r>
    </w:p>
    <w:p w14:paraId="726E5886" w14:textId="77777777" w:rsidR="008856B6" w:rsidRDefault="008856B6" w:rsidP="00710CF7">
      <w:pPr>
        <w:shd w:val="clear" w:color="auto" w:fill="FFFFFF"/>
        <w:spacing w:after="0" w:line="240" w:lineRule="auto"/>
        <w:jc w:val="both"/>
      </w:pPr>
    </w:p>
    <w:p w14:paraId="0912EC67" w14:textId="7E6613CB" w:rsidR="00794B23" w:rsidRDefault="00794B23" w:rsidP="00710CF7">
      <w:pPr>
        <w:shd w:val="clear" w:color="auto" w:fill="FFFFFF"/>
        <w:spacing w:after="0" w:line="240" w:lineRule="auto"/>
        <w:jc w:val="both"/>
      </w:pPr>
      <w:r>
        <w:t xml:space="preserve">Hay que señalar que existían otras formas de ruptura: los </w:t>
      </w:r>
      <w:r w:rsidRPr="00794B23">
        <w:rPr>
          <w:i/>
          <w:iCs/>
        </w:rPr>
        <w:t>procesos de nulidad y las escrituras de separación o cartas de quitación</w:t>
      </w:r>
      <w:r>
        <w:t xml:space="preserve">. Recordamos aquí que la nulidad no disolvía el vínculo, sino que establecía que este no había llegado a producirse realmente y, al no darse las condiciones exigidas para su validez, los contrayentes quedaban libres del compromiso sacramental y podían contraer nuevas nupcias, «dando el matrimonio por ninguno».  Algo muy distinto eran las </w:t>
      </w:r>
      <w:r w:rsidRPr="008856B6">
        <w:rPr>
          <w:i/>
          <w:iCs/>
        </w:rPr>
        <w:t>cartas de quitación o escrituras de separación.</w:t>
      </w:r>
      <w:r>
        <w:t xml:space="preserve"> Se trataba de un procedimiento civil para evitar los trámites judiciales, mediante el cual los esposos, por un documento redactado discretamente ante notario, llegaban a un acuerdo tácito otorgándose mutuamente facultad para vivir separados, concluir la relación del matrimonio legítimamente contraído y hacer partición de bienes</w:t>
      </w:r>
      <w:r w:rsidR="00710CF7">
        <w:t xml:space="preserve"> (5)</w:t>
      </w:r>
      <w:r>
        <w:t xml:space="preserve">. El inconveniente surgía cuando eran descubiertos y denunciados, en cuyo caso el </w:t>
      </w:r>
      <w:r w:rsidR="00710CF7">
        <w:t>p</w:t>
      </w:r>
      <w:r>
        <w:t xml:space="preserve">romotor </w:t>
      </w:r>
      <w:r w:rsidR="00710CF7">
        <w:t>f</w:t>
      </w:r>
      <w:r>
        <w:t xml:space="preserve">iscal </w:t>
      </w:r>
      <w:r w:rsidR="00710CF7">
        <w:t>eclesiástico,</w:t>
      </w:r>
      <w:r w:rsidR="00710CF7" w:rsidRPr="00710CF7">
        <w:t xml:space="preserve"> </w:t>
      </w:r>
      <w:r w:rsidR="00710CF7">
        <w:t>defensor del vínculo del matrimonio, ponía</w:t>
      </w:r>
      <w:r>
        <w:t xml:space="preserve"> en ejecución una demanda contra estas personas que se habían atrevido a formalizar «delincuentemente» dichas escrituras, consideradas sin valor ni efecto legal alguno. La demanda alcanzaba también al escribano que se hubiera atrevido a autorizar con su firma el documento</w:t>
      </w:r>
      <w:r w:rsidR="00715DB0">
        <w:t>, pues a estos solo competía la posterior división de bienes entre ambos cónyuges, pero nada más.</w:t>
      </w:r>
    </w:p>
    <w:p w14:paraId="17B1FFA2" w14:textId="77777777" w:rsidR="00710CF7" w:rsidRDefault="00710CF7" w:rsidP="00710CF7">
      <w:pPr>
        <w:shd w:val="clear" w:color="auto" w:fill="FFFFFF"/>
        <w:spacing w:after="0" w:line="240" w:lineRule="auto"/>
        <w:jc w:val="both"/>
      </w:pPr>
    </w:p>
    <w:p w14:paraId="6C9DECC7" w14:textId="77777777" w:rsidR="00710CF7" w:rsidRDefault="00710CF7" w:rsidP="00710CF7">
      <w:pPr>
        <w:shd w:val="clear" w:color="auto" w:fill="FFFFFF"/>
        <w:spacing w:after="0" w:line="240" w:lineRule="auto"/>
        <w:jc w:val="both"/>
        <w:rPr>
          <w:rFonts w:ascii="Verdana" w:hAnsi="Verdana"/>
          <w:color w:val="333333"/>
          <w:sz w:val="18"/>
          <w:szCs w:val="18"/>
        </w:rPr>
      </w:pPr>
    </w:p>
    <w:p w14:paraId="019178C5" w14:textId="49102B2D" w:rsidR="00710CF7" w:rsidRPr="00C1278C" w:rsidRDefault="00710CF7" w:rsidP="00710CF7">
      <w:pPr>
        <w:shd w:val="clear" w:color="auto" w:fill="FFFFFF"/>
        <w:spacing w:after="0" w:line="240" w:lineRule="auto"/>
        <w:jc w:val="both"/>
        <w:rPr>
          <w:rFonts w:ascii="Verdana" w:eastAsia="Times New Roman" w:hAnsi="Verdana" w:cs="Times New Roman"/>
          <w:color w:val="333333"/>
          <w:kern w:val="0"/>
          <w:sz w:val="18"/>
          <w:szCs w:val="18"/>
          <w:lang w:eastAsia="es-ES"/>
          <w14:ligatures w14:val="none"/>
        </w:rPr>
      </w:pPr>
      <w:r>
        <w:t xml:space="preserve">Así era &lt;&lt; </w:t>
      </w:r>
      <w:proofErr w:type="spellStart"/>
      <w:r>
        <w:t>hazer</w:t>
      </w:r>
      <w:proofErr w:type="spellEnd"/>
      <w:r>
        <w:t xml:space="preserve"> divorcio&gt;&gt; en los siglos XVI, XVII y XVIII, en tiempos de la Monarquía absoluta, bajo los reinados de los Austrias y primeros Borbones, en la España regida por el ordenamiento castellano y la legislación canónica</w:t>
      </w:r>
      <w:r w:rsidR="008856B6">
        <w:t xml:space="preserve"> (7)</w:t>
      </w:r>
    </w:p>
    <w:p w14:paraId="395AD4AE" w14:textId="77777777" w:rsidR="00710CF7" w:rsidRPr="005B6F4E" w:rsidRDefault="00710CF7" w:rsidP="00710CF7">
      <w:pPr>
        <w:shd w:val="clear" w:color="auto" w:fill="FFFFFF"/>
        <w:spacing w:after="0" w:line="240" w:lineRule="auto"/>
        <w:jc w:val="both"/>
        <w:rPr>
          <w:rFonts w:cstheme="minorHAnsi"/>
          <w:color w:val="333333"/>
          <w:sz w:val="18"/>
          <w:szCs w:val="18"/>
        </w:rPr>
      </w:pPr>
    </w:p>
    <w:p w14:paraId="7C3BF8CC" w14:textId="77777777" w:rsidR="00794B23" w:rsidRPr="005B6F4E" w:rsidRDefault="00794B23" w:rsidP="00794B23">
      <w:pPr>
        <w:shd w:val="clear" w:color="auto" w:fill="FFFFFF"/>
        <w:spacing w:after="0" w:line="240" w:lineRule="auto"/>
        <w:rPr>
          <w:sz w:val="18"/>
          <w:szCs w:val="18"/>
        </w:rPr>
      </w:pPr>
    </w:p>
    <w:p w14:paraId="2722DD44" w14:textId="722B585F" w:rsidR="00715DB0" w:rsidRPr="00B91BE7" w:rsidRDefault="00CF0095" w:rsidP="00B60E84">
      <w:pPr>
        <w:shd w:val="clear" w:color="auto" w:fill="FFFFFF"/>
        <w:spacing w:after="0" w:line="240" w:lineRule="auto"/>
        <w:rPr>
          <w:sz w:val="20"/>
          <w:szCs w:val="20"/>
        </w:rPr>
      </w:pPr>
      <w:r w:rsidRPr="00B91BE7">
        <w:rPr>
          <w:sz w:val="20"/>
          <w:szCs w:val="20"/>
        </w:rPr>
        <w:t xml:space="preserve">Espín </w:t>
      </w:r>
      <w:r w:rsidR="00B91BE7" w:rsidRPr="00B91BE7">
        <w:rPr>
          <w:sz w:val="20"/>
          <w:szCs w:val="20"/>
        </w:rPr>
        <w:t>López</w:t>
      </w:r>
      <w:r w:rsidRPr="00B91BE7">
        <w:rPr>
          <w:sz w:val="20"/>
          <w:szCs w:val="20"/>
        </w:rPr>
        <w:t xml:space="preserve">, R. (2016). Los pleitos de divorcio en Castilla durante la Edad Moderna. </w:t>
      </w:r>
    </w:p>
    <w:p w14:paraId="65044CA3" w14:textId="087001F1" w:rsidR="00CF0095" w:rsidRPr="00B91BE7" w:rsidRDefault="00CF0095" w:rsidP="00CF0095">
      <w:pPr>
        <w:shd w:val="clear" w:color="auto" w:fill="FFFFFF"/>
        <w:spacing w:after="0" w:line="240" w:lineRule="auto"/>
        <w:rPr>
          <w:sz w:val="20"/>
          <w:szCs w:val="20"/>
        </w:rPr>
      </w:pPr>
      <w:proofErr w:type="spellStart"/>
      <w:r w:rsidRPr="00B91BE7">
        <w:rPr>
          <w:sz w:val="20"/>
          <w:szCs w:val="20"/>
        </w:rPr>
        <w:t>InfoCatólica</w:t>
      </w:r>
      <w:proofErr w:type="spellEnd"/>
      <w:r w:rsidRPr="00B91BE7">
        <w:rPr>
          <w:sz w:val="20"/>
          <w:szCs w:val="20"/>
        </w:rPr>
        <w:t xml:space="preserve">. </w:t>
      </w:r>
      <w:r w:rsidRPr="00B91BE7">
        <w:rPr>
          <w:sz w:val="20"/>
          <w:szCs w:val="20"/>
        </w:rPr>
        <w:t xml:space="preserve">El matrimonio: La Reforma </w:t>
      </w:r>
      <w:r w:rsidRPr="00B91BE7">
        <w:rPr>
          <w:sz w:val="20"/>
          <w:szCs w:val="20"/>
        </w:rPr>
        <w:t>protestante y</w:t>
      </w:r>
      <w:r w:rsidRPr="00B91BE7">
        <w:rPr>
          <w:sz w:val="20"/>
          <w:szCs w:val="20"/>
        </w:rPr>
        <w:t xml:space="preserve"> el Concilio de Trento.</w:t>
      </w:r>
    </w:p>
    <w:p w14:paraId="08FEB52C" w14:textId="70FCF0B0" w:rsidR="00CF0095" w:rsidRDefault="00CF0095" w:rsidP="00B60E84">
      <w:pPr>
        <w:shd w:val="clear" w:color="auto" w:fill="FFFFFF"/>
        <w:spacing w:after="0" w:line="240" w:lineRule="auto"/>
      </w:pPr>
    </w:p>
    <w:p w14:paraId="033738EA" w14:textId="48B35750" w:rsidR="00B31F46" w:rsidRDefault="00B60E84" w:rsidP="00B60E84">
      <w:pPr>
        <w:shd w:val="clear" w:color="auto" w:fill="FFFFFF"/>
        <w:spacing w:after="0" w:line="240" w:lineRule="auto"/>
      </w:pPr>
      <w:r>
        <w:t xml:space="preserve"> </w:t>
      </w:r>
    </w:p>
    <w:p w14:paraId="6D0D8F94" w14:textId="77777777" w:rsidR="00C467F8" w:rsidRDefault="00C467F8" w:rsidP="00442064">
      <w:pPr>
        <w:shd w:val="clear" w:color="auto" w:fill="FFFFFF"/>
        <w:spacing w:after="0" w:line="240" w:lineRule="auto"/>
        <w:jc w:val="both"/>
      </w:pPr>
    </w:p>
    <w:p w14:paraId="384177CD" w14:textId="77777777" w:rsidR="00C467F8" w:rsidRPr="005B6F4E" w:rsidRDefault="00C467F8" w:rsidP="00C467F8">
      <w:pPr>
        <w:shd w:val="clear" w:color="auto" w:fill="FFFFFF"/>
        <w:spacing w:after="0" w:line="240" w:lineRule="auto"/>
        <w:jc w:val="both"/>
        <w:rPr>
          <w:rFonts w:cstheme="minorHAnsi"/>
          <w:sz w:val="18"/>
          <w:szCs w:val="18"/>
        </w:rPr>
      </w:pPr>
      <w:r w:rsidRPr="005B6F4E">
        <w:rPr>
          <w:rFonts w:cstheme="minorHAnsi"/>
          <w:color w:val="333333"/>
          <w:sz w:val="18"/>
          <w:szCs w:val="18"/>
        </w:rPr>
        <w:t>(1) Del Concilio de Trento.</w:t>
      </w:r>
    </w:p>
    <w:p w14:paraId="429DC49F" w14:textId="77777777" w:rsidR="00C467F8" w:rsidRPr="005B6F4E" w:rsidRDefault="00C467F8" w:rsidP="00C467F8">
      <w:pPr>
        <w:shd w:val="clear" w:color="auto" w:fill="FFFFFF"/>
        <w:spacing w:after="0" w:line="240" w:lineRule="auto"/>
        <w:rPr>
          <w:sz w:val="18"/>
          <w:szCs w:val="18"/>
        </w:rPr>
      </w:pPr>
      <w:r w:rsidRPr="005B6F4E">
        <w:rPr>
          <w:sz w:val="18"/>
          <w:szCs w:val="18"/>
        </w:rPr>
        <w:t xml:space="preserve">(2) No era posible iniciar una demanda de manera personal sin recurrir a un procurador </w:t>
      </w:r>
    </w:p>
    <w:p w14:paraId="398CE233" w14:textId="77777777" w:rsidR="00C467F8" w:rsidRPr="005B6F4E" w:rsidRDefault="00C467F8" w:rsidP="00C467F8">
      <w:pPr>
        <w:shd w:val="clear" w:color="auto" w:fill="FFFFFF"/>
        <w:spacing w:after="0" w:line="240" w:lineRule="auto"/>
        <w:rPr>
          <w:sz w:val="18"/>
          <w:szCs w:val="18"/>
        </w:rPr>
      </w:pPr>
      <w:r w:rsidRPr="005B6F4E">
        <w:rPr>
          <w:sz w:val="18"/>
          <w:szCs w:val="18"/>
        </w:rPr>
        <w:t>(3) Traslado a un lugar seguro en el que vivir.</w:t>
      </w:r>
    </w:p>
    <w:p w14:paraId="6CCEA195" w14:textId="77777777" w:rsidR="00C467F8" w:rsidRPr="005B6F4E" w:rsidRDefault="00C467F8" w:rsidP="00C467F8">
      <w:pPr>
        <w:shd w:val="clear" w:color="auto" w:fill="FFFFFF"/>
        <w:spacing w:after="0" w:line="240" w:lineRule="auto"/>
        <w:rPr>
          <w:sz w:val="18"/>
          <w:szCs w:val="18"/>
        </w:rPr>
      </w:pPr>
      <w:r w:rsidRPr="005B6F4E">
        <w:rPr>
          <w:sz w:val="18"/>
          <w:szCs w:val="18"/>
        </w:rPr>
        <w:t>(4)  Tribunal de la Rota.</w:t>
      </w:r>
    </w:p>
    <w:p w14:paraId="4E19AFEA" w14:textId="77777777" w:rsidR="00C467F8" w:rsidRPr="005B6F4E" w:rsidRDefault="00C467F8" w:rsidP="00C467F8">
      <w:pPr>
        <w:shd w:val="clear" w:color="auto" w:fill="FFFFFF"/>
        <w:spacing w:after="0" w:line="240" w:lineRule="auto"/>
        <w:rPr>
          <w:sz w:val="18"/>
          <w:szCs w:val="18"/>
        </w:rPr>
      </w:pPr>
      <w:r w:rsidRPr="005B6F4E">
        <w:rPr>
          <w:sz w:val="18"/>
          <w:szCs w:val="18"/>
        </w:rPr>
        <w:t>(5) De este tipo es el documento que presentamos en esta entrega.</w:t>
      </w:r>
    </w:p>
    <w:p w14:paraId="4A7E754E" w14:textId="77777777" w:rsidR="00C467F8" w:rsidRDefault="00C467F8" w:rsidP="00C467F8">
      <w:pPr>
        <w:shd w:val="clear" w:color="auto" w:fill="FFFFFF"/>
        <w:spacing w:after="0" w:line="240" w:lineRule="auto"/>
        <w:rPr>
          <w:sz w:val="18"/>
          <w:szCs w:val="18"/>
        </w:rPr>
      </w:pPr>
      <w:r w:rsidRPr="005B6F4E">
        <w:rPr>
          <w:sz w:val="18"/>
          <w:szCs w:val="18"/>
        </w:rPr>
        <w:t xml:space="preserve">(6) Matrimonio celebrado legítima y solemnemente pero no consumado. </w:t>
      </w:r>
    </w:p>
    <w:p w14:paraId="3C35DDFB" w14:textId="3EE3AE84" w:rsidR="008856B6" w:rsidRPr="005B6F4E" w:rsidRDefault="008856B6" w:rsidP="00C467F8">
      <w:pPr>
        <w:shd w:val="clear" w:color="auto" w:fill="FFFFFF"/>
        <w:spacing w:after="0" w:line="240" w:lineRule="auto"/>
        <w:rPr>
          <w:rFonts w:ascii="Verdana" w:hAnsi="Verdana"/>
          <w:color w:val="333333"/>
          <w:sz w:val="18"/>
          <w:szCs w:val="18"/>
        </w:rPr>
      </w:pPr>
      <w:r>
        <w:rPr>
          <w:sz w:val="18"/>
          <w:szCs w:val="18"/>
        </w:rPr>
        <w:t xml:space="preserve">(7) En la actualidad todo este proceso se lleva a cabo en los juzgados de Primera Instancia o de Familia y es un juez civil, no </w:t>
      </w:r>
      <w:r w:rsidR="00715DB0">
        <w:rPr>
          <w:sz w:val="18"/>
          <w:szCs w:val="18"/>
        </w:rPr>
        <w:t>eclesiástico</w:t>
      </w:r>
      <w:r>
        <w:rPr>
          <w:sz w:val="18"/>
          <w:szCs w:val="18"/>
        </w:rPr>
        <w:t xml:space="preserve">, quien los sentencia. </w:t>
      </w:r>
    </w:p>
    <w:p w14:paraId="00C8F3E6" w14:textId="77777777" w:rsidR="00C467F8" w:rsidRDefault="00C467F8" w:rsidP="00442064">
      <w:pPr>
        <w:shd w:val="clear" w:color="auto" w:fill="FFFFFF"/>
        <w:spacing w:after="0" w:line="240" w:lineRule="auto"/>
        <w:jc w:val="both"/>
      </w:pPr>
    </w:p>
    <w:p w14:paraId="6AFE01C6" w14:textId="77777777" w:rsidR="00116BBB" w:rsidRDefault="00116BBB" w:rsidP="00B60E84">
      <w:pPr>
        <w:shd w:val="clear" w:color="auto" w:fill="FFFFFF"/>
        <w:spacing w:after="0" w:line="240" w:lineRule="auto"/>
      </w:pPr>
    </w:p>
    <w:p w14:paraId="6B669534" w14:textId="77777777" w:rsidR="00DA2950" w:rsidRDefault="00DA2950" w:rsidP="00B60E84">
      <w:pPr>
        <w:shd w:val="clear" w:color="auto" w:fill="FFFFFF"/>
        <w:spacing w:after="0" w:line="240" w:lineRule="auto"/>
      </w:pPr>
    </w:p>
    <w:p w14:paraId="6C54DC6E" w14:textId="77777777" w:rsidR="00AE4AB9" w:rsidRDefault="00AE4AB9" w:rsidP="00B60E84">
      <w:pPr>
        <w:shd w:val="clear" w:color="auto" w:fill="FFFFFF"/>
        <w:spacing w:after="0" w:line="240" w:lineRule="auto"/>
      </w:pPr>
    </w:p>
    <w:p w14:paraId="2BABA2B2" w14:textId="77777777" w:rsidR="00AE4AB9" w:rsidRDefault="00AE4AB9" w:rsidP="00B60E84">
      <w:pPr>
        <w:shd w:val="clear" w:color="auto" w:fill="FFFFFF"/>
        <w:spacing w:after="0" w:line="240" w:lineRule="auto"/>
      </w:pPr>
    </w:p>
    <w:p w14:paraId="347429C5" w14:textId="77777777" w:rsidR="00AE4AB9" w:rsidRDefault="00AE4AB9" w:rsidP="00B60E84">
      <w:pPr>
        <w:shd w:val="clear" w:color="auto" w:fill="FFFFFF"/>
        <w:spacing w:after="0" w:line="240" w:lineRule="auto"/>
      </w:pPr>
    </w:p>
    <w:p w14:paraId="4E6C155A" w14:textId="77777777" w:rsidR="00DA2950" w:rsidRDefault="00DA2950" w:rsidP="00B60E84">
      <w:pPr>
        <w:shd w:val="clear" w:color="auto" w:fill="FFFFFF"/>
        <w:spacing w:after="0" w:line="240" w:lineRule="auto"/>
      </w:pPr>
    </w:p>
    <w:sectPr w:rsidR="00DA2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BA"/>
    <w:multiLevelType w:val="multilevel"/>
    <w:tmpl w:val="5DE465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30AF"/>
    <w:multiLevelType w:val="multilevel"/>
    <w:tmpl w:val="E1A05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33424"/>
    <w:multiLevelType w:val="multilevel"/>
    <w:tmpl w:val="19704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012A8"/>
    <w:multiLevelType w:val="multilevel"/>
    <w:tmpl w:val="E80EE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06383"/>
    <w:multiLevelType w:val="multilevel"/>
    <w:tmpl w:val="E92E0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3AFE"/>
    <w:multiLevelType w:val="multilevel"/>
    <w:tmpl w:val="9E8CF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25008"/>
    <w:multiLevelType w:val="multilevel"/>
    <w:tmpl w:val="FAD43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247D7"/>
    <w:multiLevelType w:val="multilevel"/>
    <w:tmpl w:val="6A747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838D5"/>
    <w:multiLevelType w:val="multilevel"/>
    <w:tmpl w:val="F9B64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169D7"/>
    <w:multiLevelType w:val="multilevel"/>
    <w:tmpl w:val="650CE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E2C50"/>
    <w:multiLevelType w:val="multilevel"/>
    <w:tmpl w:val="8306E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C2F9B"/>
    <w:multiLevelType w:val="multilevel"/>
    <w:tmpl w:val="00DE9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D4929"/>
    <w:multiLevelType w:val="multilevel"/>
    <w:tmpl w:val="D448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74DE4"/>
    <w:multiLevelType w:val="multilevel"/>
    <w:tmpl w:val="C5329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056120">
    <w:abstractNumId w:val="1"/>
  </w:num>
  <w:num w:numId="2" w16cid:durableId="243877797">
    <w:abstractNumId w:val="10"/>
  </w:num>
  <w:num w:numId="3" w16cid:durableId="341444378">
    <w:abstractNumId w:val="9"/>
  </w:num>
  <w:num w:numId="4" w16cid:durableId="1425027888">
    <w:abstractNumId w:val="5"/>
  </w:num>
  <w:num w:numId="5" w16cid:durableId="946038099">
    <w:abstractNumId w:val="11"/>
  </w:num>
  <w:num w:numId="6" w16cid:durableId="873349367">
    <w:abstractNumId w:val="13"/>
  </w:num>
  <w:num w:numId="7" w16cid:durableId="639968618">
    <w:abstractNumId w:val="4"/>
  </w:num>
  <w:num w:numId="8" w16cid:durableId="154952059">
    <w:abstractNumId w:val="0"/>
  </w:num>
  <w:num w:numId="9" w16cid:durableId="219946530">
    <w:abstractNumId w:val="12"/>
  </w:num>
  <w:num w:numId="10" w16cid:durableId="1335914825">
    <w:abstractNumId w:val="6"/>
  </w:num>
  <w:num w:numId="11" w16cid:durableId="49426951">
    <w:abstractNumId w:val="8"/>
  </w:num>
  <w:num w:numId="12" w16cid:durableId="17512691">
    <w:abstractNumId w:val="2"/>
  </w:num>
  <w:num w:numId="13" w16cid:durableId="792675707">
    <w:abstractNumId w:val="3"/>
  </w:num>
  <w:num w:numId="14" w16cid:durableId="70976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84"/>
    <w:rsid w:val="001127E5"/>
    <w:rsid w:val="001154B6"/>
    <w:rsid w:val="00116BBB"/>
    <w:rsid w:val="00151B95"/>
    <w:rsid w:val="001E2F5F"/>
    <w:rsid w:val="00211D03"/>
    <w:rsid w:val="003006D9"/>
    <w:rsid w:val="003B4E31"/>
    <w:rsid w:val="003F79C7"/>
    <w:rsid w:val="00442064"/>
    <w:rsid w:val="00495CB2"/>
    <w:rsid w:val="00590D6D"/>
    <w:rsid w:val="00595E30"/>
    <w:rsid w:val="005B6F4E"/>
    <w:rsid w:val="005B7F84"/>
    <w:rsid w:val="0062015F"/>
    <w:rsid w:val="006311B6"/>
    <w:rsid w:val="006B4140"/>
    <w:rsid w:val="006E71FE"/>
    <w:rsid w:val="006F7C79"/>
    <w:rsid w:val="00710CF7"/>
    <w:rsid w:val="00715DB0"/>
    <w:rsid w:val="00794B23"/>
    <w:rsid w:val="007B5257"/>
    <w:rsid w:val="00807B60"/>
    <w:rsid w:val="008856B6"/>
    <w:rsid w:val="008910CC"/>
    <w:rsid w:val="00900145"/>
    <w:rsid w:val="00902EA6"/>
    <w:rsid w:val="0094693F"/>
    <w:rsid w:val="00952BDC"/>
    <w:rsid w:val="009C00DD"/>
    <w:rsid w:val="009C4B19"/>
    <w:rsid w:val="00A70B97"/>
    <w:rsid w:val="00AE4AB9"/>
    <w:rsid w:val="00B31F46"/>
    <w:rsid w:val="00B60E84"/>
    <w:rsid w:val="00B91BE7"/>
    <w:rsid w:val="00BD2C8B"/>
    <w:rsid w:val="00C1278C"/>
    <w:rsid w:val="00C467F8"/>
    <w:rsid w:val="00C6119E"/>
    <w:rsid w:val="00C75D3B"/>
    <w:rsid w:val="00CE4A50"/>
    <w:rsid w:val="00CF0095"/>
    <w:rsid w:val="00DA2950"/>
    <w:rsid w:val="00EB36B2"/>
    <w:rsid w:val="00F0713D"/>
    <w:rsid w:val="00F078E7"/>
    <w:rsid w:val="00FB1915"/>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C059"/>
  <w15:chartTrackingRefBased/>
  <w15:docId w15:val="{05E2EEAB-756A-402E-B76B-189CD59D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11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C611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311B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6311B6"/>
    <w:rPr>
      <w:i/>
      <w:iCs/>
    </w:rPr>
  </w:style>
  <w:style w:type="character" w:styleId="Hipervnculo">
    <w:name w:val="Hyperlink"/>
    <w:basedOn w:val="Fuentedeprrafopredeter"/>
    <w:uiPriority w:val="99"/>
    <w:semiHidden/>
    <w:unhideWhenUsed/>
    <w:rsid w:val="006311B6"/>
    <w:rPr>
      <w:color w:val="0000FF"/>
      <w:u w:val="single"/>
    </w:rPr>
  </w:style>
  <w:style w:type="character" w:styleId="AcrnimoHTML">
    <w:name w:val="HTML Acronym"/>
    <w:basedOn w:val="Fuentedeprrafopredeter"/>
    <w:uiPriority w:val="99"/>
    <w:semiHidden/>
    <w:unhideWhenUsed/>
    <w:rsid w:val="006311B6"/>
  </w:style>
  <w:style w:type="character" w:customStyle="1" w:styleId="versalitas">
    <w:name w:val="versalitas"/>
    <w:basedOn w:val="Fuentedeprrafopredeter"/>
    <w:rsid w:val="006311B6"/>
  </w:style>
  <w:style w:type="character" w:customStyle="1" w:styleId="txtcvc">
    <w:name w:val="txtcvc"/>
    <w:basedOn w:val="Fuentedeprrafopredeter"/>
    <w:rsid w:val="006311B6"/>
  </w:style>
  <w:style w:type="character" w:customStyle="1" w:styleId="Ttulo1Car">
    <w:name w:val="Título 1 Car"/>
    <w:basedOn w:val="Fuentedeprrafopredeter"/>
    <w:link w:val="Ttulo1"/>
    <w:uiPriority w:val="9"/>
    <w:rsid w:val="00C6119E"/>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C6119E"/>
    <w:rPr>
      <w:rFonts w:ascii="Times New Roman" w:eastAsia="Times New Roman" w:hAnsi="Times New Roman" w:cs="Times New Roman"/>
      <w:b/>
      <w:bCs/>
      <w:kern w:val="0"/>
      <w:sz w:val="36"/>
      <w:szCs w:val="36"/>
      <w:lang w:eastAsia="es-ES"/>
      <w14:ligatures w14:val="none"/>
    </w:rPr>
  </w:style>
  <w:style w:type="paragraph" w:customStyle="1" w:styleId="texte">
    <w:name w:val="texte"/>
    <w:basedOn w:val="Normal"/>
    <w:rsid w:val="00C6119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um">
    <w:name w:val="num"/>
    <w:basedOn w:val="Fuentedeprrafopredeter"/>
    <w:rsid w:val="00C6119E"/>
  </w:style>
  <w:style w:type="character" w:customStyle="1" w:styleId="paranumber">
    <w:name w:val="paranumber"/>
    <w:basedOn w:val="Fuentedeprrafopredeter"/>
    <w:rsid w:val="00C6119E"/>
  </w:style>
  <w:style w:type="paragraph" w:customStyle="1" w:styleId="msonormal0">
    <w:name w:val="msonormal"/>
    <w:basedOn w:val="Normal"/>
    <w:rsid w:val="00151B9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42734">
      <w:bodyDiv w:val="1"/>
      <w:marLeft w:val="0"/>
      <w:marRight w:val="0"/>
      <w:marTop w:val="0"/>
      <w:marBottom w:val="0"/>
      <w:divBdr>
        <w:top w:val="none" w:sz="0" w:space="0" w:color="auto"/>
        <w:left w:val="none" w:sz="0" w:space="0" w:color="auto"/>
        <w:bottom w:val="none" w:sz="0" w:space="0" w:color="auto"/>
        <w:right w:val="none" w:sz="0" w:space="0" w:color="auto"/>
      </w:divBdr>
      <w:divsChild>
        <w:div w:id="793713330">
          <w:marLeft w:val="0"/>
          <w:marRight w:val="0"/>
          <w:marTop w:val="15"/>
          <w:marBottom w:val="0"/>
          <w:divBdr>
            <w:top w:val="single" w:sz="48" w:space="0" w:color="auto"/>
            <w:left w:val="single" w:sz="48" w:space="0" w:color="auto"/>
            <w:bottom w:val="single" w:sz="48" w:space="0" w:color="auto"/>
            <w:right w:val="single" w:sz="48" w:space="0" w:color="auto"/>
          </w:divBdr>
          <w:divsChild>
            <w:div w:id="790364551">
              <w:marLeft w:val="0"/>
              <w:marRight w:val="0"/>
              <w:marTop w:val="0"/>
              <w:marBottom w:val="0"/>
              <w:divBdr>
                <w:top w:val="none" w:sz="0" w:space="0" w:color="auto"/>
                <w:left w:val="none" w:sz="0" w:space="0" w:color="auto"/>
                <w:bottom w:val="none" w:sz="0" w:space="0" w:color="auto"/>
                <w:right w:val="none" w:sz="0" w:space="0" w:color="auto"/>
              </w:divBdr>
            </w:div>
          </w:divsChild>
        </w:div>
        <w:div w:id="982779572">
          <w:marLeft w:val="0"/>
          <w:marRight w:val="0"/>
          <w:marTop w:val="15"/>
          <w:marBottom w:val="0"/>
          <w:divBdr>
            <w:top w:val="single" w:sz="48" w:space="0" w:color="auto"/>
            <w:left w:val="single" w:sz="48" w:space="0" w:color="auto"/>
            <w:bottom w:val="single" w:sz="48" w:space="0" w:color="auto"/>
            <w:right w:val="single" w:sz="48" w:space="0" w:color="auto"/>
          </w:divBdr>
          <w:divsChild>
            <w:div w:id="881401539">
              <w:marLeft w:val="0"/>
              <w:marRight w:val="0"/>
              <w:marTop w:val="0"/>
              <w:marBottom w:val="0"/>
              <w:divBdr>
                <w:top w:val="none" w:sz="0" w:space="0" w:color="auto"/>
                <w:left w:val="none" w:sz="0" w:space="0" w:color="auto"/>
                <w:bottom w:val="none" w:sz="0" w:space="0" w:color="auto"/>
                <w:right w:val="none" w:sz="0" w:space="0" w:color="auto"/>
              </w:divBdr>
            </w:div>
          </w:divsChild>
        </w:div>
        <w:div w:id="1309284992">
          <w:marLeft w:val="0"/>
          <w:marRight w:val="0"/>
          <w:marTop w:val="15"/>
          <w:marBottom w:val="0"/>
          <w:divBdr>
            <w:top w:val="single" w:sz="48" w:space="0" w:color="auto"/>
            <w:left w:val="single" w:sz="48" w:space="0" w:color="auto"/>
            <w:bottom w:val="single" w:sz="48" w:space="0" w:color="auto"/>
            <w:right w:val="single" w:sz="48" w:space="0" w:color="auto"/>
          </w:divBdr>
          <w:divsChild>
            <w:div w:id="1066874555">
              <w:marLeft w:val="0"/>
              <w:marRight w:val="0"/>
              <w:marTop w:val="0"/>
              <w:marBottom w:val="0"/>
              <w:divBdr>
                <w:top w:val="none" w:sz="0" w:space="0" w:color="auto"/>
                <w:left w:val="none" w:sz="0" w:space="0" w:color="auto"/>
                <w:bottom w:val="none" w:sz="0" w:space="0" w:color="auto"/>
                <w:right w:val="none" w:sz="0" w:space="0" w:color="auto"/>
              </w:divBdr>
            </w:div>
          </w:divsChild>
        </w:div>
        <w:div w:id="1425421907">
          <w:marLeft w:val="0"/>
          <w:marRight w:val="0"/>
          <w:marTop w:val="15"/>
          <w:marBottom w:val="0"/>
          <w:divBdr>
            <w:top w:val="single" w:sz="48" w:space="0" w:color="auto"/>
            <w:left w:val="single" w:sz="48" w:space="0" w:color="auto"/>
            <w:bottom w:val="single" w:sz="48" w:space="0" w:color="auto"/>
            <w:right w:val="single" w:sz="48" w:space="0" w:color="auto"/>
          </w:divBdr>
          <w:divsChild>
            <w:div w:id="594018690">
              <w:marLeft w:val="0"/>
              <w:marRight w:val="0"/>
              <w:marTop w:val="0"/>
              <w:marBottom w:val="0"/>
              <w:divBdr>
                <w:top w:val="none" w:sz="0" w:space="0" w:color="auto"/>
                <w:left w:val="none" w:sz="0" w:space="0" w:color="auto"/>
                <w:bottom w:val="none" w:sz="0" w:space="0" w:color="auto"/>
                <w:right w:val="none" w:sz="0" w:space="0" w:color="auto"/>
              </w:divBdr>
            </w:div>
          </w:divsChild>
        </w:div>
        <w:div w:id="482478054">
          <w:marLeft w:val="0"/>
          <w:marRight w:val="0"/>
          <w:marTop w:val="15"/>
          <w:marBottom w:val="0"/>
          <w:divBdr>
            <w:top w:val="single" w:sz="48" w:space="0" w:color="auto"/>
            <w:left w:val="single" w:sz="48" w:space="0" w:color="auto"/>
            <w:bottom w:val="single" w:sz="48" w:space="0" w:color="auto"/>
            <w:right w:val="single" w:sz="48" w:space="0" w:color="auto"/>
          </w:divBdr>
          <w:divsChild>
            <w:div w:id="422455026">
              <w:marLeft w:val="0"/>
              <w:marRight w:val="0"/>
              <w:marTop w:val="0"/>
              <w:marBottom w:val="0"/>
              <w:divBdr>
                <w:top w:val="none" w:sz="0" w:space="0" w:color="auto"/>
                <w:left w:val="none" w:sz="0" w:space="0" w:color="auto"/>
                <w:bottom w:val="none" w:sz="0" w:space="0" w:color="auto"/>
                <w:right w:val="none" w:sz="0" w:space="0" w:color="auto"/>
              </w:divBdr>
            </w:div>
          </w:divsChild>
        </w:div>
        <w:div w:id="1345280349">
          <w:marLeft w:val="0"/>
          <w:marRight w:val="0"/>
          <w:marTop w:val="15"/>
          <w:marBottom w:val="0"/>
          <w:divBdr>
            <w:top w:val="single" w:sz="48" w:space="0" w:color="auto"/>
            <w:left w:val="single" w:sz="48" w:space="0" w:color="auto"/>
            <w:bottom w:val="single" w:sz="48" w:space="0" w:color="auto"/>
            <w:right w:val="single" w:sz="48" w:space="0" w:color="auto"/>
          </w:divBdr>
          <w:divsChild>
            <w:div w:id="2117140539">
              <w:marLeft w:val="0"/>
              <w:marRight w:val="0"/>
              <w:marTop w:val="0"/>
              <w:marBottom w:val="0"/>
              <w:divBdr>
                <w:top w:val="none" w:sz="0" w:space="0" w:color="auto"/>
                <w:left w:val="none" w:sz="0" w:space="0" w:color="auto"/>
                <w:bottom w:val="none" w:sz="0" w:space="0" w:color="auto"/>
                <w:right w:val="none" w:sz="0" w:space="0" w:color="auto"/>
              </w:divBdr>
            </w:div>
          </w:divsChild>
        </w:div>
        <w:div w:id="1498498222">
          <w:marLeft w:val="0"/>
          <w:marRight w:val="0"/>
          <w:marTop w:val="15"/>
          <w:marBottom w:val="0"/>
          <w:divBdr>
            <w:top w:val="single" w:sz="48" w:space="0" w:color="auto"/>
            <w:left w:val="single" w:sz="48" w:space="0" w:color="auto"/>
            <w:bottom w:val="single" w:sz="48" w:space="0" w:color="auto"/>
            <w:right w:val="single" w:sz="48" w:space="0" w:color="auto"/>
          </w:divBdr>
          <w:divsChild>
            <w:div w:id="1602909828">
              <w:marLeft w:val="0"/>
              <w:marRight w:val="0"/>
              <w:marTop w:val="0"/>
              <w:marBottom w:val="0"/>
              <w:divBdr>
                <w:top w:val="none" w:sz="0" w:space="0" w:color="auto"/>
                <w:left w:val="none" w:sz="0" w:space="0" w:color="auto"/>
                <w:bottom w:val="none" w:sz="0" w:space="0" w:color="auto"/>
                <w:right w:val="none" w:sz="0" w:space="0" w:color="auto"/>
              </w:divBdr>
            </w:div>
          </w:divsChild>
        </w:div>
        <w:div w:id="1580142133">
          <w:marLeft w:val="0"/>
          <w:marRight w:val="0"/>
          <w:marTop w:val="15"/>
          <w:marBottom w:val="0"/>
          <w:divBdr>
            <w:top w:val="single" w:sz="48" w:space="0" w:color="auto"/>
            <w:left w:val="single" w:sz="48" w:space="0" w:color="auto"/>
            <w:bottom w:val="single" w:sz="48" w:space="0" w:color="auto"/>
            <w:right w:val="single" w:sz="48" w:space="0" w:color="auto"/>
          </w:divBdr>
          <w:divsChild>
            <w:div w:id="1844513084">
              <w:marLeft w:val="0"/>
              <w:marRight w:val="0"/>
              <w:marTop w:val="0"/>
              <w:marBottom w:val="0"/>
              <w:divBdr>
                <w:top w:val="none" w:sz="0" w:space="0" w:color="auto"/>
                <w:left w:val="none" w:sz="0" w:space="0" w:color="auto"/>
                <w:bottom w:val="none" w:sz="0" w:space="0" w:color="auto"/>
                <w:right w:val="none" w:sz="0" w:space="0" w:color="auto"/>
              </w:divBdr>
            </w:div>
          </w:divsChild>
        </w:div>
        <w:div w:id="297733230">
          <w:marLeft w:val="0"/>
          <w:marRight w:val="0"/>
          <w:marTop w:val="15"/>
          <w:marBottom w:val="0"/>
          <w:divBdr>
            <w:top w:val="single" w:sz="48" w:space="0" w:color="auto"/>
            <w:left w:val="single" w:sz="48" w:space="0" w:color="auto"/>
            <w:bottom w:val="single" w:sz="48" w:space="0" w:color="auto"/>
            <w:right w:val="single" w:sz="48" w:space="0" w:color="auto"/>
          </w:divBdr>
          <w:divsChild>
            <w:div w:id="224266144">
              <w:marLeft w:val="0"/>
              <w:marRight w:val="0"/>
              <w:marTop w:val="0"/>
              <w:marBottom w:val="0"/>
              <w:divBdr>
                <w:top w:val="none" w:sz="0" w:space="0" w:color="auto"/>
                <w:left w:val="none" w:sz="0" w:space="0" w:color="auto"/>
                <w:bottom w:val="none" w:sz="0" w:space="0" w:color="auto"/>
                <w:right w:val="none" w:sz="0" w:space="0" w:color="auto"/>
              </w:divBdr>
            </w:div>
          </w:divsChild>
        </w:div>
        <w:div w:id="284508180">
          <w:marLeft w:val="0"/>
          <w:marRight w:val="0"/>
          <w:marTop w:val="15"/>
          <w:marBottom w:val="0"/>
          <w:divBdr>
            <w:top w:val="single" w:sz="48" w:space="0" w:color="auto"/>
            <w:left w:val="single" w:sz="48" w:space="0" w:color="auto"/>
            <w:bottom w:val="single" w:sz="48" w:space="0" w:color="auto"/>
            <w:right w:val="single" w:sz="48" w:space="0" w:color="auto"/>
          </w:divBdr>
          <w:divsChild>
            <w:div w:id="162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19">
      <w:bodyDiv w:val="1"/>
      <w:marLeft w:val="0"/>
      <w:marRight w:val="0"/>
      <w:marTop w:val="0"/>
      <w:marBottom w:val="0"/>
      <w:divBdr>
        <w:top w:val="none" w:sz="0" w:space="0" w:color="auto"/>
        <w:left w:val="none" w:sz="0" w:space="0" w:color="auto"/>
        <w:bottom w:val="none" w:sz="0" w:space="0" w:color="auto"/>
        <w:right w:val="none" w:sz="0" w:space="0" w:color="auto"/>
      </w:divBdr>
      <w:divsChild>
        <w:div w:id="1891723931">
          <w:marLeft w:val="0"/>
          <w:marRight w:val="0"/>
          <w:marTop w:val="15"/>
          <w:marBottom w:val="0"/>
          <w:divBdr>
            <w:top w:val="single" w:sz="48" w:space="0" w:color="auto"/>
            <w:left w:val="single" w:sz="48" w:space="0" w:color="auto"/>
            <w:bottom w:val="single" w:sz="48" w:space="0" w:color="auto"/>
            <w:right w:val="single" w:sz="48" w:space="0" w:color="auto"/>
          </w:divBdr>
        </w:div>
        <w:div w:id="1755787054">
          <w:marLeft w:val="0"/>
          <w:marRight w:val="0"/>
          <w:marTop w:val="15"/>
          <w:marBottom w:val="0"/>
          <w:divBdr>
            <w:top w:val="single" w:sz="48" w:space="0" w:color="auto"/>
            <w:left w:val="single" w:sz="48" w:space="0" w:color="auto"/>
            <w:bottom w:val="single" w:sz="48" w:space="0" w:color="auto"/>
            <w:right w:val="single" w:sz="48" w:space="0" w:color="auto"/>
          </w:divBdr>
          <w:divsChild>
            <w:div w:id="1585913584">
              <w:marLeft w:val="0"/>
              <w:marRight w:val="0"/>
              <w:marTop w:val="0"/>
              <w:marBottom w:val="0"/>
              <w:divBdr>
                <w:top w:val="none" w:sz="0" w:space="0" w:color="auto"/>
                <w:left w:val="none" w:sz="0" w:space="0" w:color="auto"/>
                <w:bottom w:val="none" w:sz="0" w:space="0" w:color="auto"/>
                <w:right w:val="none" w:sz="0" w:space="0" w:color="auto"/>
              </w:divBdr>
            </w:div>
          </w:divsChild>
        </w:div>
        <w:div w:id="408113214">
          <w:marLeft w:val="0"/>
          <w:marRight w:val="0"/>
          <w:marTop w:val="15"/>
          <w:marBottom w:val="0"/>
          <w:divBdr>
            <w:top w:val="single" w:sz="48" w:space="0" w:color="auto"/>
            <w:left w:val="single" w:sz="48" w:space="0" w:color="auto"/>
            <w:bottom w:val="single" w:sz="48" w:space="0" w:color="auto"/>
            <w:right w:val="single" w:sz="48" w:space="0" w:color="auto"/>
          </w:divBdr>
          <w:divsChild>
            <w:div w:id="127553709">
              <w:marLeft w:val="0"/>
              <w:marRight w:val="0"/>
              <w:marTop w:val="0"/>
              <w:marBottom w:val="0"/>
              <w:divBdr>
                <w:top w:val="none" w:sz="0" w:space="0" w:color="auto"/>
                <w:left w:val="none" w:sz="0" w:space="0" w:color="auto"/>
                <w:bottom w:val="none" w:sz="0" w:space="0" w:color="auto"/>
                <w:right w:val="none" w:sz="0" w:space="0" w:color="auto"/>
              </w:divBdr>
            </w:div>
          </w:divsChild>
        </w:div>
        <w:div w:id="22291882">
          <w:marLeft w:val="0"/>
          <w:marRight w:val="0"/>
          <w:marTop w:val="15"/>
          <w:marBottom w:val="0"/>
          <w:divBdr>
            <w:top w:val="single" w:sz="48" w:space="0" w:color="auto"/>
            <w:left w:val="single" w:sz="48" w:space="0" w:color="auto"/>
            <w:bottom w:val="single" w:sz="48" w:space="0" w:color="auto"/>
            <w:right w:val="single" w:sz="48" w:space="0" w:color="auto"/>
          </w:divBdr>
          <w:divsChild>
            <w:div w:id="1903515868">
              <w:marLeft w:val="0"/>
              <w:marRight w:val="0"/>
              <w:marTop w:val="0"/>
              <w:marBottom w:val="0"/>
              <w:divBdr>
                <w:top w:val="none" w:sz="0" w:space="0" w:color="auto"/>
                <w:left w:val="none" w:sz="0" w:space="0" w:color="auto"/>
                <w:bottom w:val="none" w:sz="0" w:space="0" w:color="auto"/>
                <w:right w:val="none" w:sz="0" w:space="0" w:color="auto"/>
              </w:divBdr>
            </w:div>
          </w:divsChild>
        </w:div>
        <w:div w:id="1854761806">
          <w:marLeft w:val="0"/>
          <w:marRight w:val="0"/>
          <w:marTop w:val="15"/>
          <w:marBottom w:val="0"/>
          <w:divBdr>
            <w:top w:val="single" w:sz="48" w:space="0" w:color="auto"/>
            <w:left w:val="single" w:sz="48" w:space="0" w:color="auto"/>
            <w:bottom w:val="single" w:sz="48" w:space="0" w:color="auto"/>
            <w:right w:val="single" w:sz="48" w:space="0" w:color="auto"/>
          </w:divBdr>
          <w:divsChild>
            <w:div w:id="1959219792">
              <w:marLeft w:val="0"/>
              <w:marRight w:val="0"/>
              <w:marTop w:val="0"/>
              <w:marBottom w:val="0"/>
              <w:divBdr>
                <w:top w:val="none" w:sz="0" w:space="0" w:color="auto"/>
                <w:left w:val="none" w:sz="0" w:space="0" w:color="auto"/>
                <w:bottom w:val="none" w:sz="0" w:space="0" w:color="auto"/>
                <w:right w:val="none" w:sz="0" w:space="0" w:color="auto"/>
              </w:divBdr>
            </w:div>
          </w:divsChild>
        </w:div>
        <w:div w:id="1608460537">
          <w:marLeft w:val="0"/>
          <w:marRight w:val="0"/>
          <w:marTop w:val="15"/>
          <w:marBottom w:val="0"/>
          <w:divBdr>
            <w:top w:val="single" w:sz="48" w:space="0" w:color="auto"/>
            <w:left w:val="single" w:sz="48" w:space="0" w:color="auto"/>
            <w:bottom w:val="single" w:sz="48" w:space="0" w:color="auto"/>
            <w:right w:val="single" w:sz="48" w:space="0" w:color="auto"/>
          </w:divBdr>
          <w:divsChild>
            <w:div w:id="696858517">
              <w:marLeft w:val="0"/>
              <w:marRight w:val="0"/>
              <w:marTop w:val="0"/>
              <w:marBottom w:val="0"/>
              <w:divBdr>
                <w:top w:val="none" w:sz="0" w:space="0" w:color="auto"/>
                <w:left w:val="none" w:sz="0" w:space="0" w:color="auto"/>
                <w:bottom w:val="none" w:sz="0" w:space="0" w:color="auto"/>
                <w:right w:val="none" w:sz="0" w:space="0" w:color="auto"/>
              </w:divBdr>
            </w:div>
          </w:divsChild>
        </w:div>
        <w:div w:id="1322344319">
          <w:marLeft w:val="0"/>
          <w:marRight w:val="0"/>
          <w:marTop w:val="15"/>
          <w:marBottom w:val="0"/>
          <w:divBdr>
            <w:top w:val="single" w:sz="48" w:space="0" w:color="auto"/>
            <w:left w:val="single" w:sz="48" w:space="0" w:color="auto"/>
            <w:bottom w:val="single" w:sz="48" w:space="0" w:color="auto"/>
            <w:right w:val="single" w:sz="48" w:space="0" w:color="auto"/>
          </w:divBdr>
          <w:divsChild>
            <w:div w:id="2068994820">
              <w:marLeft w:val="0"/>
              <w:marRight w:val="0"/>
              <w:marTop w:val="0"/>
              <w:marBottom w:val="0"/>
              <w:divBdr>
                <w:top w:val="none" w:sz="0" w:space="0" w:color="auto"/>
                <w:left w:val="none" w:sz="0" w:space="0" w:color="auto"/>
                <w:bottom w:val="none" w:sz="0" w:space="0" w:color="auto"/>
                <w:right w:val="none" w:sz="0" w:space="0" w:color="auto"/>
              </w:divBdr>
            </w:div>
          </w:divsChild>
        </w:div>
        <w:div w:id="150680568">
          <w:marLeft w:val="0"/>
          <w:marRight w:val="0"/>
          <w:marTop w:val="15"/>
          <w:marBottom w:val="0"/>
          <w:divBdr>
            <w:top w:val="single" w:sz="48" w:space="0" w:color="auto"/>
            <w:left w:val="single" w:sz="48" w:space="0" w:color="auto"/>
            <w:bottom w:val="single" w:sz="48" w:space="0" w:color="auto"/>
            <w:right w:val="single" w:sz="48" w:space="0" w:color="auto"/>
          </w:divBdr>
          <w:divsChild>
            <w:div w:id="864171542">
              <w:marLeft w:val="0"/>
              <w:marRight w:val="0"/>
              <w:marTop w:val="0"/>
              <w:marBottom w:val="0"/>
              <w:divBdr>
                <w:top w:val="none" w:sz="0" w:space="0" w:color="auto"/>
                <w:left w:val="none" w:sz="0" w:space="0" w:color="auto"/>
                <w:bottom w:val="none" w:sz="0" w:space="0" w:color="auto"/>
                <w:right w:val="none" w:sz="0" w:space="0" w:color="auto"/>
              </w:divBdr>
            </w:div>
          </w:divsChild>
        </w:div>
        <w:div w:id="173690135">
          <w:marLeft w:val="0"/>
          <w:marRight w:val="0"/>
          <w:marTop w:val="15"/>
          <w:marBottom w:val="0"/>
          <w:divBdr>
            <w:top w:val="single" w:sz="48" w:space="0" w:color="auto"/>
            <w:left w:val="single" w:sz="48" w:space="0" w:color="auto"/>
            <w:bottom w:val="single" w:sz="48" w:space="0" w:color="auto"/>
            <w:right w:val="single" w:sz="48" w:space="0" w:color="auto"/>
          </w:divBdr>
          <w:divsChild>
            <w:div w:id="1227103708">
              <w:marLeft w:val="0"/>
              <w:marRight w:val="0"/>
              <w:marTop w:val="0"/>
              <w:marBottom w:val="0"/>
              <w:divBdr>
                <w:top w:val="none" w:sz="0" w:space="0" w:color="auto"/>
                <w:left w:val="none" w:sz="0" w:space="0" w:color="auto"/>
                <w:bottom w:val="none" w:sz="0" w:space="0" w:color="auto"/>
                <w:right w:val="none" w:sz="0" w:space="0" w:color="auto"/>
              </w:divBdr>
            </w:div>
          </w:divsChild>
        </w:div>
        <w:div w:id="1215000309">
          <w:marLeft w:val="0"/>
          <w:marRight w:val="0"/>
          <w:marTop w:val="15"/>
          <w:marBottom w:val="0"/>
          <w:divBdr>
            <w:top w:val="single" w:sz="48" w:space="0" w:color="auto"/>
            <w:left w:val="single" w:sz="48" w:space="0" w:color="auto"/>
            <w:bottom w:val="single" w:sz="48" w:space="0" w:color="auto"/>
            <w:right w:val="single" w:sz="48" w:space="0" w:color="auto"/>
          </w:divBdr>
          <w:divsChild>
            <w:div w:id="2409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237">
      <w:bodyDiv w:val="1"/>
      <w:marLeft w:val="0"/>
      <w:marRight w:val="0"/>
      <w:marTop w:val="0"/>
      <w:marBottom w:val="0"/>
      <w:divBdr>
        <w:top w:val="none" w:sz="0" w:space="0" w:color="auto"/>
        <w:left w:val="none" w:sz="0" w:space="0" w:color="auto"/>
        <w:bottom w:val="none" w:sz="0" w:space="0" w:color="auto"/>
        <w:right w:val="none" w:sz="0" w:space="0" w:color="auto"/>
      </w:divBdr>
      <w:divsChild>
        <w:div w:id="1945724689">
          <w:marLeft w:val="2808"/>
          <w:marRight w:val="0"/>
          <w:marTop w:val="0"/>
          <w:marBottom w:val="0"/>
          <w:divBdr>
            <w:top w:val="none" w:sz="0" w:space="0" w:color="auto"/>
            <w:left w:val="none" w:sz="0" w:space="0" w:color="auto"/>
            <w:bottom w:val="none" w:sz="0" w:space="0" w:color="auto"/>
            <w:right w:val="none" w:sz="0" w:space="0" w:color="auto"/>
          </w:divBdr>
          <w:divsChild>
            <w:div w:id="10336574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98682298">
          <w:marLeft w:val="0"/>
          <w:marRight w:val="0"/>
          <w:marTop w:val="480"/>
          <w:marBottom w:val="150"/>
          <w:divBdr>
            <w:top w:val="single" w:sz="6" w:space="8" w:color="CCCCCC"/>
            <w:left w:val="none" w:sz="0" w:space="0" w:color="auto"/>
            <w:bottom w:val="none" w:sz="0" w:space="0" w:color="auto"/>
            <w:right w:val="none" w:sz="0" w:space="0" w:color="auto"/>
          </w:divBdr>
        </w:div>
      </w:divsChild>
    </w:div>
    <w:div w:id="726533512">
      <w:bodyDiv w:val="1"/>
      <w:marLeft w:val="0"/>
      <w:marRight w:val="0"/>
      <w:marTop w:val="0"/>
      <w:marBottom w:val="0"/>
      <w:divBdr>
        <w:top w:val="none" w:sz="0" w:space="0" w:color="auto"/>
        <w:left w:val="none" w:sz="0" w:space="0" w:color="auto"/>
        <w:bottom w:val="none" w:sz="0" w:space="0" w:color="auto"/>
        <w:right w:val="none" w:sz="0" w:space="0" w:color="auto"/>
      </w:divBdr>
      <w:divsChild>
        <w:div w:id="2104373429">
          <w:marLeft w:val="0"/>
          <w:marRight w:val="0"/>
          <w:marTop w:val="15"/>
          <w:marBottom w:val="0"/>
          <w:divBdr>
            <w:top w:val="single" w:sz="48" w:space="0" w:color="auto"/>
            <w:left w:val="single" w:sz="48" w:space="0" w:color="auto"/>
            <w:bottom w:val="single" w:sz="48" w:space="0" w:color="auto"/>
            <w:right w:val="single" w:sz="48" w:space="0" w:color="auto"/>
          </w:divBdr>
        </w:div>
        <w:div w:id="1209611116">
          <w:marLeft w:val="0"/>
          <w:marRight w:val="0"/>
          <w:marTop w:val="15"/>
          <w:marBottom w:val="0"/>
          <w:divBdr>
            <w:top w:val="single" w:sz="48" w:space="0" w:color="auto"/>
            <w:left w:val="single" w:sz="48" w:space="0" w:color="auto"/>
            <w:bottom w:val="single" w:sz="48" w:space="0" w:color="auto"/>
            <w:right w:val="single" w:sz="48" w:space="0" w:color="auto"/>
          </w:divBdr>
          <w:divsChild>
            <w:div w:id="782655159">
              <w:marLeft w:val="0"/>
              <w:marRight w:val="0"/>
              <w:marTop w:val="0"/>
              <w:marBottom w:val="0"/>
              <w:divBdr>
                <w:top w:val="none" w:sz="0" w:space="0" w:color="auto"/>
                <w:left w:val="none" w:sz="0" w:space="0" w:color="auto"/>
                <w:bottom w:val="none" w:sz="0" w:space="0" w:color="auto"/>
                <w:right w:val="none" w:sz="0" w:space="0" w:color="auto"/>
              </w:divBdr>
            </w:div>
          </w:divsChild>
        </w:div>
        <w:div w:id="1692144452">
          <w:marLeft w:val="0"/>
          <w:marRight w:val="0"/>
          <w:marTop w:val="15"/>
          <w:marBottom w:val="0"/>
          <w:divBdr>
            <w:top w:val="single" w:sz="48" w:space="0" w:color="auto"/>
            <w:left w:val="single" w:sz="48" w:space="0" w:color="auto"/>
            <w:bottom w:val="single" w:sz="48" w:space="0" w:color="auto"/>
            <w:right w:val="single" w:sz="48" w:space="0" w:color="auto"/>
          </w:divBdr>
          <w:divsChild>
            <w:div w:id="1460958052">
              <w:marLeft w:val="0"/>
              <w:marRight w:val="0"/>
              <w:marTop w:val="0"/>
              <w:marBottom w:val="0"/>
              <w:divBdr>
                <w:top w:val="none" w:sz="0" w:space="0" w:color="auto"/>
                <w:left w:val="none" w:sz="0" w:space="0" w:color="auto"/>
                <w:bottom w:val="none" w:sz="0" w:space="0" w:color="auto"/>
                <w:right w:val="none" w:sz="0" w:space="0" w:color="auto"/>
              </w:divBdr>
            </w:div>
          </w:divsChild>
        </w:div>
        <w:div w:id="1336150054">
          <w:marLeft w:val="0"/>
          <w:marRight w:val="0"/>
          <w:marTop w:val="15"/>
          <w:marBottom w:val="0"/>
          <w:divBdr>
            <w:top w:val="single" w:sz="48" w:space="0" w:color="auto"/>
            <w:left w:val="single" w:sz="48" w:space="0" w:color="auto"/>
            <w:bottom w:val="single" w:sz="48" w:space="0" w:color="auto"/>
            <w:right w:val="single" w:sz="48" w:space="0" w:color="auto"/>
          </w:divBdr>
          <w:divsChild>
            <w:div w:id="815533616">
              <w:marLeft w:val="0"/>
              <w:marRight w:val="0"/>
              <w:marTop w:val="0"/>
              <w:marBottom w:val="0"/>
              <w:divBdr>
                <w:top w:val="none" w:sz="0" w:space="0" w:color="auto"/>
                <w:left w:val="none" w:sz="0" w:space="0" w:color="auto"/>
                <w:bottom w:val="none" w:sz="0" w:space="0" w:color="auto"/>
                <w:right w:val="none" w:sz="0" w:space="0" w:color="auto"/>
              </w:divBdr>
            </w:div>
          </w:divsChild>
        </w:div>
        <w:div w:id="798886211">
          <w:marLeft w:val="0"/>
          <w:marRight w:val="0"/>
          <w:marTop w:val="15"/>
          <w:marBottom w:val="0"/>
          <w:divBdr>
            <w:top w:val="single" w:sz="48" w:space="0" w:color="auto"/>
            <w:left w:val="single" w:sz="48" w:space="0" w:color="auto"/>
            <w:bottom w:val="single" w:sz="48" w:space="0" w:color="auto"/>
            <w:right w:val="single" w:sz="48" w:space="0" w:color="auto"/>
          </w:divBdr>
          <w:divsChild>
            <w:div w:id="521431279">
              <w:marLeft w:val="0"/>
              <w:marRight w:val="0"/>
              <w:marTop w:val="0"/>
              <w:marBottom w:val="0"/>
              <w:divBdr>
                <w:top w:val="none" w:sz="0" w:space="0" w:color="auto"/>
                <w:left w:val="none" w:sz="0" w:space="0" w:color="auto"/>
                <w:bottom w:val="none" w:sz="0" w:space="0" w:color="auto"/>
                <w:right w:val="none" w:sz="0" w:space="0" w:color="auto"/>
              </w:divBdr>
            </w:div>
          </w:divsChild>
        </w:div>
        <w:div w:id="1630358312">
          <w:marLeft w:val="0"/>
          <w:marRight w:val="0"/>
          <w:marTop w:val="15"/>
          <w:marBottom w:val="0"/>
          <w:divBdr>
            <w:top w:val="single" w:sz="48" w:space="0" w:color="auto"/>
            <w:left w:val="single" w:sz="48" w:space="0" w:color="auto"/>
            <w:bottom w:val="single" w:sz="48" w:space="0" w:color="auto"/>
            <w:right w:val="single" w:sz="48" w:space="0" w:color="auto"/>
          </w:divBdr>
          <w:divsChild>
            <w:div w:id="1792359674">
              <w:marLeft w:val="0"/>
              <w:marRight w:val="0"/>
              <w:marTop w:val="0"/>
              <w:marBottom w:val="0"/>
              <w:divBdr>
                <w:top w:val="none" w:sz="0" w:space="0" w:color="auto"/>
                <w:left w:val="none" w:sz="0" w:space="0" w:color="auto"/>
                <w:bottom w:val="none" w:sz="0" w:space="0" w:color="auto"/>
                <w:right w:val="none" w:sz="0" w:space="0" w:color="auto"/>
              </w:divBdr>
            </w:div>
          </w:divsChild>
        </w:div>
        <w:div w:id="900597844">
          <w:marLeft w:val="0"/>
          <w:marRight w:val="0"/>
          <w:marTop w:val="15"/>
          <w:marBottom w:val="0"/>
          <w:divBdr>
            <w:top w:val="single" w:sz="48" w:space="0" w:color="auto"/>
            <w:left w:val="single" w:sz="48" w:space="0" w:color="auto"/>
            <w:bottom w:val="single" w:sz="48" w:space="0" w:color="auto"/>
            <w:right w:val="single" w:sz="48" w:space="0" w:color="auto"/>
          </w:divBdr>
          <w:divsChild>
            <w:div w:id="1838229581">
              <w:marLeft w:val="0"/>
              <w:marRight w:val="0"/>
              <w:marTop w:val="0"/>
              <w:marBottom w:val="0"/>
              <w:divBdr>
                <w:top w:val="none" w:sz="0" w:space="0" w:color="auto"/>
                <w:left w:val="none" w:sz="0" w:space="0" w:color="auto"/>
                <w:bottom w:val="none" w:sz="0" w:space="0" w:color="auto"/>
                <w:right w:val="none" w:sz="0" w:space="0" w:color="auto"/>
              </w:divBdr>
            </w:div>
          </w:divsChild>
        </w:div>
        <w:div w:id="1041857569">
          <w:marLeft w:val="0"/>
          <w:marRight w:val="0"/>
          <w:marTop w:val="15"/>
          <w:marBottom w:val="0"/>
          <w:divBdr>
            <w:top w:val="single" w:sz="48" w:space="0" w:color="auto"/>
            <w:left w:val="single" w:sz="48" w:space="0" w:color="auto"/>
            <w:bottom w:val="single" w:sz="48" w:space="0" w:color="auto"/>
            <w:right w:val="single" w:sz="48" w:space="0" w:color="auto"/>
          </w:divBdr>
          <w:divsChild>
            <w:div w:id="2226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8869">
      <w:bodyDiv w:val="1"/>
      <w:marLeft w:val="0"/>
      <w:marRight w:val="0"/>
      <w:marTop w:val="0"/>
      <w:marBottom w:val="0"/>
      <w:divBdr>
        <w:top w:val="none" w:sz="0" w:space="0" w:color="auto"/>
        <w:left w:val="none" w:sz="0" w:space="0" w:color="auto"/>
        <w:bottom w:val="none" w:sz="0" w:space="0" w:color="auto"/>
        <w:right w:val="none" w:sz="0" w:space="0" w:color="auto"/>
      </w:divBdr>
      <w:divsChild>
        <w:div w:id="914435216">
          <w:marLeft w:val="0"/>
          <w:marRight w:val="0"/>
          <w:marTop w:val="15"/>
          <w:marBottom w:val="0"/>
          <w:divBdr>
            <w:top w:val="single" w:sz="48" w:space="0" w:color="auto"/>
            <w:left w:val="single" w:sz="48" w:space="0" w:color="auto"/>
            <w:bottom w:val="single" w:sz="48" w:space="0" w:color="auto"/>
            <w:right w:val="single" w:sz="48" w:space="0" w:color="auto"/>
          </w:divBdr>
        </w:div>
        <w:div w:id="1683317192">
          <w:marLeft w:val="0"/>
          <w:marRight w:val="0"/>
          <w:marTop w:val="15"/>
          <w:marBottom w:val="0"/>
          <w:divBdr>
            <w:top w:val="single" w:sz="48" w:space="0" w:color="auto"/>
            <w:left w:val="single" w:sz="48" w:space="0" w:color="auto"/>
            <w:bottom w:val="single" w:sz="48" w:space="0" w:color="auto"/>
            <w:right w:val="single" w:sz="48" w:space="0" w:color="auto"/>
          </w:divBdr>
          <w:divsChild>
            <w:div w:id="574780760">
              <w:marLeft w:val="0"/>
              <w:marRight w:val="0"/>
              <w:marTop w:val="0"/>
              <w:marBottom w:val="0"/>
              <w:divBdr>
                <w:top w:val="none" w:sz="0" w:space="0" w:color="auto"/>
                <w:left w:val="none" w:sz="0" w:space="0" w:color="auto"/>
                <w:bottom w:val="none" w:sz="0" w:space="0" w:color="auto"/>
                <w:right w:val="none" w:sz="0" w:space="0" w:color="auto"/>
              </w:divBdr>
            </w:div>
          </w:divsChild>
        </w:div>
        <w:div w:id="814761542">
          <w:marLeft w:val="0"/>
          <w:marRight w:val="0"/>
          <w:marTop w:val="15"/>
          <w:marBottom w:val="0"/>
          <w:divBdr>
            <w:top w:val="single" w:sz="48" w:space="0" w:color="auto"/>
            <w:left w:val="single" w:sz="48" w:space="0" w:color="auto"/>
            <w:bottom w:val="single" w:sz="48" w:space="0" w:color="auto"/>
            <w:right w:val="single" w:sz="48" w:space="0" w:color="auto"/>
          </w:divBdr>
          <w:divsChild>
            <w:div w:id="1576285626">
              <w:marLeft w:val="0"/>
              <w:marRight w:val="0"/>
              <w:marTop w:val="0"/>
              <w:marBottom w:val="0"/>
              <w:divBdr>
                <w:top w:val="none" w:sz="0" w:space="0" w:color="auto"/>
                <w:left w:val="none" w:sz="0" w:space="0" w:color="auto"/>
                <w:bottom w:val="none" w:sz="0" w:space="0" w:color="auto"/>
                <w:right w:val="none" w:sz="0" w:space="0" w:color="auto"/>
              </w:divBdr>
            </w:div>
          </w:divsChild>
        </w:div>
        <w:div w:id="1054737011">
          <w:marLeft w:val="0"/>
          <w:marRight w:val="0"/>
          <w:marTop w:val="15"/>
          <w:marBottom w:val="0"/>
          <w:divBdr>
            <w:top w:val="single" w:sz="48" w:space="0" w:color="auto"/>
            <w:left w:val="single" w:sz="48" w:space="0" w:color="auto"/>
            <w:bottom w:val="single" w:sz="48" w:space="0" w:color="auto"/>
            <w:right w:val="single" w:sz="48" w:space="0" w:color="auto"/>
          </w:divBdr>
          <w:divsChild>
            <w:div w:id="2114587393">
              <w:marLeft w:val="0"/>
              <w:marRight w:val="0"/>
              <w:marTop w:val="0"/>
              <w:marBottom w:val="0"/>
              <w:divBdr>
                <w:top w:val="none" w:sz="0" w:space="0" w:color="auto"/>
                <w:left w:val="none" w:sz="0" w:space="0" w:color="auto"/>
                <w:bottom w:val="none" w:sz="0" w:space="0" w:color="auto"/>
                <w:right w:val="none" w:sz="0" w:space="0" w:color="auto"/>
              </w:divBdr>
            </w:div>
          </w:divsChild>
        </w:div>
        <w:div w:id="1033766759">
          <w:marLeft w:val="0"/>
          <w:marRight w:val="0"/>
          <w:marTop w:val="15"/>
          <w:marBottom w:val="0"/>
          <w:divBdr>
            <w:top w:val="single" w:sz="48" w:space="0" w:color="auto"/>
            <w:left w:val="single" w:sz="48" w:space="0" w:color="auto"/>
            <w:bottom w:val="single" w:sz="48" w:space="0" w:color="auto"/>
            <w:right w:val="single" w:sz="48" w:space="0" w:color="auto"/>
          </w:divBdr>
          <w:divsChild>
            <w:div w:id="162354657">
              <w:marLeft w:val="0"/>
              <w:marRight w:val="0"/>
              <w:marTop w:val="0"/>
              <w:marBottom w:val="0"/>
              <w:divBdr>
                <w:top w:val="none" w:sz="0" w:space="0" w:color="auto"/>
                <w:left w:val="none" w:sz="0" w:space="0" w:color="auto"/>
                <w:bottom w:val="none" w:sz="0" w:space="0" w:color="auto"/>
                <w:right w:val="none" w:sz="0" w:space="0" w:color="auto"/>
              </w:divBdr>
            </w:div>
          </w:divsChild>
        </w:div>
        <w:div w:id="652216904">
          <w:marLeft w:val="0"/>
          <w:marRight w:val="0"/>
          <w:marTop w:val="15"/>
          <w:marBottom w:val="0"/>
          <w:divBdr>
            <w:top w:val="single" w:sz="48" w:space="0" w:color="auto"/>
            <w:left w:val="single" w:sz="48" w:space="0" w:color="auto"/>
            <w:bottom w:val="single" w:sz="48" w:space="0" w:color="auto"/>
            <w:right w:val="single" w:sz="48" w:space="0" w:color="auto"/>
          </w:divBdr>
          <w:divsChild>
            <w:div w:id="222761039">
              <w:marLeft w:val="0"/>
              <w:marRight w:val="0"/>
              <w:marTop w:val="0"/>
              <w:marBottom w:val="0"/>
              <w:divBdr>
                <w:top w:val="none" w:sz="0" w:space="0" w:color="auto"/>
                <w:left w:val="none" w:sz="0" w:space="0" w:color="auto"/>
                <w:bottom w:val="none" w:sz="0" w:space="0" w:color="auto"/>
                <w:right w:val="none" w:sz="0" w:space="0" w:color="auto"/>
              </w:divBdr>
            </w:div>
          </w:divsChild>
        </w:div>
        <w:div w:id="1223247139">
          <w:marLeft w:val="0"/>
          <w:marRight w:val="0"/>
          <w:marTop w:val="15"/>
          <w:marBottom w:val="0"/>
          <w:divBdr>
            <w:top w:val="single" w:sz="48" w:space="0" w:color="auto"/>
            <w:left w:val="single" w:sz="48" w:space="0" w:color="auto"/>
            <w:bottom w:val="single" w:sz="48" w:space="0" w:color="auto"/>
            <w:right w:val="single" w:sz="48" w:space="0" w:color="auto"/>
          </w:divBdr>
          <w:divsChild>
            <w:div w:id="38745611">
              <w:marLeft w:val="0"/>
              <w:marRight w:val="0"/>
              <w:marTop w:val="0"/>
              <w:marBottom w:val="0"/>
              <w:divBdr>
                <w:top w:val="none" w:sz="0" w:space="0" w:color="auto"/>
                <w:left w:val="none" w:sz="0" w:space="0" w:color="auto"/>
                <w:bottom w:val="none" w:sz="0" w:space="0" w:color="auto"/>
                <w:right w:val="none" w:sz="0" w:space="0" w:color="auto"/>
              </w:divBdr>
            </w:div>
          </w:divsChild>
        </w:div>
        <w:div w:id="1385830224">
          <w:marLeft w:val="0"/>
          <w:marRight w:val="0"/>
          <w:marTop w:val="15"/>
          <w:marBottom w:val="0"/>
          <w:divBdr>
            <w:top w:val="single" w:sz="48" w:space="0" w:color="auto"/>
            <w:left w:val="single" w:sz="48" w:space="0" w:color="auto"/>
            <w:bottom w:val="single" w:sz="48" w:space="0" w:color="auto"/>
            <w:right w:val="single" w:sz="48" w:space="0" w:color="auto"/>
          </w:divBdr>
          <w:divsChild>
            <w:div w:id="2105567758">
              <w:marLeft w:val="0"/>
              <w:marRight w:val="0"/>
              <w:marTop w:val="0"/>
              <w:marBottom w:val="0"/>
              <w:divBdr>
                <w:top w:val="none" w:sz="0" w:space="0" w:color="auto"/>
                <w:left w:val="none" w:sz="0" w:space="0" w:color="auto"/>
                <w:bottom w:val="none" w:sz="0" w:space="0" w:color="auto"/>
                <w:right w:val="none" w:sz="0" w:space="0" w:color="auto"/>
              </w:divBdr>
            </w:div>
          </w:divsChild>
        </w:div>
        <w:div w:id="1876427670">
          <w:marLeft w:val="0"/>
          <w:marRight w:val="0"/>
          <w:marTop w:val="15"/>
          <w:marBottom w:val="0"/>
          <w:divBdr>
            <w:top w:val="single" w:sz="48" w:space="0" w:color="auto"/>
            <w:left w:val="single" w:sz="48" w:space="0" w:color="auto"/>
            <w:bottom w:val="single" w:sz="48" w:space="0" w:color="auto"/>
            <w:right w:val="single" w:sz="48" w:space="0" w:color="auto"/>
          </w:divBdr>
          <w:divsChild>
            <w:div w:id="18804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7877">
      <w:bodyDiv w:val="1"/>
      <w:marLeft w:val="0"/>
      <w:marRight w:val="0"/>
      <w:marTop w:val="0"/>
      <w:marBottom w:val="0"/>
      <w:divBdr>
        <w:top w:val="none" w:sz="0" w:space="0" w:color="auto"/>
        <w:left w:val="none" w:sz="0" w:space="0" w:color="auto"/>
        <w:bottom w:val="none" w:sz="0" w:space="0" w:color="auto"/>
        <w:right w:val="none" w:sz="0" w:space="0" w:color="auto"/>
      </w:divBdr>
      <w:divsChild>
        <w:div w:id="150021713">
          <w:marLeft w:val="0"/>
          <w:marRight w:val="0"/>
          <w:marTop w:val="15"/>
          <w:marBottom w:val="0"/>
          <w:divBdr>
            <w:top w:val="single" w:sz="48" w:space="0" w:color="auto"/>
            <w:left w:val="single" w:sz="48" w:space="0" w:color="auto"/>
            <w:bottom w:val="single" w:sz="48" w:space="0" w:color="auto"/>
            <w:right w:val="single" w:sz="48" w:space="0" w:color="auto"/>
          </w:divBdr>
          <w:divsChild>
            <w:div w:id="201358895">
              <w:marLeft w:val="0"/>
              <w:marRight w:val="0"/>
              <w:marTop w:val="0"/>
              <w:marBottom w:val="0"/>
              <w:divBdr>
                <w:top w:val="none" w:sz="0" w:space="0" w:color="auto"/>
                <w:left w:val="none" w:sz="0" w:space="0" w:color="auto"/>
                <w:bottom w:val="none" w:sz="0" w:space="0" w:color="auto"/>
                <w:right w:val="none" w:sz="0" w:space="0" w:color="auto"/>
              </w:divBdr>
            </w:div>
          </w:divsChild>
        </w:div>
        <w:div w:id="682439659">
          <w:marLeft w:val="0"/>
          <w:marRight w:val="0"/>
          <w:marTop w:val="15"/>
          <w:marBottom w:val="0"/>
          <w:divBdr>
            <w:top w:val="single" w:sz="48" w:space="0" w:color="auto"/>
            <w:left w:val="single" w:sz="48" w:space="0" w:color="auto"/>
            <w:bottom w:val="single" w:sz="48" w:space="0" w:color="auto"/>
            <w:right w:val="single" w:sz="48" w:space="0" w:color="auto"/>
          </w:divBdr>
          <w:divsChild>
            <w:div w:id="89550360">
              <w:marLeft w:val="0"/>
              <w:marRight w:val="0"/>
              <w:marTop w:val="0"/>
              <w:marBottom w:val="0"/>
              <w:divBdr>
                <w:top w:val="none" w:sz="0" w:space="0" w:color="auto"/>
                <w:left w:val="none" w:sz="0" w:space="0" w:color="auto"/>
                <w:bottom w:val="none" w:sz="0" w:space="0" w:color="auto"/>
                <w:right w:val="none" w:sz="0" w:space="0" w:color="auto"/>
              </w:divBdr>
            </w:div>
          </w:divsChild>
        </w:div>
        <w:div w:id="815298407">
          <w:marLeft w:val="0"/>
          <w:marRight w:val="0"/>
          <w:marTop w:val="15"/>
          <w:marBottom w:val="0"/>
          <w:divBdr>
            <w:top w:val="single" w:sz="48" w:space="0" w:color="auto"/>
            <w:left w:val="single" w:sz="48" w:space="0" w:color="auto"/>
            <w:bottom w:val="single" w:sz="48" w:space="0" w:color="auto"/>
            <w:right w:val="single" w:sz="48" w:space="0" w:color="auto"/>
          </w:divBdr>
          <w:divsChild>
            <w:div w:id="1272399061">
              <w:marLeft w:val="0"/>
              <w:marRight w:val="0"/>
              <w:marTop w:val="0"/>
              <w:marBottom w:val="0"/>
              <w:divBdr>
                <w:top w:val="none" w:sz="0" w:space="0" w:color="auto"/>
                <w:left w:val="none" w:sz="0" w:space="0" w:color="auto"/>
                <w:bottom w:val="none" w:sz="0" w:space="0" w:color="auto"/>
                <w:right w:val="none" w:sz="0" w:space="0" w:color="auto"/>
              </w:divBdr>
            </w:div>
          </w:divsChild>
        </w:div>
        <w:div w:id="2121295036">
          <w:marLeft w:val="0"/>
          <w:marRight w:val="0"/>
          <w:marTop w:val="15"/>
          <w:marBottom w:val="0"/>
          <w:divBdr>
            <w:top w:val="single" w:sz="48" w:space="0" w:color="auto"/>
            <w:left w:val="single" w:sz="48" w:space="0" w:color="auto"/>
            <w:bottom w:val="single" w:sz="48" w:space="0" w:color="auto"/>
            <w:right w:val="single" w:sz="48" w:space="0" w:color="auto"/>
          </w:divBdr>
          <w:divsChild>
            <w:div w:id="17274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0971">
      <w:bodyDiv w:val="1"/>
      <w:marLeft w:val="0"/>
      <w:marRight w:val="0"/>
      <w:marTop w:val="0"/>
      <w:marBottom w:val="0"/>
      <w:divBdr>
        <w:top w:val="none" w:sz="0" w:space="0" w:color="auto"/>
        <w:left w:val="none" w:sz="0" w:space="0" w:color="auto"/>
        <w:bottom w:val="none" w:sz="0" w:space="0" w:color="auto"/>
        <w:right w:val="none" w:sz="0" w:space="0" w:color="auto"/>
      </w:divBdr>
    </w:div>
    <w:div w:id="1444613638">
      <w:bodyDiv w:val="1"/>
      <w:marLeft w:val="0"/>
      <w:marRight w:val="0"/>
      <w:marTop w:val="0"/>
      <w:marBottom w:val="0"/>
      <w:divBdr>
        <w:top w:val="none" w:sz="0" w:space="0" w:color="auto"/>
        <w:left w:val="none" w:sz="0" w:space="0" w:color="auto"/>
        <w:bottom w:val="none" w:sz="0" w:space="0" w:color="auto"/>
        <w:right w:val="none" w:sz="0" w:space="0" w:color="auto"/>
      </w:divBdr>
      <w:divsChild>
        <w:div w:id="1867401133">
          <w:marLeft w:val="0"/>
          <w:marRight w:val="0"/>
          <w:marTop w:val="720"/>
          <w:marBottom w:val="720"/>
          <w:divBdr>
            <w:top w:val="none" w:sz="0" w:space="0" w:color="auto"/>
            <w:left w:val="none" w:sz="0" w:space="0" w:color="auto"/>
            <w:bottom w:val="none" w:sz="0" w:space="0" w:color="auto"/>
            <w:right w:val="none" w:sz="0" w:space="0" w:color="auto"/>
          </w:divBdr>
          <w:divsChild>
            <w:div w:id="31191106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08132900">
      <w:bodyDiv w:val="1"/>
      <w:marLeft w:val="0"/>
      <w:marRight w:val="0"/>
      <w:marTop w:val="0"/>
      <w:marBottom w:val="0"/>
      <w:divBdr>
        <w:top w:val="none" w:sz="0" w:space="0" w:color="auto"/>
        <w:left w:val="none" w:sz="0" w:space="0" w:color="auto"/>
        <w:bottom w:val="none" w:sz="0" w:space="0" w:color="auto"/>
        <w:right w:val="none" w:sz="0" w:space="0" w:color="auto"/>
      </w:divBdr>
      <w:divsChild>
        <w:div w:id="277029322">
          <w:marLeft w:val="0"/>
          <w:marRight w:val="0"/>
          <w:marTop w:val="15"/>
          <w:marBottom w:val="0"/>
          <w:divBdr>
            <w:top w:val="single" w:sz="48" w:space="0" w:color="auto"/>
            <w:left w:val="single" w:sz="48" w:space="0" w:color="auto"/>
            <w:bottom w:val="single" w:sz="48" w:space="0" w:color="auto"/>
            <w:right w:val="single" w:sz="48" w:space="0" w:color="auto"/>
          </w:divBdr>
        </w:div>
        <w:div w:id="1101758463">
          <w:marLeft w:val="0"/>
          <w:marRight w:val="0"/>
          <w:marTop w:val="15"/>
          <w:marBottom w:val="0"/>
          <w:divBdr>
            <w:top w:val="single" w:sz="48" w:space="0" w:color="auto"/>
            <w:left w:val="single" w:sz="48" w:space="0" w:color="auto"/>
            <w:bottom w:val="single" w:sz="48" w:space="0" w:color="auto"/>
            <w:right w:val="single" w:sz="48" w:space="0" w:color="auto"/>
          </w:divBdr>
          <w:divsChild>
            <w:div w:id="1704164606">
              <w:marLeft w:val="0"/>
              <w:marRight w:val="0"/>
              <w:marTop w:val="0"/>
              <w:marBottom w:val="0"/>
              <w:divBdr>
                <w:top w:val="none" w:sz="0" w:space="0" w:color="auto"/>
                <w:left w:val="none" w:sz="0" w:space="0" w:color="auto"/>
                <w:bottom w:val="none" w:sz="0" w:space="0" w:color="auto"/>
                <w:right w:val="none" w:sz="0" w:space="0" w:color="auto"/>
              </w:divBdr>
            </w:div>
          </w:divsChild>
        </w:div>
        <w:div w:id="667249245">
          <w:marLeft w:val="0"/>
          <w:marRight w:val="0"/>
          <w:marTop w:val="15"/>
          <w:marBottom w:val="0"/>
          <w:divBdr>
            <w:top w:val="single" w:sz="48" w:space="0" w:color="auto"/>
            <w:left w:val="single" w:sz="48" w:space="0" w:color="auto"/>
            <w:bottom w:val="single" w:sz="48" w:space="0" w:color="auto"/>
            <w:right w:val="single" w:sz="48" w:space="0" w:color="auto"/>
          </w:divBdr>
          <w:divsChild>
            <w:div w:id="219367800">
              <w:marLeft w:val="0"/>
              <w:marRight w:val="0"/>
              <w:marTop w:val="0"/>
              <w:marBottom w:val="0"/>
              <w:divBdr>
                <w:top w:val="none" w:sz="0" w:space="0" w:color="auto"/>
                <w:left w:val="none" w:sz="0" w:space="0" w:color="auto"/>
                <w:bottom w:val="none" w:sz="0" w:space="0" w:color="auto"/>
                <w:right w:val="none" w:sz="0" w:space="0" w:color="auto"/>
              </w:divBdr>
            </w:div>
          </w:divsChild>
        </w:div>
        <w:div w:id="642468021">
          <w:marLeft w:val="0"/>
          <w:marRight w:val="0"/>
          <w:marTop w:val="15"/>
          <w:marBottom w:val="0"/>
          <w:divBdr>
            <w:top w:val="single" w:sz="48" w:space="0" w:color="auto"/>
            <w:left w:val="single" w:sz="48" w:space="0" w:color="auto"/>
            <w:bottom w:val="single" w:sz="48" w:space="0" w:color="auto"/>
            <w:right w:val="single" w:sz="48" w:space="0" w:color="auto"/>
          </w:divBdr>
          <w:divsChild>
            <w:div w:id="128522142">
              <w:marLeft w:val="0"/>
              <w:marRight w:val="0"/>
              <w:marTop w:val="0"/>
              <w:marBottom w:val="0"/>
              <w:divBdr>
                <w:top w:val="none" w:sz="0" w:space="0" w:color="auto"/>
                <w:left w:val="none" w:sz="0" w:space="0" w:color="auto"/>
                <w:bottom w:val="none" w:sz="0" w:space="0" w:color="auto"/>
                <w:right w:val="none" w:sz="0" w:space="0" w:color="auto"/>
              </w:divBdr>
            </w:div>
          </w:divsChild>
        </w:div>
        <w:div w:id="1134524511">
          <w:marLeft w:val="0"/>
          <w:marRight w:val="0"/>
          <w:marTop w:val="15"/>
          <w:marBottom w:val="0"/>
          <w:divBdr>
            <w:top w:val="single" w:sz="48" w:space="0" w:color="auto"/>
            <w:left w:val="single" w:sz="48" w:space="0" w:color="auto"/>
            <w:bottom w:val="single" w:sz="48" w:space="0" w:color="auto"/>
            <w:right w:val="single" w:sz="48" w:space="0" w:color="auto"/>
          </w:divBdr>
          <w:divsChild>
            <w:div w:id="1763843299">
              <w:marLeft w:val="0"/>
              <w:marRight w:val="0"/>
              <w:marTop w:val="0"/>
              <w:marBottom w:val="0"/>
              <w:divBdr>
                <w:top w:val="none" w:sz="0" w:space="0" w:color="auto"/>
                <w:left w:val="none" w:sz="0" w:space="0" w:color="auto"/>
                <w:bottom w:val="none" w:sz="0" w:space="0" w:color="auto"/>
                <w:right w:val="none" w:sz="0" w:space="0" w:color="auto"/>
              </w:divBdr>
            </w:div>
          </w:divsChild>
        </w:div>
        <w:div w:id="1011837865">
          <w:marLeft w:val="0"/>
          <w:marRight w:val="0"/>
          <w:marTop w:val="15"/>
          <w:marBottom w:val="0"/>
          <w:divBdr>
            <w:top w:val="single" w:sz="48" w:space="0" w:color="auto"/>
            <w:left w:val="single" w:sz="48" w:space="0" w:color="auto"/>
            <w:bottom w:val="single" w:sz="48" w:space="0" w:color="auto"/>
            <w:right w:val="single" w:sz="48" w:space="0" w:color="auto"/>
          </w:divBdr>
          <w:divsChild>
            <w:div w:id="1745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4777">
      <w:bodyDiv w:val="1"/>
      <w:marLeft w:val="0"/>
      <w:marRight w:val="0"/>
      <w:marTop w:val="0"/>
      <w:marBottom w:val="0"/>
      <w:divBdr>
        <w:top w:val="none" w:sz="0" w:space="0" w:color="auto"/>
        <w:left w:val="none" w:sz="0" w:space="0" w:color="auto"/>
        <w:bottom w:val="none" w:sz="0" w:space="0" w:color="auto"/>
        <w:right w:val="none" w:sz="0" w:space="0" w:color="auto"/>
      </w:divBdr>
      <w:divsChild>
        <w:div w:id="297078273">
          <w:blockQuote w:val="1"/>
          <w:marLeft w:val="0"/>
          <w:marRight w:val="0"/>
          <w:marTop w:val="0"/>
          <w:marBottom w:val="0"/>
          <w:divBdr>
            <w:top w:val="none" w:sz="0" w:space="0" w:color="auto"/>
            <w:left w:val="none" w:sz="0" w:space="0" w:color="auto"/>
            <w:bottom w:val="none" w:sz="0" w:space="0" w:color="auto"/>
            <w:right w:val="none" w:sz="0" w:space="0" w:color="auto"/>
          </w:divBdr>
        </w:div>
        <w:div w:id="1211578176">
          <w:blockQuote w:val="1"/>
          <w:marLeft w:val="0"/>
          <w:marRight w:val="0"/>
          <w:marTop w:val="0"/>
          <w:marBottom w:val="0"/>
          <w:divBdr>
            <w:top w:val="none" w:sz="0" w:space="0" w:color="auto"/>
            <w:left w:val="none" w:sz="0" w:space="0" w:color="auto"/>
            <w:bottom w:val="none" w:sz="0" w:space="0" w:color="auto"/>
            <w:right w:val="none" w:sz="0" w:space="0" w:color="auto"/>
          </w:divBdr>
        </w:div>
        <w:div w:id="6128598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223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7110-97BB-42EC-9C0E-061E420B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2383</Words>
  <Characters>13108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9</cp:revision>
  <dcterms:created xsi:type="dcterms:W3CDTF">2024-02-08T23:58:00Z</dcterms:created>
  <dcterms:modified xsi:type="dcterms:W3CDTF">2024-02-13T19:32:00Z</dcterms:modified>
</cp:coreProperties>
</file>