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3BC41" w14:textId="4B9D896B" w:rsidR="005A0BD9" w:rsidRDefault="005A0BD9" w:rsidP="00B60AD9">
      <w:pPr>
        <w:jc w:val="both"/>
        <w:rPr>
          <w:rFonts w:ascii="Calibri" w:hAnsi="Calibri" w:cs="Calibri"/>
        </w:rPr>
      </w:pPr>
      <w:r>
        <w:rPr>
          <w:rFonts w:ascii="Calibri" w:hAnsi="Calibri" w:cs="Calibri"/>
        </w:rPr>
        <w:t>Tío y sobrino, ¿Quiénes eran?</w:t>
      </w:r>
    </w:p>
    <w:p w14:paraId="604ACE57" w14:textId="62BFA5AD" w:rsidR="00A84F66" w:rsidRDefault="00B60AD9" w:rsidP="00B60AD9">
      <w:pPr>
        <w:jc w:val="both"/>
        <w:rPr>
          <w:rFonts w:ascii="Calibri" w:hAnsi="Calibri" w:cs="Calibri"/>
        </w:rPr>
      </w:pPr>
      <w:r w:rsidRPr="00B60AD9">
        <w:rPr>
          <w:rFonts w:ascii="Calibri" w:hAnsi="Calibri" w:cs="Calibri"/>
        </w:rPr>
        <w:t>José Orantos</w:t>
      </w:r>
      <w:r>
        <w:rPr>
          <w:rFonts w:ascii="Calibri" w:hAnsi="Calibri" w:cs="Calibri"/>
        </w:rPr>
        <w:t xml:space="preserve"> Montero</w:t>
      </w:r>
      <w:r w:rsidRPr="00B60AD9">
        <w:rPr>
          <w:rFonts w:ascii="Calibri" w:hAnsi="Calibri" w:cs="Calibri"/>
        </w:rPr>
        <w:t>,</w:t>
      </w:r>
      <w:r>
        <w:rPr>
          <w:rFonts w:ascii="Calibri" w:hAnsi="Calibri" w:cs="Calibri"/>
        </w:rPr>
        <w:t xml:space="preserve"> cuyo nombre completo era Francisco José Lorenzo María, fue el segundo hijo del matrimonio </w:t>
      </w:r>
      <w:r w:rsidR="00C14364">
        <w:rPr>
          <w:rFonts w:ascii="Calibri" w:hAnsi="Calibri" w:cs="Calibri"/>
        </w:rPr>
        <w:t xml:space="preserve">formado </w:t>
      </w:r>
      <w:r w:rsidR="00C14364" w:rsidRPr="00B60AD9">
        <w:rPr>
          <w:rFonts w:ascii="Calibri" w:hAnsi="Calibri" w:cs="Calibri"/>
        </w:rPr>
        <w:t>por</w:t>
      </w:r>
      <w:r>
        <w:rPr>
          <w:rFonts w:ascii="Calibri" w:hAnsi="Calibri" w:cs="Calibri"/>
        </w:rPr>
        <w:t xml:space="preserve"> el difunto </w:t>
      </w:r>
      <w:r w:rsidRPr="00B60AD9">
        <w:rPr>
          <w:rFonts w:ascii="Calibri" w:hAnsi="Calibri" w:cs="Calibri"/>
        </w:rPr>
        <w:t xml:space="preserve">Francisco </w:t>
      </w:r>
      <w:r>
        <w:rPr>
          <w:rFonts w:ascii="Calibri" w:hAnsi="Calibri" w:cs="Calibri"/>
        </w:rPr>
        <w:t>L</w:t>
      </w:r>
      <w:r w:rsidRPr="00B60AD9">
        <w:rPr>
          <w:rFonts w:ascii="Calibri" w:hAnsi="Calibri" w:cs="Calibri"/>
        </w:rPr>
        <w:t>eón Orantos</w:t>
      </w:r>
      <w:r>
        <w:rPr>
          <w:rFonts w:ascii="Calibri" w:hAnsi="Calibri" w:cs="Calibri"/>
        </w:rPr>
        <w:t xml:space="preserve"> Galano y M</w:t>
      </w:r>
      <w:r w:rsidRPr="00B60AD9">
        <w:rPr>
          <w:rFonts w:ascii="Calibri" w:hAnsi="Calibri" w:cs="Calibri"/>
        </w:rPr>
        <w:t>ariana Montero</w:t>
      </w:r>
      <w:r>
        <w:rPr>
          <w:rFonts w:ascii="Calibri" w:hAnsi="Calibri" w:cs="Calibri"/>
        </w:rPr>
        <w:t xml:space="preserve"> de Espinosa Bueno y Velasco</w:t>
      </w:r>
      <w:r w:rsidRPr="00B60AD9">
        <w:rPr>
          <w:rFonts w:ascii="Calibri" w:hAnsi="Calibri" w:cs="Calibri"/>
        </w:rPr>
        <w:t>.</w:t>
      </w:r>
      <w:r w:rsidR="00C14364">
        <w:rPr>
          <w:rFonts w:ascii="Calibri" w:hAnsi="Calibri" w:cs="Calibri"/>
        </w:rPr>
        <w:t xml:space="preserve"> Naci</w:t>
      </w:r>
      <w:r w:rsidR="00146465">
        <w:rPr>
          <w:rFonts w:ascii="Calibri" w:hAnsi="Calibri" w:cs="Calibri"/>
        </w:rPr>
        <w:t>do</w:t>
      </w:r>
      <w:r w:rsidR="00C14364">
        <w:rPr>
          <w:rFonts w:ascii="Calibri" w:hAnsi="Calibri" w:cs="Calibri"/>
        </w:rPr>
        <w:t xml:space="preserve"> el</w:t>
      </w:r>
      <w:r w:rsidRPr="00B60AD9">
        <w:rPr>
          <w:rFonts w:ascii="Calibri" w:hAnsi="Calibri" w:cs="Calibri"/>
        </w:rPr>
        <w:t xml:space="preserve"> 10/12/1790</w:t>
      </w:r>
      <w:r w:rsidR="00146465">
        <w:rPr>
          <w:rFonts w:ascii="Calibri" w:hAnsi="Calibri" w:cs="Calibri"/>
        </w:rPr>
        <w:t xml:space="preserve"> tuvo cinco hermanos</w:t>
      </w:r>
      <w:r w:rsidR="00C14364">
        <w:rPr>
          <w:rFonts w:ascii="Calibri" w:hAnsi="Calibri" w:cs="Calibri"/>
        </w:rPr>
        <w:t>,</w:t>
      </w:r>
      <w:r w:rsidR="00146465">
        <w:rPr>
          <w:rFonts w:ascii="Calibri" w:hAnsi="Calibri" w:cs="Calibri"/>
        </w:rPr>
        <w:t xml:space="preserve"> a saber,</w:t>
      </w:r>
      <w:r w:rsidRPr="00B60AD9">
        <w:rPr>
          <w:rFonts w:ascii="Calibri" w:hAnsi="Calibri" w:cs="Calibri"/>
        </w:rPr>
        <w:t xml:space="preserve"> Fernando </w:t>
      </w:r>
      <w:r w:rsidR="00C14364" w:rsidRPr="00B60AD9">
        <w:rPr>
          <w:rFonts w:ascii="Calibri" w:hAnsi="Calibri" w:cs="Calibri"/>
        </w:rPr>
        <w:t>León</w:t>
      </w:r>
      <w:r w:rsidR="00C14364">
        <w:rPr>
          <w:rFonts w:ascii="Calibri" w:hAnsi="Calibri" w:cs="Calibri"/>
        </w:rPr>
        <w:t>, el primogénito (</w:t>
      </w:r>
      <w:r w:rsidRPr="00B60AD9">
        <w:rPr>
          <w:rFonts w:ascii="Calibri" w:hAnsi="Calibri" w:cs="Calibri"/>
        </w:rPr>
        <w:t>16</w:t>
      </w:r>
      <w:r w:rsidR="00C14364">
        <w:rPr>
          <w:rFonts w:ascii="Calibri" w:hAnsi="Calibri" w:cs="Calibri"/>
        </w:rPr>
        <w:t>.</w:t>
      </w:r>
      <w:r w:rsidRPr="00B60AD9">
        <w:rPr>
          <w:rFonts w:ascii="Calibri" w:hAnsi="Calibri" w:cs="Calibri"/>
        </w:rPr>
        <w:t>10.1778</w:t>
      </w:r>
      <w:r w:rsidR="00C14364">
        <w:rPr>
          <w:rFonts w:ascii="Calibri" w:hAnsi="Calibri" w:cs="Calibri"/>
        </w:rPr>
        <w:t xml:space="preserve">) </w:t>
      </w:r>
      <w:r w:rsidR="00C14364" w:rsidRPr="00B60AD9">
        <w:rPr>
          <w:rFonts w:ascii="Calibri" w:hAnsi="Calibri" w:cs="Calibri"/>
        </w:rPr>
        <w:t>de quien</w:t>
      </w:r>
      <w:r w:rsidRPr="00B60AD9">
        <w:rPr>
          <w:rFonts w:ascii="Calibri" w:hAnsi="Calibri" w:cs="Calibri"/>
        </w:rPr>
        <w:t xml:space="preserve"> procedo, Vicente </w:t>
      </w:r>
      <w:r w:rsidR="00C14364">
        <w:rPr>
          <w:rFonts w:ascii="Calibri" w:hAnsi="Calibri" w:cs="Calibri"/>
        </w:rPr>
        <w:t>(</w:t>
      </w:r>
      <w:r w:rsidRPr="00B60AD9">
        <w:rPr>
          <w:rFonts w:ascii="Calibri" w:hAnsi="Calibri" w:cs="Calibri"/>
        </w:rPr>
        <w:t>22.01.1793</w:t>
      </w:r>
      <w:r w:rsidR="00146465">
        <w:rPr>
          <w:rFonts w:ascii="Calibri" w:hAnsi="Calibri" w:cs="Calibri"/>
        </w:rPr>
        <w:t>)</w:t>
      </w:r>
      <w:r w:rsidR="00146465" w:rsidRPr="00B60AD9">
        <w:rPr>
          <w:rFonts w:ascii="Calibri" w:hAnsi="Calibri" w:cs="Calibri"/>
        </w:rPr>
        <w:t>, Felipa</w:t>
      </w:r>
      <w:r w:rsidRPr="00B60AD9">
        <w:rPr>
          <w:rFonts w:ascii="Calibri" w:hAnsi="Calibri" w:cs="Calibri"/>
        </w:rPr>
        <w:t xml:space="preserve"> Rita </w:t>
      </w:r>
      <w:r w:rsidR="00C14364">
        <w:rPr>
          <w:rFonts w:ascii="Calibri" w:hAnsi="Calibri" w:cs="Calibri"/>
        </w:rPr>
        <w:t>(</w:t>
      </w:r>
      <w:r w:rsidRPr="00B60AD9">
        <w:rPr>
          <w:rFonts w:ascii="Calibri" w:hAnsi="Calibri" w:cs="Calibri"/>
        </w:rPr>
        <w:t>26.05.1795</w:t>
      </w:r>
      <w:r w:rsidR="00C14364">
        <w:rPr>
          <w:rFonts w:ascii="Calibri" w:hAnsi="Calibri" w:cs="Calibri"/>
        </w:rPr>
        <w:t xml:space="preserve">), </w:t>
      </w:r>
      <w:r w:rsidR="00C14364" w:rsidRPr="00B60AD9">
        <w:rPr>
          <w:rFonts w:ascii="Calibri" w:hAnsi="Calibri" w:cs="Calibri"/>
        </w:rPr>
        <w:t>Antonia</w:t>
      </w:r>
      <w:r w:rsidRPr="00B60AD9">
        <w:rPr>
          <w:rFonts w:ascii="Calibri" w:hAnsi="Calibri" w:cs="Calibri"/>
        </w:rPr>
        <w:t xml:space="preserve"> </w:t>
      </w:r>
      <w:r w:rsidR="00C14364" w:rsidRPr="00B60AD9">
        <w:rPr>
          <w:rFonts w:ascii="Calibri" w:hAnsi="Calibri" w:cs="Calibri"/>
        </w:rPr>
        <w:t>Brígida</w:t>
      </w:r>
      <w:r w:rsidRPr="00B60AD9">
        <w:rPr>
          <w:rFonts w:ascii="Calibri" w:hAnsi="Calibri" w:cs="Calibri"/>
        </w:rPr>
        <w:t xml:space="preserve"> </w:t>
      </w:r>
      <w:r w:rsidR="00C14364">
        <w:rPr>
          <w:rFonts w:ascii="Calibri" w:hAnsi="Calibri" w:cs="Calibri"/>
        </w:rPr>
        <w:t>(</w:t>
      </w:r>
      <w:r w:rsidRPr="00B60AD9">
        <w:rPr>
          <w:rFonts w:ascii="Calibri" w:hAnsi="Calibri" w:cs="Calibri"/>
        </w:rPr>
        <w:t>9.8.1797</w:t>
      </w:r>
      <w:r w:rsidR="00C14364">
        <w:rPr>
          <w:rFonts w:ascii="Calibri" w:hAnsi="Calibri" w:cs="Calibri"/>
        </w:rPr>
        <w:t>)</w:t>
      </w:r>
      <w:r w:rsidRPr="00B60AD9">
        <w:rPr>
          <w:rFonts w:ascii="Calibri" w:hAnsi="Calibri" w:cs="Calibri"/>
        </w:rPr>
        <w:t xml:space="preserve"> y Basilla Josefa </w:t>
      </w:r>
      <w:r w:rsidR="00C14364">
        <w:rPr>
          <w:rFonts w:ascii="Calibri" w:hAnsi="Calibri" w:cs="Calibri"/>
        </w:rPr>
        <w:t>(</w:t>
      </w:r>
      <w:r w:rsidRPr="00B60AD9">
        <w:rPr>
          <w:rFonts w:ascii="Calibri" w:hAnsi="Calibri" w:cs="Calibri"/>
        </w:rPr>
        <w:t>14</w:t>
      </w:r>
      <w:r w:rsidR="00C14364">
        <w:rPr>
          <w:rFonts w:ascii="Calibri" w:hAnsi="Calibri" w:cs="Calibri"/>
        </w:rPr>
        <w:t>.</w:t>
      </w:r>
      <w:r w:rsidRPr="00B60AD9">
        <w:rPr>
          <w:rFonts w:ascii="Calibri" w:hAnsi="Calibri" w:cs="Calibri"/>
        </w:rPr>
        <w:t>06</w:t>
      </w:r>
      <w:r w:rsidR="00C14364">
        <w:rPr>
          <w:rFonts w:ascii="Calibri" w:hAnsi="Calibri" w:cs="Calibri"/>
        </w:rPr>
        <w:t>.</w:t>
      </w:r>
      <w:r w:rsidRPr="00B60AD9">
        <w:rPr>
          <w:rFonts w:ascii="Calibri" w:hAnsi="Calibri" w:cs="Calibri"/>
        </w:rPr>
        <w:t>1800</w:t>
      </w:r>
      <w:r w:rsidR="00C14364">
        <w:rPr>
          <w:rFonts w:ascii="Calibri" w:hAnsi="Calibri" w:cs="Calibri"/>
        </w:rPr>
        <w:t xml:space="preserve">) que contaba con seis meses de edad a la muerte de su padre. Esta niña falleció al año siguiente, posiblemente porque su madre no pudo seguir </w:t>
      </w:r>
      <w:r w:rsidR="00146465">
        <w:rPr>
          <w:rFonts w:ascii="Calibri" w:hAnsi="Calibri" w:cs="Calibri"/>
        </w:rPr>
        <w:t>amamantándola</w:t>
      </w:r>
      <w:r w:rsidR="00C14364">
        <w:rPr>
          <w:rFonts w:ascii="Calibri" w:hAnsi="Calibri" w:cs="Calibri"/>
        </w:rPr>
        <w:t xml:space="preserve"> y su abuelo, Fernando Martin León Orantos y Sánchez Durán del Manzano, pagó </w:t>
      </w:r>
      <w:r w:rsidR="00146465">
        <w:rPr>
          <w:rFonts w:ascii="Calibri" w:hAnsi="Calibri" w:cs="Calibri"/>
        </w:rPr>
        <w:t>su</w:t>
      </w:r>
      <w:r w:rsidR="00C14364">
        <w:rPr>
          <w:rFonts w:ascii="Calibri" w:hAnsi="Calibri" w:cs="Calibri"/>
        </w:rPr>
        <w:t xml:space="preserve"> entierro, reclamándole luego </w:t>
      </w:r>
      <w:r w:rsidR="00146465">
        <w:rPr>
          <w:rFonts w:ascii="Calibri" w:hAnsi="Calibri" w:cs="Calibri"/>
        </w:rPr>
        <w:t>el</w:t>
      </w:r>
      <w:r w:rsidR="00C14364">
        <w:rPr>
          <w:rFonts w:ascii="Calibri" w:hAnsi="Calibri" w:cs="Calibri"/>
        </w:rPr>
        <w:t xml:space="preserve"> importe,129 reales, a su nuera como se comprueba en el testamento de partición de bienes que se hace a </w:t>
      </w:r>
      <w:r w:rsidR="00146465">
        <w:rPr>
          <w:rFonts w:ascii="Calibri" w:hAnsi="Calibri" w:cs="Calibri"/>
        </w:rPr>
        <w:t>la muerte</w:t>
      </w:r>
      <w:r w:rsidR="00C14364">
        <w:rPr>
          <w:rFonts w:ascii="Calibri" w:hAnsi="Calibri" w:cs="Calibri"/>
        </w:rPr>
        <w:t xml:space="preserve"> de Francisco. Al ser todos menores de 25 años, recogía el ordenamiento jurídico de la época</w:t>
      </w:r>
      <w:r w:rsidR="00146465">
        <w:rPr>
          <w:rFonts w:ascii="Calibri" w:hAnsi="Calibri" w:cs="Calibri"/>
        </w:rPr>
        <w:t xml:space="preserve"> la necesidad de nombrar un curador que velase por sus intereses, desempeño que recayó en su citado abuelo. Nada se dice en los protocolos notariales consultados sobre el autor de la muerte de Francisco, a la sazón, cabo de escuadra de las milicias urbanas de Alburquerque</w:t>
      </w:r>
      <w:r w:rsidR="00A84F66">
        <w:rPr>
          <w:rFonts w:ascii="Calibri" w:hAnsi="Calibri" w:cs="Calibri"/>
        </w:rPr>
        <w:t xml:space="preserve"> que,</w:t>
      </w:r>
      <w:r w:rsidR="00146465">
        <w:rPr>
          <w:rFonts w:ascii="Calibri" w:hAnsi="Calibri" w:cs="Calibri"/>
        </w:rPr>
        <w:t xml:space="preserve"> de carácter civil, </w:t>
      </w:r>
      <w:r w:rsidR="00A84F66">
        <w:rPr>
          <w:rFonts w:ascii="Calibri" w:hAnsi="Calibri" w:cs="Calibri"/>
        </w:rPr>
        <w:t>tenían como principal cometido el mantenimiento del</w:t>
      </w:r>
      <w:r w:rsidR="00146465">
        <w:rPr>
          <w:rFonts w:ascii="Calibri" w:hAnsi="Calibri" w:cs="Calibri"/>
        </w:rPr>
        <w:t xml:space="preserve"> orden. El día </w:t>
      </w:r>
      <w:r w:rsidR="00A84F66">
        <w:rPr>
          <w:rFonts w:ascii="Calibri" w:hAnsi="Calibri" w:cs="Calibri"/>
        </w:rPr>
        <w:t>de</w:t>
      </w:r>
      <w:r w:rsidR="00146465">
        <w:rPr>
          <w:rFonts w:ascii="Calibri" w:hAnsi="Calibri" w:cs="Calibri"/>
        </w:rPr>
        <w:t xml:space="preserve"> </w:t>
      </w:r>
      <w:r w:rsidR="00A84F66">
        <w:rPr>
          <w:rFonts w:ascii="Calibri" w:hAnsi="Calibri" w:cs="Calibri"/>
        </w:rPr>
        <w:t xml:space="preserve">su </w:t>
      </w:r>
      <w:r w:rsidR="00146465">
        <w:rPr>
          <w:rFonts w:ascii="Calibri" w:hAnsi="Calibri" w:cs="Calibri"/>
        </w:rPr>
        <w:t xml:space="preserve">muerte, </w:t>
      </w:r>
      <w:r w:rsidR="00A84F66">
        <w:rPr>
          <w:rFonts w:ascii="Calibri" w:hAnsi="Calibri" w:cs="Calibri"/>
        </w:rPr>
        <w:t>onomástica de</w:t>
      </w:r>
      <w:r w:rsidR="00146465">
        <w:rPr>
          <w:rFonts w:ascii="Calibri" w:hAnsi="Calibri" w:cs="Calibri"/>
        </w:rPr>
        <w:t xml:space="preserve"> los</w:t>
      </w:r>
      <w:r w:rsidR="00A84F66">
        <w:rPr>
          <w:rFonts w:ascii="Calibri" w:hAnsi="Calibri" w:cs="Calibri"/>
        </w:rPr>
        <w:t xml:space="preserve"> Santos Inocentes, domingo por más señas, a buen seguro acudió con el resto de su escuadra a poner paz en algún altercado alimentado por el vino y las festividades navideñas. Premeditadamente o no, una herida de arma blanca</w:t>
      </w:r>
      <w:r w:rsidR="002E524E">
        <w:rPr>
          <w:rFonts w:ascii="Calibri" w:hAnsi="Calibri" w:cs="Calibri"/>
        </w:rPr>
        <w:t>,</w:t>
      </w:r>
      <w:r w:rsidR="00A84F66">
        <w:rPr>
          <w:rFonts w:ascii="Calibri" w:hAnsi="Calibri" w:cs="Calibri"/>
        </w:rPr>
        <w:t xml:space="preserve"> a buen seguro</w:t>
      </w:r>
      <w:r w:rsidR="002E524E">
        <w:rPr>
          <w:rFonts w:ascii="Calibri" w:hAnsi="Calibri" w:cs="Calibri"/>
        </w:rPr>
        <w:t>,</w:t>
      </w:r>
      <w:r w:rsidR="00A84F66">
        <w:rPr>
          <w:rFonts w:ascii="Calibri" w:hAnsi="Calibri" w:cs="Calibri"/>
        </w:rPr>
        <w:t xml:space="preserve"> y en mal sitio acabó con su vida el primer año del nuevo siglo. Tenía poco mas de treinta años.  </w:t>
      </w:r>
    </w:p>
    <w:p w14:paraId="6841D738" w14:textId="7BB14757" w:rsidR="00FE6CC8" w:rsidRDefault="00CE4D64" w:rsidP="00283BE5">
      <w:pPr>
        <w:jc w:val="both"/>
        <w:rPr>
          <w:rFonts w:ascii="Calibri" w:hAnsi="Calibri" w:cs="Calibri"/>
        </w:rPr>
      </w:pPr>
      <w:r>
        <w:rPr>
          <w:rFonts w:ascii="Calibri" w:hAnsi="Calibri" w:cs="Calibri"/>
        </w:rPr>
        <w:t>En 1818, el segundón Francisco José Lorenzo María, con 28 años, purga una pena en la Real Cárcel de la villa por haber dado muerte a Juan Maya, ¿el asesino u homicida de su padre? No podemos asegurarlo, nada se cuenta tampoco en la documentación consultada, pero a esta historia le conviene que así sea.</w:t>
      </w:r>
      <w:r w:rsidR="00A84F66">
        <w:rPr>
          <w:rFonts w:ascii="Calibri" w:hAnsi="Calibri" w:cs="Calibri"/>
        </w:rPr>
        <w:t xml:space="preserve"> </w:t>
      </w:r>
      <w:r>
        <w:rPr>
          <w:rFonts w:ascii="Calibri" w:hAnsi="Calibri" w:cs="Calibri"/>
        </w:rPr>
        <w:t xml:space="preserve">Desde luego cuadran fechas y hay motivos. Antonio Orantos, su tío, </w:t>
      </w:r>
      <w:proofErr w:type="gramStart"/>
      <w:r w:rsidRPr="00CE4D64">
        <w:rPr>
          <w:rFonts w:ascii="Calibri" w:hAnsi="Calibri" w:cs="Calibri"/>
          <w:i/>
          <w:iCs/>
        </w:rPr>
        <w:t>in loco</w:t>
      </w:r>
      <w:proofErr w:type="gramEnd"/>
      <w:r w:rsidRPr="00CE4D64">
        <w:rPr>
          <w:rFonts w:ascii="Calibri" w:hAnsi="Calibri" w:cs="Calibri"/>
          <w:i/>
          <w:iCs/>
        </w:rPr>
        <w:t xml:space="preserve"> </w:t>
      </w:r>
      <w:proofErr w:type="spellStart"/>
      <w:r w:rsidRPr="00CE4D64">
        <w:rPr>
          <w:rFonts w:ascii="Calibri" w:hAnsi="Calibri" w:cs="Calibri"/>
          <w:i/>
          <w:iCs/>
        </w:rPr>
        <w:t>parentis</w:t>
      </w:r>
      <w:proofErr w:type="spellEnd"/>
      <w:r w:rsidR="00283BE5">
        <w:rPr>
          <w:rFonts w:ascii="Calibri" w:hAnsi="Calibri" w:cs="Calibri"/>
          <w:i/>
          <w:iCs/>
        </w:rPr>
        <w:t xml:space="preserve"> (1)</w:t>
      </w:r>
      <w:r>
        <w:rPr>
          <w:rFonts w:ascii="Calibri" w:hAnsi="Calibri" w:cs="Calibri"/>
          <w:i/>
          <w:iCs/>
        </w:rPr>
        <w:t xml:space="preserve">, </w:t>
      </w:r>
      <w:r w:rsidR="006D2D61">
        <w:rPr>
          <w:rFonts w:ascii="Calibri" w:hAnsi="Calibri" w:cs="Calibri"/>
        </w:rPr>
        <w:t>otorga escritura de fianza carcelaria para que</w:t>
      </w:r>
      <w:r>
        <w:rPr>
          <w:rFonts w:ascii="Calibri" w:hAnsi="Calibri" w:cs="Calibri"/>
        </w:rPr>
        <w:t xml:space="preserve"> </w:t>
      </w:r>
      <w:r w:rsidR="006D2D61">
        <w:rPr>
          <w:rFonts w:ascii="Calibri" w:hAnsi="Calibri" w:cs="Calibri"/>
        </w:rPr>
        <w:t xml:space="preserve">se le relaje la prisión. Con la aceptación por parte de la fiscalía </w:t>
      </w:r>
      <w:r w:rsidR="002E524E">
        <w:rPr>
          <w:rFonts w:ascii="Calibri" w:hAnsi="Calibri" w:cs="Calibri"/>
        </w:rPr>
        <w:t>de esta</w:t>
      </w:r>
      <w:r w:rsidR="006D2D61">
        <w:rPr>
          <w:rFonts w:ascii="Calibri" w:hAnsi="Calibri" w:cs="Calibri"/>
        </w:rPr>
        <w:t xml:space="preserve"> solicitud, consigue sacar a su sobrino de la cárcel y que pase a estar recluido en un domicilio, posiblemente el del propio Antonio, que desde ese mismo momento pasa a responder por todos los actos de José y que mejor forma de controlarlo que alojándolo en su misma casa. También se compromete por este acto a presentarlo a la justicia las veces que sea requerido y solo en caso contrario deberá hacer efectiva la fianza </w:t>
      </w:r>
      <w:r w:rsidR="002E524E">
        <w:rPr>
          <w:rFonts w:ascii="Calibri" w:hAnsi="Calibri" w:cs="Calibri"/>
        </w:rPr>
        <w:t>otorgada. No supone por tanto una forma de librarse de la pena de cárcel impuesta sino una manera mas liviana de cumplirla y tampoco le exime de una posible pena mayor si en el transcurso de su causa así se determinase.</w:t>
      </w:r>
    </w:p>
    <w:p w14:paraId="473CF5D8" w14:textId="77777777" w:rsidR="00283BE5" w:rsidRDefault="00283BE5" w:rsidP="00283BE5">
      <w:pPr>
        <w:jc w:val="both"/>
        <w:rPr>
          <w:rFonts w:ascii="Calibri" w:hAnsi="Calibri" w:cs="Calibri"/>
        </w:rPr>
      </w:pPr>
    </w:p>
    <w:p w14:paraId="6E875B5B" w14:textId="5ECF8F7C" w:rsidR="00283BE5" w:rsidRPr="00283BE5" w:rsidRDefault="00283BE5" w:rsidP="00283BE5">
      <w:pPr>
        <w:jc w:val="both"/>
        <w:rPr>
          <w:rFonts w:ascii="Calibri" w:hAnsi="Calibri" w:cs="Calibri"/>
          <w:sz w:val="18"/>
          <w:szCs w:val="18"/>
        </w:rPr>
      </w:pPr>
      <w:r w:rsidRPr="00283BE5">
        <w:rPr>
          <w:rFonts w:ascii="Calibri" w:hAnsi="Calibri" w:cs="Calibri"/>
          <w:sz w:val="18"/>
          <w:szCs w:val="18"/>
        </w:rPr>
        <w:t>Notas:</w:t>
      </w:r>
    </w:p>
    <w:p w14:paraId="0323DD57" w14:textId="5684D8A2" w:rsidR="00283BE5" w:rsidRPr="00283BE5" w:rsidRDefault="00283BE5" w:rsidP="00283BE5">
      <w:pPr>
        <w:jc w:val="both"/>
        <w:rPr>
          <w:rFonts w:ascii="Calibri" w:hAnsi="Calibri" w:cs="Calibri"/>
          <w:sz w:val="18"/>
          <w:szCs w:val="18"/>
        </w:rPr>
      </w:pPr>
      <w:r w:rsidRPr="00283BE5">
        <w:rPr>
          <w:rFonts w:ascii="Calibri" w:hAnsi="Calibri" w:cs="Calibri"/>
          <w:sz w:val="18"/>
          <w:szCs w:val="18"/>
        </w:rPr>
        <w:t>(1) En lugar del padre, muerto.</w:t>
      </w:r>
    </w:p>
    <w:sectPr w:rsidR="00283BE5" w:rsidRPr="00283B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9C4"/>
    <w:rsid w:val="00146465"/>
    <w:rsid w:val="00283BE5"/>
    <w:rsid w:val="002E524E"/>
    <w:rsid w:val="005A0BD9"/>
    <w:rsid w:val="006D2D61"/>
    <w:rsid w:val="00A84F66"/>
    <w:rsid w:val="00B60AD9"/>
    <w:rsid w:val="00C14364"/>
    <w:rsid w:val="00CE4A50"/>
    <w:rsid w:val="00CE4D64"/>
    <w:rsid w:val="00E979C4"/>
    <w:rsid w:val="00FE6C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41071"/>
  <w15:chartTrackingRefBased/>
  <w15:docId w15:val="{E57A8CFD-7B49-49D9-81A0-B90BF6EA4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79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979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979C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979C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979C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979C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979C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979C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979C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79C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979C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979C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979C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979C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979C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979C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979C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979C4"/>
    <w:rPr>
      <w:rFonts w:eastAsiaTheme="majorEastAsia" w:cstheme="majorBidi"/>
      <w:color w:val="272727" w:themeColor="text1" w:themeTint="D8"/>
    </w:rPr>
  </w:style>
  <w:style w:type="paragraph" w:styleId="Ttulo">
    <w:name w:val="Title"/>
    <w:basedOn w:val="Normal"/>
    <w:next w:val="Normal"/>
    <w:link w:val="TtuloCar"/>
    <w:uiPriority w:val="10"/>
    <w:qFormat/>
    <w:rsid w:val="00E979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979C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979C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979C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979C4"/>
    <w:pPr>
      <w:spacing w:before="160"/>
      <w:jc w:val="center"/>
    </w:pPr>
    <w:rPr>
      <w:i/>
      <w:iCs/>
      <w:color w:val="404040" w:themeColor="text1" w:themeTint="BF"/>
    </w:rPr>
  </w:style>
  <w:style w:type="character" w:customStyle="1" w:styleId="CitaCar">
    <w:name w:val="Cita Car"/>
    <w:basedOn w:val="Fuentedeprrafopredeter"/>
    <w:link w:val="Cita"/>
    <w:uiPriority w:val="29"/>
    <w:rsid w:val="00E979C4"/>
    <w:rPr>
      <w:i/>
      <w:iCs/>
      <w:color w:val="404040" w:themeColor="text1" w:themeTint="BF"/>
    </w:rPr>
  </w:style>
  <w:style w:type="paragraph" w:styleId="Prrafodelista">
    <w:name w:val="List Paragraph"/>
    <w:basedOn w:val="Normal"/>
    <w:uiPriority w:val="34"/>
    <w:qFormat/>
    <w:rsid w:val="00E979C4"/>
    <w:pPr>
      <w:ind w:left="720"/>
      <w:contextualSpacing/>
    </w:pPr>
  </w:style>
  <w:style w:type="character" w:styleId="nfasisintenso">
    <w:name w:val="Intense Emphasis"/>
    <w:basedOn w:val="Fuentedeprrafopredeter"/>
    <w:uiPriority w:val="21"/>
    <w:qFormat/>
    <w:rsid w:val="00E979C4"/>
    <w:rPr>
      <w:i/>
      <w:iCs/>
      <w:color w:val="0F4761" w:themeColor="accent1" w:themeShade="BF"/>
    </w:rPr>
  </w:style>
  <w:style w:type="paragraph" w:styleId="Citadestacada">
    <w:name w:val="Intense Quote"/>
    <w:basedOn w:val="Normal"/>
    <w:next w:val="Normal"/>
    <w:link w:val="CitadestacadaCar"/>
    <w:uiPriority w:val="30"/>
    <w:qFormat/>
    <w:rsid w:val="00E979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979C4"/>
    <w:rPr>
      <w:i/>
      <w:iCs/>
      <w:color w:val="0F4761" w:themeColor="accent1" w:themeShade="BF"/>
    </w:rPr>
  </w:style>
  <w:style w:type="character" w:styleId="Referenciaintensa">
    <w:name w:val="Intense Reference"/>
    <w:basedOn w:val="Fuentedeprrafopredeter"/>
    <w:uiPriority w:val="32"/>
    <w:qFormat/>
    <w:rsid w:val="00E979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439</Words>
  <Characters>2419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Robles</dc:creator>
  <cp:keywords/>
  <dc:description/>
  <cp:lastModifiedBy>Mario Robles</cp:lastModifiedBy>
  <cp:revision>4</cp:revision>
  <dcterms:created xsi:type="dcterms:W3CDTF">2024-03-22T00:27:00Z</dcterms:created>
  <dcterms:modified xsi:type="dcterms:W3CDTF">2024-03-22T02:09:00Z</dcterms:modified>
</cp:coreProperties>
</file>