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rquitectura-de-la-solución"/>
    <w:p>
      <w:pPr>
        <w:pStyle w:val="Heading1"/>
      </w:pPr>
      <w:r>
        <w:t xml:space="preserve">2. Arquitectura de la Solución</w:t>
      </w:r>
    </w:p>
    <w:bookmarkStart w:id="9" w:name="descripción-general"/>
    <w:p>
      <w:pPr>
        <w:pStyle w:val="Heading2"/>
      </w:pPr>
      <w:r>
        <w:t xml:space="preserve">2.1 Descripción general</w:t>
      </w:r>
    </w:p>
    <w:p>
      <w:pPr>
        <w:pStyle w:val="FirstParagraph"/>
      </w:pPr>
      <w:r>
        <w:t xml:space="preserve">La solución propuesta para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 </w:t>
      </w:r>
      <w:r>
        <w:t xml:space="preserve">utiliza una arquitectura web desacoplada, compuesta por tres elementos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aplicación web desarrollada con React y TypeScript.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API REST desarrollada con Java y Spring 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para la persistencia de la información.</w:t>
      </w:r>
    </w:p>
    <w:p>
      <w:pPr>
        <w:pStyle w:val="FirstParagraph"/>
      </w:pPr>
      <w:r>
        <w:t xml:space="preserve">El frontend y backend se encuentran desacoplados y se comunican mediante solicitudes HTTP utilizando el formato JSON. El backend es responsable de implementar las reglas de negocio, validar las operaciones y gestionar el acceso a la base de datos.</w:t>
      </w:r>
    </w:p>
    <w:p>
      <w:pPr>
        <w:pStyle w:val="BodyText"/>
      </w:pPr>
      <w:r>
        <w:t xml:space="preserve">La solución se encuentra preparada para desplegar cada componente de manera independiente.</w:t>
      </w:r>
    </w:p>
    <w:p>
      <w:r>
        <w:pict>
          <v:rect style="width:0;height:1.5pt" o:hralign="center" o:hrstd="t" o:hr="t"/>
        </w:pict>
      </w:r>
    </w:p>
    <w:bookmarkEnd w:id="9"/>
    <w:bookmarkStart w:id="11" w:name="arquitectura-general"/>
    <w:p>
      <w:pPr>
        <w:pStyle w:val="Heading2"/>
      </w:pPr>
      <w:r>
        <w:t xml:space="preserve">2.2 Arquitectura general</w:t>
      </w:r>
    </w:p>
    <w:p>
      <w:pPr>
        <w:pStyle w:val="FirstParagraph"/>
      </w:pPr>
      <w:r>
        <w:t xml:space="preserve">La arquitectura de alto nivel se representa de la siguiente manera: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   Usuario     │</w:t>
      </w:r>
      <w:r>
        <w:br/>
      </w:r>
      <w:r>
        <w:rPr>
          <w:rStyle w:val="VerbatimChar"/>
        </w:rPr>
        <w:t xml:space="preserve">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HTTPS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  Frontend     │</w:t>
      </w:r>
      <w:r>
        <w:br/>
      </w:r>
      <w:r>
        <w:rPr>
          <w:rStyle w:val="VerbatimChar"/>
        </w:rPr>
        <w:t xml:space="preserve">                         │      React       │</w:t>
      </w:r>
      <w:r>
        <w:br/>
      </w:r>
      <w:r>
        <w:rPr>
          <w:rStyle w:val="VerbatimChar"/>
        </w:rPr>
        <w:t xml:space="preserve">                         │    TypeScript    │</w:t>
      </w:r>
      <w:r>
        <w:br/>
      </w:r>
      <w:r>
        <w:rPr>
          <w:rStyle w:val="VerbatimChar"/>
        </w:rPr>
        <w:t xml:space="preserve">                         │     Netlify      │</w:t>
      </w:r>
      <w:r>
        <w:br/>
      </w:r>
      <w:r>
        <w:rPr>
          <w:rStyle w:val="VerbatimChar"/>
        </w:rPr>
        <w:t xml:space="preserve">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HTTP / JSON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   Backend     │</w:t>
      </w:r>
      <w:r>
        <w:br/>
      </w:r>
      <w:r>
        <w:rPr>
          <w:rStyle w:val="VerbatimChar"/>
        </w:rPr>
        <w:t xml:space="preserve">                         │   Spring Boot    │</w:t>
      </w:r>
      <w:r>
        <w:br/>
      </w:r>
      <w:r>
        <w:rPr>
          <w:rStyle w:val="VerbatimChar"/>
        </w:rPr>
        <w:t xml:space="preserve">                         │      REST API    │</w:t>
      </w:r>
      <w:r>
        <w:br/>
      </w:r>
      <w:r>
        <w:rPr>
          <w:rStyle w:val="VerbatimChar"/>
        </w:rPr>
        <w:t xml:space="preserve">                         │      Render      │</w:t>
      </w:r>
      <w:r>
        <w:br/>
      </w:r>
      <w:r>
        <w:rPr>
          <w:rStyle w:val="VerbatimChar"/>
        </w:rPr>
        <w:t xml:space="preserve">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JPA / Hibernate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 PostgreSQL    │</w:t>
      </w:r>
      <w:r>
        <w:br/>
      </w:r>
      <w:r>
        <w:rPr>
          <w:rStyle w:val="VerbatimChar"/>
        </w:rPr>
        <w:t xml:space="preserve">                         │      Render      │</w:t>
      </w:r>
      <w:r>
        <w:br/>
      </w:r>
      <w:r>
        <w:rPr>
          <w:rStyle w:val="VerbatimChar"/>
        </w:rPr>
        <w:t xml:space="preserve">                         └──────────────────┘</w:t>
      </w:r>
    </w:p>
    <w:bookmarkStart w:id="10" w:name="flujo-de-comunicación"/>
    <w:p>
      <w:pPr>
        <w:pStyle w:val="Heading3"/>
      </w:pPr>
      <w:r>
        <w:t xml:space="preserve">Flujo de comunicación</w:t>
      </w:r>
    </w:p>
    <w:p>
      <w:pPr>
        <w:pStyle w:val="FirstParagraph"/>
      </w:pPr>
      <w:r>
        <w:t xml:space="preserve">El flujo general de una operación es: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HTTP Request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Controller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Mapper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Repository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HTTP Response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Usuario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6" w:name="arquitectura-del-frontend"/>
    <w:p>
      <w:pPr>
        <w:pStyle w:val="Heading1"/>
      </w:pPr>
      <w:r>
        <w:t xml:space="preserve">2.3 Arquitectura del Frontend</w:t>
      </w:r>
    </w:p>
    <w:p>
      <w:pPr>
        <w:pStyle w:val="FirstParagraph"/>
      </w:pPr>
      <w:r>
        <w:t xml:space="preserve">El frontend está desarrollado utilizando</w:t>
      </w:r>
      <w:r>
        <w:t xml:space="preserve"> </w:t>
      </w:r>
      <w:r>
        <w:rPr>
          <w:b/>
          <w:bCs/>
        </w:rPr>
        <w:t xml:space="preserve">React con TypeScript</w:t>
      </w:r>
      <w:r>
        <w:t xml:space="preserve">.</w:t>
      </w:r>
    </w:p>
    <w:p>
      <w:pPr>
        <w:pStyle w:val="BodyText"/>
      </w:pPr>
      <w:r>
        <w:t xml:space="preserve">La aplicación utiliza una arquitectura basada en componentes y páginas, separando las responsabilidades relacionadas con presentación, navegación y comunicación con el backend.</w:t>
      </w:r>
    </w:p>
    <w:p>
      <w:pPr>
        <w:pStyle w:val="BodyText"/>
      </w:pPr>
      <w:r>
        <w:t xml:space="preserve">La estructura principal es:</w:t>
      </w:r>
    </w:p>
    <w:p>
      <w:pPr>
        <w:pStyle w:val="SourceCode"/>
      </w:pPr>
      <w:r>
        <w:rPr>
          <w:rStyle w:val="VerbatimChar"/>
        </w:rPr>
        <w:t xml:space="preserve">front-end/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├── assets/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models/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├── routes/</w:t>
      </w:r>
      <w:r>
        <w:br/>
      </w:r>
      <w:r>
        <w:rPr>
          <w:rStyle w:val="VerbatimChar"/>
        </w:rPr>
        <w:t xml:space="preserve">    ├── App.tsx</w:t>
      </w:r>
      <w:r>
        <w:br/>
      </w:r>
      <w:r>
        <w:rPr>
          <w:rStyle w:val="VerbatimChar"/>
        </w:rPr>
        <w:t xml:space="preserve">    └── main.tsx</w:t>
      </w:r>
    </w:p>
    <w:bookmarkStart w:id="13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contiene los servicios utilizados para comunicarse con el backend.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├── axios.ts</w:t>
      </w:r>
      <w:r>
        <w:br/>
      </w:r>
      <w:r>
        <w:rPr>
          <w:rStyle w:val="VerbatimChar"/>
        </w:rPr>
        <w:t xml:space="preserve">├── authorService.ts</w:t>
      </w:r>
      <w:r>
        <w:br/>
      </w:r>
      <w:r>
        <w:rPr>
          <w:rStyle w:val="VerbatimChar"/>
        </w:rPr>
        <w:t xml:space="preserve">├── bookService.ts</w:t>
      </w:r>
      <w:r>
        <w:br/>
      </w:r>
      <w:r>
        <w:rPr>
          <w:rStyle w:val="VerbatimChar"/>
        </w:rPr>
        <w:t xml:space="preserve">├── genreService.ts</w:t>
      </w:r>
      <w:r>
        <w:br/>
      </w:r>
      <w:r>
        <w:rPr>
          <w:rStyle w:val="VerbatimChar"/>
        </w:rPr>
        <w:t xml:space="preserve">└── publisherService.ts</w:t>
      </w:r>
    </w:p>
    <w:p>
      <w:pPr>
        <w:pStyle w:val="FirstParagraph"/>
      </w:pPr>
      <w:r>
        <w:t xml:space="preserve">Esta separación permite que las páginas y componentes no tengan que implementar directamente la lógica de comunicación HTTP.</w:t>
      </w:r>
    </w:p>
    <w:p>
      <w:pPr>
        <w:pStyle w:val="BodyText"/>
      </w:pPr>
      <w:r>
        <w:t xml:space="preserve">El flujo es:</w:t>
      </w:r>
    </w:p>
    <w:p>
      <w:pPr>
        <w:pStyle w:val="SourceCode"/>
      </w:pPr>
      <w:r>
        <w:rPr>
          <w:rStyle w:val="VerbatimChar"/>
        </w:rPr>
        <w:t xml:space="preserve">Page / Component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Spring Boot API</w:t>
      </w:r>
    </w:p>
    <w:p>
      <w:r>
        <w:pict>
          <v:rect style="width:0;height:1.5pt" o:hralign="center" o:hrstd="t" o:hr="t"/>
        </w:pict>
      </w:r>
    </w:p>
    <w:bookmarkEnd w:id="13"/>
    <w:bookmarkStart w:id="14" w:name="componentes-del-frontend"/>
    <w:p>
      <w:pPr>
        <w:pStyle w:val="Heading2"/>
      </w:pPr>
      <w:r>
        <w:t xml:space="preserve">2.4 Componentes del Frontend</w:t>
      </w:r>
    </w:p>
    <w:p>
      <w:pPr>
        <w:pStyle w:val="FirstParagraph"/>
      </w:pPr>
      <w:r>
        <w:t xml:space="preserve">Los componentes reutilizables se encuentran agrupados en la carpeta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.</w:t>
      </w:r>
    </w:p>
    <w:p>
      <w:pPr>
        <w:pStyle w:val="BodyText"/>
      </w:pPr>
      <w:r>
        <w:t xml:space="preserve">Entre ellos se encuentran: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BookForm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BookTable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SearchBar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ConfirmDialog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Navbar</w:t>
      </w:r>
    </w:p>
    <w:p>
      <w:pPr>
        <w:pStyle w:val="Compact"/>
        <w:numPr>
          <w:ilvl w:val="0"/>
          <w:numId w:val="1002"/>
        </w:numPr>
      </w:pPr>
      <w:r>
        <w:t xml:space="preserve">Formularios para autores.</w:t>
      </w:r>
    </w:p>
    <w:p>
      <w:pPr>
        <w:pStyle w:val="Compact"/>
        <w:numPr>
          <w:ilvl w:val="0"/>
          <w:numId w:val="1002"/>
        </w:numPr>
      </w:pPr>
      <w:r>
        <w:t xml:space="preserve">Formularios para géneros.</w:t>
      </w:r>
    </w:p>
    <w:p>
      <w:pPr>
        <w:pStyle w:val="Compact"/>
        <w:numPr>
          <w:ilvl w:val="0"/>
          <w:numId w:val="1002"/>
        </w:numPr>
      </w:pPr>
      <w:r>
        <w:t xml:space="preserve">Formularios para editoriales.</w:t>
      </w:r>
    </w:p>
    <w:p>
      <w:pPr>
        <w:pStyle w:val="FirstParagraph"/>
      </w:pPr>
      <w:r>
        <w:t xml:space="preserve">Esta organización permite reutilizar elementos de interfaz y reducir duplicación de código.</w:t>
      </w:r>
    </w:p>
    <w:p>
      <w:r>
        <w:pict>
          <v:rect style="width:0;height:1.5pt" o:hralign="center" o:hrstd="t" o:hr="t"/>
        </w:pict>
      </w:r>
    </w:p>
    <w:bookmarkEnd w:id="14"/>
    <w:bookmarkStart w:id="15" w:name="páginas-del-frontend"/>
    <w:p>
      <w:pPr>
        <w:pStyle w:val="Heading2"/>
      </w:pPr>
      <w:r>
        <w:t xml:space="preserve">2.5 Páginas del Frontend</w:t>
      </w:r>
    </w:p>
    <w:p>
      <w:pPr>
        <w:pStyle w:val="FirstParagraph"/>
      </w:pPr>
      <w:r>
        <w:t xml:space="preserve">Las páginas representan las principales funcionalidades disponibles para el usuario.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├── BookDetail</w:t>
      </w:r>
      <w:r>
        <w:br/>
      </w:r>
      <w:r>
        <w:rPr>
          <w:rStyle w:val="VerbatimChar"/>
        </w:rPr>
        <w:t xml:space="preserve">├── CreateBook</w:t>
      </w:r>
      <w:r>
        <w:br/>
      </w:r>
      <w:r>
        <w:rPr>
          <w:rStyle w:val="VerbatimChar"/>
        </w:rPr>
        <w:t xml:space="preserve">├── EditBook</w:t>
      </w:r>
      <w:r>
        <w:br/>
      </w:r>
      <w:r>
        <w:rPr>
          <w:rStyle w:val="VerbatimChar"/>
        </w:rPr>
        <w:t xml:space="preserve">└── catalog/</w:t>
      </w:r>
      <w:r>
        <w:br/>
      </w:r>
      <w:r>
        <w:rPr>
          <w:rStyle w:val="VerbatimChar"/>
        </w:rPr>
        <w:t xml:space="preserve">    ├── Authors</w:t>
      </w:r>
      <w:r>
        <w:br/>
      </w:r>
      <w:r>
        <w:rPr>
          <w:rStyle w:val="VerbatimChar"/>
        </w:rPr>
        <w:t xml:space="preserve">    ├── AuthorFormPage</w:t>
      </w:r>
      <w:r>
        <w:br/>
      </w:r>
      <w:r>
        <w:rPr>
          <w:rStyle w:val="VerbatimChar"/>
        </w:rPr>
        <w:t xml:space="preserve">    ├── Genres</w:t>
      </w:r>
      <w:r>
        <w:br/>
      </w:r>
      <w:r>
        <w:rPr>
          <w:rStyle w:val="VerbatimChar"/>
        </w:rPr>
        <w:t xml:space="preserve">    ├── GenreFormPage</w:t>
      </w:r>
      <w:r>
        <w:br/>
      </w:r>
      <w:r>
        <w:rPr>
          <w:rStyle w:val="VerbatimChar"/>
        </w:rPr>
        <w:t xml:space="preserve">    ├── Publishers</w:t>
      </w:r>
      <w:r>
        <w:br/>
      </w:r>
      <w:r>
        <w:rPr>
          <w:rStyle w:val="VerbatimChar"/>
        </w:rPr>
        <w:t xml:space="preserve">    └── PublisherFormPage</w:t>
      </w:r>
    </w:p>
    <w:p>
      <w:pPr>
        <w:pStyle w:val="FirstParagraph"/>
      </w:pPr>
      <w:r>
        <w:t xml:space="preserve">Las rutas de la aplicación se centralizan mediante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rquitectura-del-backend"/>
    <w:p>
      <w:pPr>
        <w:pStyle w:val="Heading1"/>
      </w:pPr>
      <w:r>
        <w:t xml:space="preserve">2.6 Arquitectura del Backend</w:t>
      </w:r>
    </w:p>
    <w:p>
      <w:pPr>
        <w:pStyle w:val="FirstParagraph"/>
      </w:pPr>
      <w:r>
        <w:t xml:space="preserve">El backend utiliza una arquitectura por capas basada en responsabilidades.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 Controller     │</w:t>
      </w:r>
      <w:r>
        <w:br/>
      </w:r>
      <w:r>
        <w:rPr>
          <w:rStyle w:val="VerbatimChar"/>
        </w:rPr>
        <w:t xml:space="preserve">                 │   Capa de entrada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  Service      │</w:t>
      </w:r>
      <w:r>
        <w:br/>
      </w:r>
      <w:r>
        <w:rPr>
          <w:rStyle w:val="VerbatimChar"/>
        </w:rPr>
        <w:t xml:space="preserve">                 │   Lógica negocio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▼                     ▼</w:t>
      </w:r>
      <w:r>
        <w:br/>
      </w:r>
      <w:r>
        <w:rPr>
          <w:rStyle w:val="VerbatimChar"/>
        </w:rPr>
        <w:t xml:space="preserve">          ┌─────────────┐       ┌─────────────┐</w:t>
      </w:r>
      <w:r>
        <w:br/>
      </w:r>
      <w:r>
        <w:rPr>
          <w:rStyle w:val="VerbatimChar"/>
        </w:rPr>
        <w:t xml:space="preserve">          │    Mapper   │       │ Repository  │</w:t>
      </w:r>
      <w:r>
        <w:br/>
      </w:r>
      <w:r>
        <w:rPr>
          <w:rStyle w:val="VerbatimChar"/>
        </w:rPr>
        <w:t xml:space="preserve">          └─────────────┘       └──────┬──────┘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│   PostgreSQL    │</w:t>
      </w:r>
      <w:r>
        <w:br/>
      </w:r>
      <w:r>
        <w:rPr>
          <w:rStyle w:val="VerbatimChar"/>
        </w:rPr>
        <w:t xml:space="preserve">                              └─────────────────┘</w:t>
      </w:r>
    </w:p>
    <w:p>
      <w:pPr>
        <w:pStyle w:val="FirstParagraph"/>
      </w:pPr>
      <w:r>
        <w:t xml:space="preserve">La estructura principal del backend es:</w:t>
      </w:r>
    </w:p>
    <w:p>
      <w:pPr>
        <w:pStyle w:val="SourceCode"/>
      </w:pPr>
      <w:r>
        <w:rPr>
          <w:rStyle w:val="VerbatimChar"/>
        </w:rPr>
        <w:t xml:space="preserve">back-end/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main/</w:t>
      </w:r>
      <w:r>
        <w:br/>
      </w:r>
      <w:r>
        <w:rPr>
          <w:rStyle w:val="VerbatimChar"/>
        </w:rPr>
        <w:t xml:space="preserve">    │   ├── java/com/library/</w:t>
      </w:r>
      <w:r>
        <w:br/>
      </w:r>
      <w:r>
        <w:rPr>
          <w:rStyle w:val="VerbatimChar"/>
        </w:rPr>
        <w:t xml:space="preserve">    │   │   ├── config/</w:t>
      </w:r>
      <w:r>
        <w:br/>
      </w:r>
      <w:r>
        <w:rPr>
          <w:rStyle w:val="VerbatimChar"/>
        </w:rPr>
        <w:t xml:space="preserve">    │   │   ├── controller/</w:t>
      </w:r>
      <w:r>
        <w:br/>
      </w:r>
      <w:r>
        <w:rPr>
          <w:rStyle w:val="VerbatimChar"/>
        </w:rPr>
        <w:t xml:space="preserve">    │   │   ├── dto/</w:t>
      </w:r>
      <w:r>
        <w:br/>
      </w:r>
      <w:r>
        <w:rPr>
          <w:rStyle w:val="VerbatimChar"/>
        </w:rPr>
        <w:t xml:space="preserve">    │   │   ├── entity/</w:t>
      </w:r>
      <w:r>
        <w:br/>
      </w:r>
      <w:r>
        <w:rPr>
          <w:rStyle w:val="VerbatimChar"/>
        </w:rPr>
        <w:t xml:space="preserve">    │   │   ├── exception/</w:t>
      </w:r>
      <w:r>
        <w:br/>
      </w:r>
      <w:r>
        <w:rPr>
          <w:rStyle w:val="VerbatimChar"/>
        </w:rPr>
        <w:t xml:space="preserve">    │   │   ├── mapper/</w:t>
      </w:r>
      <w:r>
        <w:br/>
      </w:r>
      <w:r>
        <w:rPr>
          <w:rStyle w:val="VerbatimChar"/>
        </w:rPr>
        <w:t xml:space="preserve">    │   │   ├── repository/</w:t>
      </w:r>
      <w:r>
        <w:br/>
      </w:r>
      <w:r>
        <w:rPr>
          <w:rStyle w:val="VerbatimChar"/>
        </w:rPr>
        <w:t xml:space="preserve">    │   │   ├── service/</w:t>
      </w:r>
      <w:r>
        <w:br/>
      </w:r>
      <w:r>
        <w:rPr>
          <w:rStyle w:val="VerbatimChar"/>
        </w:rPr>
        <w:t xml:space="preserve">    │   │   └── util/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resources/</w:t>
      </w:r>
      <w:r>
        <w:br/>
      </w:r>
      <w:r>
        <w:rPr>
          <w:rStyle w:val="VerbatimChar"/>
        </w:rPr>
        <w:t xml:space="preserve">    │       ├── application.yml</w:t>
      </w:r>
      <w:r>
        <w:br/>
      </w:r>
      <w:r>
        <w:rPr>
          <w:rStyle w:val="VerbatimChar"/>
        </w:rPr>
        <w:t xml:space="preserve">    │       └── db/migration/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test/</w:t>
      </w:r>
    </w:p>
    <w:p>
      <w:r>
        <w:pict>
          <v:rect style="width:0;height:1.5pt" o:hralign="center" o:hrstd="t" o:hr="t"/>
        </w:pict>
      </w:r>
    </w:p>
    <w:bookmarkEnd w:id="17"/>
    <w:bookmarkStart w:id="18" w:name="capa-controller"/>
    <w:p>
      <w:pPr>
        <w:pStyle w:val="Heading1"/>
      </w:pPr>
      <w:r>
        <w:t xml:space="preserve">2.7 Capa Controller</w:t>
      </w:r>
    </w:p>
    <w:p>
      <w:pPr>
        <w:pStyle w:val="FirstParagraph"/>
      </w:pPr>
      <w:r>
        <w:t xml:space="preserve">Los controllers representan el punto de entrada de las solicitudes HTTP.</w:t>
      </w:r>
    </w:p>
    <w:p>
      <w:pPr>
        <w:pStyle w:val="BodyText"/>
      </w:pPr>
      <w:r>
        <w:t xml:space="preserve">Los principales controllers son:</w:t>
      </w:r>
    </w:p>
    <w:p>
      <w:pPr>
        <w:pStyle w:val="SourceCode"/>
      </w:pPr>
      <w:r>
        <w:rPr>
          <w:rStyle w:val="VerbatimChar"/>
        </w:rPr>
        <w:t xml:space="preserve">AuthorController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GenreController</w:t>
      </w:r>
      <w:r>
        <w:br/>
      </w:r>
      <w:r>
        <w:rPr>
          <w:rStyle w:val="VerbatimChar"/>
        </w:rPr>
        <w:t xml:space="preserve">PublisherController</w:t>
      </w:r>
    </w:p>
    <w:p>
      <w:pPr>
        <w:pStyle w:val="FirstParagraph"/>
      </w:pPr>
      <w:r>
        <w:t xml:space="preserve">Sus responsabilidades principales son:</w:t>
      </w:r>
    </w:p>
    <w:p>
      <w:pPr>
        <w:pStyle w:val="Compact"/>
        <w:numPr>
          <w:ilvl w:val="0"/>
          <w:numId w:val="1003"/>
        </w:numPr>
      </w:pPr>
      <w:r>
        <w:t xml:space="preserve">Recibir solicitudes HTTP.</w:t>
      </w:r>
    </w:p>
    <w:p>
      <w:pPr>
        <w:pStyle w:val="Compact"/>
        <w:numPr>
          <w:ilvl w:val="0"/>
          <w:numId w:val="1003"/>
        </w:numPr>
      </w:pPr>
      <w:r>
        <w:t xml:space="preserve">Obtener parámetros de la solicitud.</w:t>
      </w:r>
    </w:p>
    <w:p>
      <w:pPr>
        <w:pStyle w:val="Compact"/>
        <w:numPr>
          <w:ilvl w:val="0"/>
          <w:numId w:val="1003"/>
        </w:numPr>
      </w:pPr>
      <w:r>
        <w:t xml:space="preserve">Recibir los DTOs de entrada.</w:t>
      </w:r>
    </w:p>
    <w:p>
      <w:pPr>
        <w:pStyle w:val="Compact"/>
        <w:numPr>
          <w:ilvl w:val="0"/>
          <w:numId w:val="1003"/>
        </w:numPr>
      </w:pPr>
      <w:r>
        <w:t xml:space="preserve">Delegar la operación al service.</w:t>
      </w:r>
    </w:p>
    <w:p>
      <w:pPr>
        <w:pStyle w:val="Compact"/>
        <w:numPr>
          <w:ilvl w:val="0"/>
          <w:numId w:val="1003"/>
        </w:numPr>
      </w:pPr>
      <w:r>
        <w:t xml:space="preserve">Retornar la respuesta HTTP correspondiente.</w:t>
      </w:r>
    </w:p>
    <w:p>
      <w:pPr>
        <w:pStyle w:val="FirstParagraph"/>
      </w:pPr>
      <w:r>
        <w:t xml:space="preserve">Los controllers no contienen la lógica principal de negocio.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POST /api/books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BookService</w:t>
      </w:r>
    </w:p>
    <w:p>
      <w:r>
        <w:pict>
          <v:rect style="width:0;height:1.5pt" o:hralign="center" o:hrstd="t" o:hr="t"/>
        </w:pict>
      </w:r>
    </w:p>
    <w:bookmarkEnd w:id="18"/>
    <w:bookmarkStart w:id="19" w:name="capa-service"/>
    <w:p>
      <w:pPr>
        <w:pStyle w:val="Heading1"/>
      </w:pPr>
      <w:r>
        <w:t xml:space="preserve">2.8 Capa Service</w:t>
      </w:r>
    </w:p>
    <w:p>
      <w:pPr>
        <w:pStyle w:val="FirstParagraph"/>
      </w:pPr>
      <w:r>
        <w:t xml:space="preserve">La capa de servicios contiene la lógica de negocio de la aplicación.</w:t>
      </w:r>
    </w:p>
    <w:p>
      <w:pPr>
        <w:pStyle w:val="BodyText"/>
      </w:pPr>
      <w:r>
        <w:t xml:space="preserve">Se utilizan interfaces:</w:t>
      </w:r>
    </w:p>
    <w:p>
      <w:pPr>
        <w:pStyle w:val="SourceCode"/>
      </w:pPr>
      <w:r>
        <w:rPr>
          <w:rStyle w:val="VerbatimChar"/>
        </w:rPr>
        <w:t xml:space="preserve">AuthorService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GenreService</w:t>
      </w:r>
      <w:r>
        <w:br/>
      </w:r>
      <w:r>
        <w:rPr>
          <w:rStyle w:val="VerbatimChar"/>
        </w:rPr>
        <w:t xml:space="preserve">PublisherService</w:t>
      </w:r>
    </w:p>
    <w:p>
      <w:pPr>
        <w:pStyle w:val="FirstParagraph"/>
      </w:pPr>
      <w:r>
        <w:t xml:space="preserve">y sus correspondientes implementaciones:</w:t>
      </w:r>
    </w:p>
    <w:p>
      <w:pPr>
        <w:pStyle w:val="SourceCode"/>
      </w:pPr>
      <w:r>
        <w:rPr>
          <w:rStyle w:val="VerbatimChar"/>
        </w:rPr>
        <w:t xml:space="preserve">AuthorServiceImpl</w:t>
      </w:r>
      <w:r>
        <w:br/>
      </w:r>
      <w:r>
        <w:rPr>
          <w:rStyle w:val="VerbatimChar"/>
        </w:rPr>
        <w:t xml:space="preserve">BookServiceImpl</w:t>
      </w:r>
      <w:r>
        <w:br/>
      </w:r>
      <w:r>
        <w:rPr>
          <w:rStyle w:val="VerbatimChar"/>
        </w:rPr>
        <w:t xml:space="preserve">GenreServiceImpl</w:t>
      </w:r>
      <w:r>
        <w:br/>
      </w:r>
      <w:r>
        <w:rPr>
          <w:rStyle w:val="VerbatimChar"/>
        </w:rPr>
        <w:t xml:space="preserve">PublisherServiceImpl</w:t>
      </w:r>
    </w:p>
    <w:p>
      <w:pPr>
        <w:pStyle w:val="FirstParagraph"/>
      </w:pPr>
      <w:r>
        <w:t xml:space="preserve">Esta separación permite desacoplar la definición del servicio de su implementación.</w:t>
      </w:r>
    </w:p>
    <w:p>
      <w:pPr>
        <w:pStyle w:val="BodyText"/>
      </w:pPr>
      <w:r>
        <w:t xml:space="preserve">Entre las responsabilidades de esta capa se encuentran:</w:t>
      </w:r>
    </w:p>
    <w:p>
      <w:pPr>
        <w:pStyle w:val="Compact"/>
        <w:numPr>
          <w:ilvl w:val="0"/>
          <w:numId w:val="1004"/>
        </w:numPr>
      </w:pPr>
      <w:r>
        <w:t xml:space="preserve">Validar reglas de negocio.</w:t>
      </w:r>
    </w:p>
    <w:p>
      <w:pPr>
        <w:pStyle w:val="Compact"/>
        <w:numPr>
          <w:ilvl w:val="0"/>
          <w:numId w:val="1004"/>
        </w:numPr>
      </w:pPr>
      <w:r>
        <w:t xml:space="preserve">Consultar entidades relacionadas.</w:t>
      </w:r>
    </w:p>
    <w:p>
      <w:pPr>
        <w:pStyle w:val="Compact"/>
        <w:numPr>
          <w:ilvl w:val="0"/>
          <w:numId w:val="1004"/>
        </w:numPr>
      </w:pPr>
      <w:r>
        <w:t xml:space="preserve">Generar identificadores de libros.</w:t>
      </w:r>
    </w:p>
    <w:p>
      <w:pPr>
        <w:pStyle w:val="Compact"/>
        <w:numPr>
          <w:ilvl w:val="0"/>
          <w:numId w:val="1004"/>
        </w:numPr>
      </w:pPr>
      <w:r>
        <w:t xml:space="preserve">Crear y actualizar relaciones.</w:t>
      </w:r>
    </w:p>
    <w:p>
      <w:pPr>
        <w:pStyle w:val="Compact"/>
        <w:numPr>
          <w:ilvl w:val="0"/>
          <w:numId w:val="1004"/>
        </w:numPr>
      </w:pPr>
      <w:r>
        <w:t xml:space="preserve">Gestionar operaciones de eliminación.</w:t>
      </w:r>
    </w:p>
    <w:p>
      <w:pPr>
        <w:pStyle w:val="Compact"/>
        <w:numPr>
          <w:ilvl w:val="0"/>
          <w:numId w:val="1004"/>
        </w:numPr>
      </w:pPr>
      <w:r>
        <w:t xml:space="preserve">Coordinar repositories y mappers.</w:t>
      </w:r>
    </w:p>
    <w:p>
      <w:pPr>
        <w:pStyle w:val="Compact"/>
        <w:numPr>
          <w:ilvl w:val="0"/>
          <w:numId w:val="1004"/>
        </w:numPr>
      </w:pPr>
      <w:r>
        <w:t xml:space="preserve">Lanzar excepciones de negocio cuando corresponde.</w:t>
      </w:r>
    </w:p>
    <w:p>
      <w:r>
        <w:pict>
          <v:rect style="width:0;height:1.5pt" o:hralign="center" o:hrstd="t" o:hr="t"/>
        </w:pict>
      </w:r>
    </w:p>
    <w:bookmarkEnd w:id="19"/>
    <w:bookmarkStart w:id="20" w:name="capa-repository"/>
    <w:p>
      <w:pPr>
        <w:pStyle w:val="Heading1"/>
      </w:pPr>
      <w:r>
        <w:t xml:space="preserve">2.9 Capa Repository</w:t>
      </w:r>
    </w:p>
    <w:p>
      <w:pPr>
        <w:pStyle w:val="FirstParagraph"/>
      </w:pPr>
      <w:r>
        <w:t xml:space="preserve">Los repositories encapsulan el acceso a los datos.</w:t>
      </w:r>
    </w:p>
    <w:p>
      <w:pPr>
        <w:pStyle w:val="BodyText"/>
      </w:pPr>
      <w:r>
        <w:t xml:space="preserve">Los principales repositories son:</w:t>
      </w:r>
    </w:p>
    <w:p>
      <w:pPr>
        <w:pStyle w:val="SourceCode"/>
      </w:pPr>
      <w:r>
        <w:rPr>
          <w:rStyle w:val="VerbatimChar"/>
        </w:rPr>
        <w:t xml:space="preserve">AuthorRepository</w:t>
      </w:r>
      <w:r>
        <w:br/>
      </w:r>
      <w:r>
        <w:rPr>
          <w:rStyle w:val="VerbatimChar"/>
        </w:rPr>
        <w:t xml:space="preserve">BookRepository</w:t>
      </w:r>
      <w:r>
        <w:br/>
      </w:r>
      <w:r>
        <w:rPr>
          <w:rStyle w:val="VerbatimChar"/>
        </w:rPr>
        <w:t xml:space="preserve">GenreRepository</w:t>
      </w:r>
      <w:r>
        <w:br/>
      </w:r>
      <w:r>
        <w:rPr>
          <w:rStyle w:val="VerbatimChar"/>
        </w:rPr>
        <w:t xml:space="preserve">PublisherRepository</w:t>
      </w:r>
      <w:r>
        <w:br/>
      </w:r>
      <w:r>
        <w:rPr>
          <w:rStyle w:val="VerbatimChar"/>
        </w:rPr>
        <w:t xml:space="preserve">BookHistoryRepository</w:t>
      </w:r>
    </w:p>
    <w:p>
      <w:pPr>
        <w:pStyle w:val="FirstParagraph"/>
      </w:pPr>
      <w:r>
        <w:t xml:space="preserve">La comunicación con PostgreSQL se realiza mediante</w:t>
      </w:r>
      <w:r>
        <w:t xml:space="preserve"> </w:t>
      </w:r>
      <w:r>
        <w:rPr>
          <w:b/>
          <w:bCs/>
        </w:rPr>
        <w:t xml:space="preserve">Spring Data JPA e Hibernate</w:t>
      </w:r>
      <w:r>
        <w:t xml:space="preserve">.</w:t>
      </w:r>
    </w:p>
    <w:p>
      <w:pPr>
        <w:pStyle w:val="BodyText"/>
      </w:pPr>
      <w:r>
        <w:t xml:space="preserve">El flujo de persistencia es: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JPA / Hibernate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Esto evita implementar manualmente la mayoría de las operaciones SQL correspondientes al CRUD.</w:t>
      </w:r>
    </w:p>
    <w:p>
      <w:r>
        <w:pict>
          <v:rect style="width:0;height:1.5pt" o:hralign="center" o:hrstd="t" o:hr="t"/>
        </w:pict>
      </w:r>
    </w:p>
    <w:bookmarkEnd w:id="20"/>
    <w:bookmarkStart w:id="21" w:name="entidades"/>
    <w:p>
      <w:pPr>
        <w:pStyle w:val="Heading1"/>
      </w:pPr>
      <w:r>
        <w:t xml:space="preserve">2.10 Entidades</w:t>
      </w:r>
    </w:p>
    <w:p>
      <w:pPr>
        <w:pStyle w:val="FirstParagraph"/>
      </w:pPr>
      <w:r>
        <w:t xml:space="preserve">Las entidades representan el modelo persistente de la aplicación.</w:t>
      </w:r>
    </w:p>
    <w:p>
      <w:pPr>
        <w:pStyle w:val="BodyText"/>
      </w:pPr>
      <w:r>
        <w:t xml:space="preserve">Entre las principales entidades se encuentran: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Genre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BookAuthor</w:t>
      </w:r>
      <w:r>
        <w:br/>
      </w:r>
      <w:r>
        <w:rPr>
          <w:rStyle w:val="VerbatimChar"/>
        </w:rPr>
        <w:t xml:space="preserve">BookAuthorId</w:t>
      </w:r>
      <w:r>
        <w:br/>
      </w:r>
      <w:r>
        <w:rPr>
          <w:rStyle w:val="VerbatimChar"/>
        </w:rPr>
        <w:t xml:space="preserve">BookGenre</w:t>
      </w:r>
      <w:r>
        <w:br/>
      </w:r>
      <w:r>
        <w:rPr>
          <w:rStyle w:val="VerbatimChar"/>
        </w:rPr>
        <w:t xml:space="preserve">BookGenreId</w:t>
      </w:r>
      <w:r>
        <w:br/>
      </w:r>
      <w:r>
        <w:rPr>
          <w:rStyle w:val="VerbatimChar"/>
        </w:rPr>
        <w:t xml:space="preserve">BookHistory</w:t>
      </w:r>
    </w:p>
    <w:p>
      <w:pPr>
        <w:pStyle w:val="FirstParagraph"/>
      </w:pPr>
      <w:r>
        <w:t xml:space="preserve">Las entidades</w:t>
      </w:r>
      <w:r>
        <w:t xml:space="preserve"> </w:t>
      </w:r>
      <w:r>
        <w:rPr>
          <w:rStyle w:val="VerbatimChar"/>
        </w:rPr>
        <w:t xml:space="preserve">BookAuthor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BookGenre</w:t>
      </w:r>
      <w:r>
        <w:t xml:space="preserve"> </w:t>
      </w:r>
      <w:r>
        <w:t xml:space="preserve">representan las relaciones muchos a muchos entre libros y autores, y entre libros y géneros, respectivamente.</w:t>
      </w:r>
    </w:p>
    <w:p>
      <w:pPr>
        <w:pStyle w:val="BodyText"/>
      </w:pPr>
      <w:r>
        <w:t xml:space="preserve">El modelo conceptual es:</w:t>
      </w:r>
    </w:p>
    <w:p>
      <w:pPr>
        <w:pStyle w:val="SourceCode"/>
      </w:pPr>
      <w:r>
        <w:rPr>
          <w:rStyle w:val="VerbatimChar"/>
        </w:rPr>
        <w:t xml:space="preserve">Author       N ─────── N       Book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N</w:t>
      </w:r>
      <w:r>
        <w:br/>
      </w:r>
      <w:r>
        <w:rPr>
          <w:rStyle w:val="VerbatimChar"/>
        </w:rPr>
        <w:t xml:space="preserve">                              Genre</w:t>
      </w:r>
      <w:r>
        <w:br/>
      </w:r>
      <w:r>
        <w:br/>
      </w:r>
      <w:r>
        <w:rPr>
          <w:rStyle w:val="VerbatimChar"/>
        </w:rPr>
        <w:t xml:space="preserve">Book          N ─────── 1    Publisher</w:t>
      </w:r>
    </w:p>
    <w:p>
      <w:r>
        <w:pict>
          <v:rect style="width:0;height:1.5pt" o:hralign="center" o:hrstd="t" o:hr="t"/>
        </w:pict>
      </w:r>
    </w:p>
    <w:bookmarkEnd w:id="21"/>
    <w:bookmarkStart w:id="24" w:name="dtos"/>
    <w:p>
      <w:pPr>
        <w:pStyle w:val="Heading1"/>
      </w:pPr>
      <w:r>
        <w:t xml:space="preserve">2.11 DTOs</w:t>
      </w:r>
    </w:p>
    <w:p>
      <w:pPr>
        <w:pStyle w:val="FirstParagraph"/>
      </w:pPr>
      <w:r>
        <w:t xml:space="preserve">La aplicación utiliza Data Transfer Objects para definir los datos intercambiados entre el cliente y la API.</w:t>
      </w:r>
    </w:p>
    <w:p>
      <w:pPr>
        <w:pStyle w:val="BodyText"/>
      </w:pPr>
      <w:r>
        <w:t xml:space="preserve">Los DTOs están separados en:</w:t>
      </w:r>
    </w:p>
    <w:p>
      <w:pPr>
        <w:pStyle w:val="SourceCode"/>
      </w:pPr>
      <w:r>
        <w:rPr>
          <w:rStyle w:val="VerbatimChar"/>
        </w:rPr>
        <w:t xml:space="preserve">dto/</w:t>
      </w:r>
      <w:r>
        <w:br/>
      </w:r>
      <w:r>
        <w:rPr>
          <w:rStyle w:val="VerbatimChar"/>
        </w:rPr>
        <w:t xml:space="preserve">├── request/</w:t>
      </w:r>
      <w:r>
        <w:br/>
      </w:r>
      <w:r>
        <w:rPr>
          <w:rStyle w:val="VerbatimChar"/>
        </w:rPr>
        <w:t xml:space="preserve">└── response/</w:t>
      </w:r>
    </w:p>
    <w:bookmarkStart w:id="22" w:name="request-dtos"/>
    <w:p>
      <w:pPr>
        <w:pStyle w:val="Heading3"/>
      </w:pPr>
      <w:r>
        <w:t xml:space="preserve">Request DTOs</w:t>
      </w:r>
    </w:p>
    <w:p>
      <w:pPr>
        <w:pStyle w:val="FirstParagraph"/>
      </w:pPr>
      <w:r>
        <w:t xml:space="preserve">Representan información recibida por la API.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CreateBookRequest</w:t>
      </w:r>
      <w:r>
        <w:br/>
      </w:r>
      <w:r>
        <w:rPr>
          <w:rStyle w:val="VerbatimChar"/>
        </w:rPr>
        <w:t xml:space="preserve">UpdateBookRequest</w:t>
      </w:r>
      <w:r>
        <w:br/>
      </w:r>
      <w:r>
        <w:rPr>
          <w:rStyle w:val="VerbatimChar"/>
        </w:rPr>
        <w:t xml:space="preserve">CreateAuthorRequest</w:t>
      </w:r>
      <w:r>
        <w:br/>
      </w:r>
      <w:r>
        <w:rPr>
          <w:rStyle w:val="VerbatimChar"/>
        </w:rPr>
        <w:t xml:space="preserve">UpdateAuthorRequest</w:t>
      </w:r>
      <w:r>
        <w:br/>
      </w:r>
      <w:r>
        <w:rPr>
          <w:rStyle w:val="VerbatimChar"/>
        </w:rPr>
        <w:t xml:space="preserve">CreateGenreRequest</w:t>
      </w:r>
      <w:r>
        <w:br/>
      </w:r>
      <w:r>
        <w:rPr>
          <w:rStyle w:val="VerbatimChar"/>
        </w:rPr>
        <w:t xml:space="preserve">UpdateGenreRequest</w:t>
      </w:r>
      <w:r>
        <w:br/>
      </w:r>
      <w:r>
        <w:rPr>
          <w:rStyle w:val="VerbatimChar"/>
        </w:rPr>
        <w:t xml:space="preserve">CreatePublisherRequest</w:t>
      </w:r>
      <w:r>
        <w:br/>
      </w:r>
      <w:r>
        <w:rPr>
          <w:rStyle w:val="VerbatimChar"/>
        </w:rPr>
        <w:t xml:space="preserve">UpdatePublisherRequest</w:t>
      </w:r>
    </w:p>
    <w:bookmarkEnd w:id="22"/>
    <w:bookmarkStart w:id="23" w:name="response-dtos"/>
    <w:p>
      <w:pPr>
        <w:pStyle w:val="Heading3"/>
      </w:pPr>
      <w:r>
        <w:t xml:space="preserve">Response DTOs</w:t>
      </w:r>
    </w:p>
    <w:p>
      <w:pPr>
        <w:pStyle w:val="FirstParagraph"/>
      </w:pPr>
      <w:r>
        <w:t xml:space="preserve">Representan información enviada al cliente.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BookResponse</w:t>
      </w:r>
      <w:r>
        <w:br/>
      </w:r>
      <w:r>
        <w:rPr>
          <w:rStyle w:val="VerbatimChar"/>
        </w:rPr>
        <w:t xml:space="preserve">BookDetailResponse</w:t>
      </w:r>
      <w:r>
        <w:br/>
      </w:r>
      <w:r>
        <w:rPr>
          <w:rStyle w:val="VerbatimChar"/>
        </w:rPr>
        <w:t xml:space="preserve">AuthorResponse</w:t>
      </w:r>
      <w:r>
        <w:br/>
      </w:r>
      <w:r>
        <w:rPr>
          <w:rStyle w:val="VerbatimChar"/>
        </w:rPr>
        <w:t xml:space="preserve">GenreResponse</w:t>
      </w:r>
      <w:r>
        <w:br/>
      </w:r>
      <w:r>
        <w:rPr>
          <w:rStyle w:val="VerbatimChar"/>
        </w:rPr>
        <w:t xml:space="preserve">PublisherResponse</w:t>
      </w:r>
      <w:r>
        <w:br/>
      </w:r>
      <w:r>
        <w:rPr>
          <w:rStyle w:val="VerbatimChar"/>
        </w:rPr>
        <w:t xml:space="preserve">ApiErrorResponse</w:t>
      </w:r>
    </w:p>
    <w:p>
      <w:pPr>
        <w:pStyle w:val="FirstParagraph"/>
      </w:pPr>
      <w:r>
        <w:t xml:space="preserve">Esta separación evita exponer directamente las entidades de persistencia a los consumidores de la API.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ppers"/>
    <w:p>
      <w:pPr>
        <w:pStyle w:val="Heading1"/>
      </w:pPr>
      <w:r>
        <w:t xml:space="preserve">2.12 Mappers</w:t>
      </w:r>
    </w:p>
    <w:p>
      <w:pPr>
        <w:pStyle w:val="FirstParagraph"/>
      </w:pPr>
      <w:r>
        <w:t xml:space="preserve">Los mappers son responsables de transformar objetos entre las diferentes capas.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CreateBookRequest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BookMapper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Book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BookMapper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BookDetailResponse</w:t>
      </w:r>
    </w:p>
    <w:p>
      <w:pPr>
        <w:pStyle w:val="FirstParagraph"/>
      </w:pPr>
      <w:r>
        <w:t xml:space="preserve">Los principales mappers son:</w:t>
      </w:r>
    </w:p>
    <w:p>
      <w:pPr>
        <w:pStyle w:val="SourceCode"/>
      </w:pPr>
      <w:r>
        <w:rPr>
          <w:rStyle w:val="VerbatimChar"/>
        </w:rPr>
        <w:t xml:space="preserve">AuthorMapper</w:t>
      </w:r>
      <w:r>
        <w:br/>
      </w:r>
      <w:r>
        <w:rPr>
          <w:rStyle w:val="VerbatimChar"/>
        </w:rPr>
        <w:t xml:space="preserve">BookMapper</w:t>
      </w:r>
      <w:r>
        <w:br/>
      </w:r>
      <w:r>
        <w:rPr>
          <w:rStyle w:val="VerbatimChar"/>
        </w:rPr>
        <w:t xml:space="preserve">BookHistoryMapper</w:t>
      </w:r>
      <w:r>
        <w:br/>
      </w:r>
      <w:r>
        <w:rPr>
          <w:rStyle w:val="VerbatimChar"/>
        </w:rPr>
        <w:t xml:space="preserve">GenreMapper</w:t>
      </w:r>
      <w:r>
        <w:br/>
      </w:r>
      <w:r>
        <w:rPr>
          <w:rStyle w:val="VerbatimChar"/>
        </w:rPr>
        <w:t xml:space="preserve">PublisherMapper</w:t>
      </w:r>
    </w:p>
    <w:p>
      <w:r>
        <w:pict>
          <v:rect style="width:0;height:1.5pt" o:hralign="center" o:hrstd="t" o:hr="t"/>
        </w:pict>
      </w:r>
    </w:p>
    <w:bookmarkEnd w:id="25"/>
    <w:bookmarkStart w:id="26" w:name="manejo-de-excepciones"/>
    <w:p>
      <w:pPr>
        <w:pStyle w:val="Heading1"/>
      </w:pPr>
      <w:r>
        <w:t xml:space="preserve">2.13 Manejo de excepciones</w:t>
      </w:r>
    </w:p>
    <w:p>
      <w:pPr>
        <w:pStyle w:val="FirstParagraph"/>
      </w:pPr>
      <w:r>
        <w:t xml:space="preserve">El backend implementa un mecanismo centralizado para el manejo de errores mediante:</w:t>
      </w:r>
    </w:p>
    <w:p>
      <w:pPr>
        <w:pStyle w:val="SourceCode"/>
      </w:pPr>
      <w:r>
        <w:rPr>
          <w:rStyle w:val="VerbatimChar"/>
        </w:rPr>
        <w:t xml:space="preserve">GlobalExceptionHandler</w:t>
      </w:r>
    </w:p>
    <w:p>
      <w:pPr>
        <w:pStyle w:val="FirstParagraph"/>
      </w:pPr>
      <w:r>
        <w:t xml:space="preserve">Se contemplan excepciones específicas de la aplicación como:</w:t>
      </w:r>
    </w:p>
    <w:p>
      <w:pPr>
        <w:pStyle w:val="SourceCode"/>
      </w:pPr>
      <w:r>
        <w:rPr>
          <w:rStyle w:val="VerbatimChar"/>
        </w:rPr>
        <w:t xml:space="preserve">ResourceNotFoundException</w:t>
      </w:r>
      <w:r>
        <w:br/>
      </w:r>
      <w:r>
        <w:rPr>
          <w:rStyle w:val="VerbatimChar"/>
        </w:rPr>
        <w:t xml:space="preserve">DuplicateResourceException</w:t>
      </w:r>
    </w:p>
    <w:p>
      <w:pPr>
        <w:pStyle w:val="FirstParagraph"/>
      </w:pPr>
      <w:r>
        <w:t xml:space="preserve">El objetivo es proporcionar respuestas consistentes al frontend.</w:t>
      </w:r>
    </w:p>
    <w:p>
      <w:pPr>
        <w:pStyle w:val="BodyText"/>
      </w:pPr>
      <w:r>
        <w:t xml:space="preserve">Una respuesta de error utiliza una estructura común: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"/api/books/A12"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Esto permite que el frontend pueda interpretar y mostrar los errores de manera uniforme.</w:t>
      </w:r>
    </w:p>
    <w:p>
      <w:r>
        <w:pict>
          <v:rect style="width:0;height:1.5pt" o:hralign="center" o:hrstd="t" o:hr="t"/>
        </w:pict>
      </w:r>
    </w:p>
    <w:bookmarkEnd w:id="26"/>
    <w:bookmarkStart w:id="27" w:name="generación-del-identificador-de-libros"/>
    <w:p>
      <w:pPr>
        <w:pStyle w:val="Heading1"/>
      </w:pPr>
      <w:r>
        <w:t xml:space="preserve">2.14 Generación del identificador de libros</w:t>
      </w:r>
    </w:p>
    <w:p>
      <w:pPr>
        <w:pStyle w:val="FirstParagraph"/>
      </w:pPr>
      <w:r>
        <w:t xml:space="preserve">La generación del identificador de los libros se encapsula en:</w:t>
      </w:r>
    </w:p>
    <w:p>
      <w:pPr>
        <w:pStyle w:val="SourceCode"/>
      </w:pPr>
      <w:r>
        <w:rPr>
          <w:rStyle w:val="VerbatimChar"/>
        </w:rPr>
        <w:t xml:space="preserve">BookIdGenerator</w:t>
      </w:r>
    </w:p>
    <w:p>
      <w:pPr>
        <w:pStyle w:val="FirstParagraph"/>
      </w:pPr>
      <w:r>
        <w:t xml:space="preserve">El identificador cumple con el formato:</w:t>
      </w:r>
    </w:p>
    <w:p>
      <w:pPr>
        <w:pStyle w:val="SourceCode"/>
      </w:pPr>
      <w:r>
        <w:rPr>
          <w:rStyle w:val="VerbatimChar"/>
        </w:rPr>
        <w:t xml:space="preserve">[A-Z][0-9][0-9]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A12</w:t>
      </w:r>
      <w:r>
        <w:br/>
      </w:r>
      <w:r>
        <w:rPr>
          <w:rStyle w:val="VerbatimChar"/>
        </w:rPr>
        <w:t xml:space="preserve">B34</w:t>
      </w:r>
      <w:r>
        <w:br/>
      </w:r>
      <w:r>
        <w:rPr>
          <w:rStyle w:val="VerbatimChar"/>
        </w:rPr>
        <w:t xml:space="preserve">Z07</w:t>
      </w:r>
    </w:p>
    <w:p>
      <w:pPr>
        <w:pStyle w:val="FirstParagraph"/>
      </w:pPr>
      <w:r>
        <w:t xml:space="preserve">El flujo de generación es:</w:t>
      </w:r>
    </w:p>
    <w:p>
      <w:pPr>
        <w:pStyle w:val="SourceCode"/>
      </w:pPr>
      <w:r>
        <w:rPr>
          <w:rStyle w:val="VerbatimChar"/>
        </w:rPr>
        <w:t xml:space="preserve">CreateBookRequest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BookService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BookIdGenerator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"A12"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Verificar existencia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Existe → generar nuevamente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No existe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Guardar libro</w:t>
      </w:r>
    </w:p>
    <w:p>
      <w:r>
        <w:pict>
          <v:rect style="width:0;height:1.5pt" o:hralign="center" o:hrstd="t" o:hr="t"/>
        </w:pict>
      </w:r>
    </w:p>
    <w:bookmarkEnd w:id="27"/>
    <w:bookmarkStart w:id="28" w:name="persistencia-y-base-de-datos"/>
    <w:p>
      <w:pPr>
        <w:pStyle w:val="Heading1"/>
      </w:pPr>
      <w:r>
        <w:t xml:space="preserve">2.15 Persistencia y base de datos</w:t>
      </w:r>
    </w:p>
    <w:p>
      <w:pPr>
        <w:pStyle w:val="FirstParagraph"/>
      </w:pPr>
      <w:r>
        <w:t xml:space="preserve">La aplicación utiliza PostgreSQL como sistema gestor de base de datos.</w:t>
      </w:r>
    </w:p>
    <w:p>
      <w:pPr>
        <w:pStyle w:val="BodyText"/>
      </w:pPr>
      <w:r>
        <w:t xml:space="preserve">El modelo está organizado dentro del esquema:</w:t>
      </w:r>
    </w:p>
    <w:p>
      <w:pPr>
        <w:pStyle w:val="SourceCode"/>
      </w:pPr>
      <w:r>
        <w:rPr>
          <w:rStyle w:val="VerbatimChar"/>
        </w:rPr>
        <w:t xml:space="preserve">library</w:t>
      </w:r>
    </w:p>
    <w:p>
      <w:pPr>
        <w:pStyle w:val="FirstParagraph"/>
      </w:pPr>
      <w:r>
        <w:t xml:space="preserve">Las principales tablas son: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genre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book_author</w:t>
      </w:r>
      <w:r>
        <w:br/>
      </w:r>
      <w:r>
        <w:rPr>
          <w:rStyle w:val="VerbatimChar"/>
        </w:rPr>
        <w:t xml:space="preserve">book_genre</w:t>
      </w:r>
      <w:r>
        <w:br/>
      </w:r>
      <w:r>
        <w:rPr>
          <w:rStyle w:val="VerbatimChar"/>
        </w:rPr>
        <w:t xml:space="preserve">book_history</w:t>
      </w:r>
    </w:p>
    <w:p>
      <w:pPr>
        <w:pStyle w:val="FirstParagraph"/>
      </w:pPr>
      <w:r>
        <w:t xml:space="preserve">Se utilizan claves primarias, claves foráneas, restricciones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restricciones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 índices para mantener la integridad y mejorar el acceso a los datos.</w:t>
      </w:r>
    </w:p>
    <w:p>
      <w:pPr>
        <w:pStyle w:val="BodyText"/>
      </w:pPr>
      <w:r>
        <w:t xml:space="preserve">La persistencia es gestionada mediante:</w:t>
      </w:r>
    </w:p>
    <w:p>
      <w:pPr>
        <w:pStyle w:val="SourceCode"/>
      </w:pPr>
      <w:r>
        <w:rPr>
          <w:rStyle w:val="VerbatimChar"/>
        </w:rPr>
        <w:t xml:space="preserve">Spring Data JPA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Hibernate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PostgreSQL</w:t>
      </w:r>
    </w:p>
    <w:p>
      <w:r>
        <w:pict>
          <v:rect style="width:0;height:1.5pt" o:hralign="center" o:hrstd="t" o:hr="t"/>
        </w:pict>
      </w:r>
    </w:p>
    <w:bookmarkEnd w:id="28"/>
    <w:bookmarkStart w:id="29" w:name="migraciones-de-base-de-datos"/>
    <w:p>
      <w:pPr>
        <w:pStyle w:val="Heading1"/>
      </w:pPr>
      <w:r>
        <w:t xml:space="preserve">2.16 Migraciones de base de datos</w:t>
      </w:r>
    </w:p>
    <w:p>
      <w:pPr>
        <w:pStyle w:val="FirstParagraph"/>
      </w:pPr>
      <w:r>
        <w:t xml:space="preserve">La estructura de la base de datos se gestiona mediante scripts de migración ubicados en:</w:t>
      </w:r>
    </w:p>
    <w:p>
      <w:pPr>
        <w:pStyle w:val="SourceCode"/>
      </w:pPr>
      <w:r>
        <w:rPr>
          <w:rStyle w:val="VerbatimChar"/>
        </w:rPr>
        <w:t xml:space="preserve">src/main/resources/db/migration/</w:t>
      </w:r>
    </w:p>
    <w:p>
      <w:pPr>
        <w:pStyle w:val="FirstParagraph"/>
      </w:pPr>
      <w:r>
        <w:t xml:space="preserve">Actualmente se incluyen:</w:t>
      </w:r>
    </w:p>
    <w:p>
      <w:pPr>
        <w:pStyle w:val="SourceCode"/>
      </w:pPr>
      <w:r>
        <w:rPr>
          <w:rStyle w:val="VerbatimChar"/>
        </w:rPr>
        <w:t xml:space="preserve">V1__create_schema.sql</w:t>
      </w:r>
      <w:r>
        <w:br/>
      </w:r>
      <w:r>
        <w:rPr>
          <w:rStyle w:val="VerbatimChar"/>
        </w:rPr>
        <w:t xml:space="preserve">V999__test_data.sql</w:t>
      </w:r>
    </w:p>
    <w:p>
      <w:pPr>
        <w:pStyle w:val="FirstParagraph"/>
      </w:pPr>
      <w:r>
        <w:t xml:space="preserve">El primer script define la estructura de la base de datos y el segundo proporciona datos de prueba para facilitar el desarrollo y las pruebas funcionales.</w:t>
      </w:r>
    </w:p>
    <w:p>
      <w:r>
        <w:pict>
          <v:rect style="width:0;height:1.5pt" o:hralign="center" o:hrstd="t" o:hr="t"/>
        </w:pict>
      </w:r>
    </w:p>
    <w:bookmarkEnd w:id="29"/>
    <w:bookmarkStart w:id="30" w:name="configuración"/>
    <w:p>
      <w:pPr>
        <w:pStyle w:val="Heading1"/>
      </w:pPr>
      <w:r>
        <w:t xml:space="preserve">2.17 Configuración</w:t>
      </w:r>
    </w:p>
    <w:p>
      <w:pPr>
        <w:pStyle w:val="FirstParagraph"/>
      </w:pPr>
      <w:r>
        <w:t xml:space="preserve">La configuración de la aplicación se centraliza en:</w:t>
      </w:r>
    </w:p>
    <w:p>
      <w:pPr>
        <w:pStyle w:val="SourceCode"/>
      </w:pP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Las propiedades relacionadas con la conexión a la base de datos pueden ser proporcionadas mediante variables de entorno.</w:t>
      </w:r>
    </w:p>
    <w:p>
      <w:pPr>
        <w:pStyle w:val="BodyText"/>
      </w:pPr>
      <w:r>
        <w:t xml:space="preserve">Esto permite utilizar diferentes configuraciones dependiendo del ambiente:</w:t>
      </w:r>
    </w:p>
    <w:p>
      <w:pPr>
        <w:pStyle w:val="SourceCode"/>
      </w:pPr>
      <w:r>
        <w:rPr>
          <w:rStyle w:val="VerbatimChar"/>
        </w:rPr>
        <w:t xml:space="preserve">Desarrollo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PostgreSQL local</w:t>
      </w:r>
      <w:r>
        <w:br/>
      </w:r>
      <w:r>
        <w:br/>
      </w:r>
      <w:r>
        <w:rPr>
          <w:rStyle w:val="VerbatimChar"/>
        </w:rPr>
        <w:t xml:space="preserve">Producción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PostgreSQL administrado</w:t>
      </w:r>
    </w:p>
    <w:p>
      <w:pPr>
        <w:pStyle w:val="FirstParagraph"/>
      </w:pPr>
      <w:r>
        <w:t xml:space="preserve">De esta manera, las credenciales y parámetros específicos del ambiente no necesitan estar directamente codificados en la aplicación.</w:t>
      </w:r>
    </w:p>
    <w:p>
      <w:r>
        <w:pict>
          <v:rect style="width:0;height:1.5pt" o:hralign="center" o:hrstd="t" o:hr="t"/>
        </w:pict>
      </w:r>
    </w:p>
    <w:bookmarkEnd w:id="30"/>
    <w:bookmarkStart w:id="31" w:name="comunicación-frontend---backend"/>
    <w:p>
      <w:pPr>
        <w:pStyle w:val="Heading1"/>
      </w:pPr>
      <w:r>
        <w:t xml:space="preserve">2.18 Comunicación Frontend - Backend</w:t>
      </w:r>
    </w:p>
    <w:p>
      <w:pPr>
        <w:pStyle w:val="FirstParagraph"/>
      </w:pPr>
      <w:r>
        <w:t xml:space="preserve">La comunicación entre las aplicaciones se realiza mediante HTTP y JSON.</w:t>
      </w:r>
    </w:p>
    <w:p>
      <w:pPr>
        <w:pStyle w:val="BodyText"/>
      </w:pPr>
      <w:r>
        <w:t xml:space="preserve">Por ejemplo, para crear un libro: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POST /api/books</w:t>
      </w:r>
      <w:r>
        <w:br/>
      </w:r>
      <w:r>
        <w:rPr>
          <w:rStyle w:val="VerbatimChar"/>
        </w:rPr>
        <w:t xml:space="preserve">   │ Content-Type: application/json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{</w:t>
      </w:r>
      <w:r>
        <w:br/>
      </w:r>
      <w:r>
        <w:rPr>
          <w:rStyle w:val="VerbatimChar"/>
        </w:rPr>
        <w:t xml:space="preserve">   │   "title": "The Hobbit",</w:t>
      </w:r>
      <w:r>
        <w:br/>
      </w:r>
      <w:r>
        <w:rPr>
          <w:rStyle w:val="VerbatimChar"/>
        </w:rPr>
        <w:t xml:space="preserve">   │   "publisherId": 1,</w:t>
      </w:r>
      <w:r>
        <w:br/>
      </w:r>
      <w:r>
        <w:rPr>
          <w:rStyle w:val="VerbatimChar"/>
        </w:rPr>
        <w:t xml:space="preserve">   │   "authorIds": [1],</w:t>
      </w:r>
      <w:r>
        <w:br/>
      </w:r>
      <w:r>
        <w:rPr>
          <w:rStyle w:val="VerbatimChar"/>
        </w:rPr>
        <w:t xml:space="preserve">   │   "genreIds": [1]</w:t>
      </w:r>
      <w:r>
        <w:br/>
      </w:r>
      <w:r>
        <w:rPr>
          <w:rStyle w:val="VerbatimChar"/>
        </w:rPr>
        <w:t xml:space="preserve">   │ }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BookController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BookService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BookDetailResponse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bookmarkEnd w:id="31"/>
    <w:bookmarkStart w:id="32" w:name="arquitectura-de-despliegue"/>
    <w:p>
      <w:pPr>
        <w:pStyle w:val="Heading1"/>
      </w:pPr>
      <w:r>
        <w:t xml:space="preserve">2.19 Arquitectura de despliegue</w:t>
      </w:r>
    </w:p>
    <w:p>
      <w:pPr>
        <w:pStyle w:val="FirstParagraph"/>
      </w:pPr>
      <w:r>
        <w:t xml:space="preserve">Para el ambiente de demostración se seleccionaron servicios administrados: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Netlify:</w:t>
      </w:r>
      <w:r>
        <w:t xml:space="preserve"> </w:t>
      </w:r>
      <w:r>
        <w:t xml:space="preserve">alojamiento del frontend.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Render:</w:t>
      </w:r>
      <w:r>
        <w:t xml:space="preserve"> </w:t>
      </w:r>
      <w:r>
        <w:t xml:space="preserve">alojamiento del backend.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 PostgreSQL:</w:t>
      </w:r>
      <w:r>
        <w:t xml:space="preserve"> </w:t>
      </w:r>
      <w:r>
        <w:t xml:space="preserve">servicio de base de datos.</w:t>
      </w:r>
    </w:p>
    <w:p>
      <w:pPr>
        <w:pStyle w:val="FirstParagraph"/>
      </w:pPr>
      <w:r>
        <w:t xml:space="preserve">La arquitectura de despliegue es: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│      Netlify       │</w:t>
      </w:r>
      <w:r>
        <w:br/>
      </w:r>
      <w:r>
        <w:rPr>
          <w:rStyle w:val="VerbatimChar"/>
        </w:rPr>
        <w:t xml:space="preserve">                  │                    │</w:t>
      </w:r>
      <w:r>
        <w:br/>
      </w:r>
      <w:r>
        <w:rPr>
          <w:rStyle w:val="VerbatimChar"/>
        </w:rPr>
        <w:t xml:space="preserve">                  │ React + TypeScript │</w:t>
      </w:r>
      <w:r>
        <w:br/>
      </w:r>
      <w:r>
        <w:rPr>
          <w:rStyle w:val="VerbatimChar"/>
        </w:rPr>
        <w:t xml:space="preserve">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│       Render       │</w:t>
      </w:r>
      <w:r>
        <w:br/>
      </w:r>
      <w:r>
        <w:rPr>
          <w:rStyle w:val="VerbatimChar"/>
        </w:rPr>
        <w:t xml:space="preserve">                  │                    │</w:t>
      </w:r>
      <w:r>
        <w:br/>
      </w:r>
      <w:r>
        <w:rPr>
          <w:rStyle w:val="VerbatimChar"/>
        </w:rPr>
        <w:t xml:space="preserve">                  │   Spring Boot API  │</w:t>
      </w:r>
      <w:r>
        <w:br/>
      </w:r>
      <w:r>
        <w:rPr>
          <w:rStyle w:val="VerbatimChar"/>
        </w:rPr>
        <w:t xml:space="preserve">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PostgreSQL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│       Render       │</w:t>
      </w:r>
      <w:r>
        <w:br/>
      </w:r>
      <w:r>
        <w:rPr>
          <w:rStyle w:val="VerbatimChar"/>
        </w:rPr>
        <w:t xml:space="preserve">                  │    PostgreSQL      │</w:t>
      </w:r>
      <w:r>
        <w:br/>
      </w:r>
      <w:r>
        <w:rPr>
          <w:rStyle w:val="VerbatimChar"/>
        </w:rPr>
        <w:t xml:space="preserve">                  └────────────────────┘</w:t>
      </w:r>
    </w:p>
    <w:p>
      <w:pPr>
        <w:pStyle w:val="FirstParagraph"/>
      </w:pPr>
      <w:r>
        <w:t xml:space="preserve">Esta distribución permite separar las responsabilidades de cada componente y facilita su mantenimiento y despliegue independiente.</w:t>
      </w:r>
    </w:p>
    <w:p>
      <w:r>
        <w:pict>
          <v:rect style="width:0;height:1.5pt" o:hralign="center" o:hrstd="t" o:hr="t"/>
        </w:pict>
      </w:r>
    </w:p>
    <w:bookmarkEnd w:id="32"/>
    <w:bookmarkStart w:id="33" w:name="arquitectura-de-pruebas"/>
    <w:p>
      <w:pPr>
        <w:pStyle w:val="Heading1"/>
      </w:pPr>
      <w:r>
        <w:t xml:space="preserve">2.20 Arquitectura de pruebas</w:t>
      </w:r>
    </w:p>
    <w:p>
      <w:pPr>
        <w:pStyle w:val="FirstParagraph"/>
      </w:pPr>
      <w:r>
        <w:t xml:space="preserve">Las pruebas automatizadas se encuentran separadas del código principal.</w:t>
      </w:r>
    </w:p>
    <w:p>
      <w:pPr>
        <w:pStyle w:val="BodyText"/>
      </w:pPr>
      <w:r>
        <w:t xml:space="preserve">En backend: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Utility</w:t>
      </w:r>
    </w:p>
    <w:p>
      <w:pPr>
        <w:pStyle w:val="FirstParagraph"/>
      </w:pPr>
      <w:r>
        <w:t xml:space="preserve">En frontend:</w:t>
      </w:r>
    </w:p>
    <w:p>
      <w:pPr>
        <w:pStyle w:val="SourceCode"/>
      </w:pPr>
      <w:r>
        <w:rPr>
          <w:rStyle w:val="VerbatimChar"/>
        </w:rPr>
        <w:t xml:space="preserve">API Services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Pages</w:t>
      </w:r>
    </w:p>
    <w:p>
      <w:pPr>
        <w:pStyle w:val="FirstParagraph"/>
      </w:pPr>
      <w:r>
        <w:t xml:space="preserve">La arquitectura de pruebas permite verificar tanto la lógica de negocio y los endpoints del backend como el comportamiento de los componentes principales de la interfaz.</w:t>
      </w:r>
    </w:p>
    <w:p>
      <w:r>
        <w:pict>
          <v:rect style="width:0;height:1.5pt" o:hralign="center" o:hrstd="t" o:hr="t"/>
        </w:pict>
      </w:r>
    </w:p>
    <w:bookmarkEnd w:id="33"/>
    <w:bookmarkStart w:id="34" w:name="resumen-de-la-arquitectura"/>
    <w:p>
      <w:pPr>
        <w:pStyle w:val="Heading1"/>
      </w:pPr>
      <w:r>
        <w:t xml:space="preserve">2.21 Resumen de la arquitectura</w:t>
      </w:r>
    </w:p>
    <w:p>
      <w:pPr>
        <w:pStyle w:val="FirstParagraph"/>
      </w:pPr>
      <w:r>
        <w:t xml:space="preserve">La solución utiliza una arquitectura web desacoplada y basada en responsabilidades claramente definidas.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USUARIO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REACT / TYPESCRIPT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Pages → Components → API Services → Axios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HTTP/JSON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SPRING BOOT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Controller                                   │</w:t>
      </w:r>
      <w:r>
        <w:br/>
      </w:r>
      <w:r>
        <w:rPr>
          <w:rStyle w:val="VerbatimChar"/>
        </w:rPr>
        <w:t xml:space="preserve">│      ↓                                       │</w:t>
      </w:r>
      <w:r>
        <w:br/>
      </w:r>
      <w:r>
        <w:rPr>
          <w:rStyle w:val="VerbatimChar"/>
        </w:rPr>
        <w:t xml:space="preserve">│ Service                                      │</w:t>
      </w:r>
      <w:r>
        <w:br/>
      </w:r>
      <w:r>
        <w:rPr>
          <w:rStyle w:val="VerbatimChar"/>
        </w:rPr>
        <w:t xml:space="preserve">│      ↓                                       │</w:t>
      </w:r>
      <w:r>
        <w:br/>
      </w:r>
      <w:r>
        <w:rPr>
          <w:rStyle w:val="VerbatimChar"/>
        </w:rPr>
        <w:t xml:space="preserve">│ Mapper / Repository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JPA / Hibernate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POSTGRESQL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Book · Author · Genre · Publisher            │</w:t>
      </w:r>
      <w:r>
        <w:br/>
      </w:r>
      <w:r>
        <w:rPr>
          <w:rStyle w:val="VerbatimChar"/>
        </w:rPr>
        <w:t xml:space="preserve">│ BookAuthor · BookGenre · BookHistory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La arquitectura seleccionada proporciona separación de responsabilidades, facilidad de mantenimiento, reutilización de componentes y capacidad de evolución, manteniendo un nivel de complejidad adecuado para el alcance de la aplicación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