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10beb51e933947956b293c3aeb318a17dda42e"/>
    <w:p>
      <w:pPr>
        <w:pStyle w:val="Heading1"/>
      </w:pPr>
      <w:r>
        <w:t xml:space="preserve">9. Costos de uso de los componentes y servidores seleccionados</w:t>
      </w:r>
    </w:p>
    <w:bookmarkStart w:id="9" w:name="infraestructura-seleccionada"/>
    <w:p>
      <w:pPr>
        <w:pStyle w:val="Heading2"/>
      </w:pPr>
      <w:r>
        <w:t xml:space="preserve">9.1 Infraestructura seleccionada</w:t>
      </w:r>
    </w:p>
    <w:p>
      <w:pPr>
        <w:pStyle w:val="FirstParagraph"/>
      </w:pPr>
      <w:r>
        <w:t xml:space="preserve">Para el despliegue de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 </w:t>
      </w:r>
      <w:r>
        <w:t xml:space="preserve">se seleccionaron los siguientes servicios: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Costo mensual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End</w:t>
            </w:r>
          </w:p>
        </w:tc>
        <w:tc>
          <w:tcPr/>
          <w:p>
            <w:pPr>
              <w:pStyle w:val="Compact"/>
            </w:pPr>
            <w:r>
              <w:t xml:space="preserve">Render Web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Render PostgreSQL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 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$13 USD/mes</w:t>
            </w:r>
          </w:p>
        </w:tc>
      </w:tr>
    </w:tbl>
    <w:p>
      <w:pPr>
        <w:pStyle w:val="BodyText"/>
      </w:pPr>
      <w:r>
        <w:t xml:space="preserve">El Front End se desplegará en</w:t>
      </w:r>
      <w:r>
        <w:t xml:space="preserve"> </w:t>
      </w:r>
      <w:r>
        <w:rPr>
          <w:b/>
          <w:bCs/>
        </w:rPr>
        <w:t xml:space="preserve">Netlify</w:t>
      </w:r>
      <w:r>
        <w:t xml:space="preserve">, utilizando su plan gratuito. El Back End será ejecutado como un Web Service de</w:t>
      </w:r>
      <w:r>
        <w:t xml:space="preserve"> </w:t>
      </w:r>
      <w:r>
        <w:rPr>
          <w:b/>
          <w:bCs/>
        </w:rPr>
        <w:t xml:space="preserve">Render</w:t>
      </w:r>
      <w:r>
        <w:t xml:space="preserve">, mientras que la base de datos PostgreSQL será administrada mediante el servicio de base de datos de la misma plataforma.</w:t>
      </w:r>
    </w:p>
    <w:bookmarkEnd w:id="9"/>
    <w:bookmarkStart w:id="10" w:name="alternativas"/>
    <w:p>
      <w:pPr>
        <w:pStyle w:val="Heading2"/>
      </w:pPr>
      <w:r>
        <w:t xml:space="preserve">9.2 Alternativas</w:t>
      </w:r>
    </w:p>
    <w:p>
      <w:pPr>
        <w:pStyle w:val="FirstParagraph"/>
      </w:pPr>
      <w:r>
        <w:t xml:space="preserve">Para el Front End existen alternativas gratuitas como</w:t>
      </w:r>
      <w:r>
        <w:t xml:space="preserve"> </w:t>
      </w:r>
      <w:r>
        <w:rPr>
          <w:b/>
          <w:bCs/>
        </w:rPr>
        <w:t xml:space="preserve">Vercel</w:t>
      </w:r>
      <w:r>
        <w:t xml:space="preserve">, por lo que el uso de Netlify no representa un costo adicional.</w:t>
      </w:r>
    </w:p>
    <w:p>
      <w:pPr>
        <w:pStyle w:val="BodyText"/>
      </w:pPr>
      <w:r>
        <w:t xml:space="preserve">Render también ofrece opciones gratuitas para Web Services y PostgreSQL. Sin embargo, la base de datos PostgreSQL gratuita tiene una duración de</w:t>
      </w:r>
      <w:r>
        <w:t xml:space="preserve"> </w:t>
      </w:r>
      <w:r>
        <w:rPr>
          <w:b/>
          <w:bCs/>
        </w:rPr>
        <w:t xml:space="preserve">30 días</w:t>
      </w:r>
      <w:r>
        <w:t xml:space="preserve">, por lo que esta opción resulta adecuada únicamente para pruebas o demostraciones temporales.</w:t>
      </w:r>
    </w:p>
    <w:p>
      <w:pPr>
        <w:pStyle w:val="BodyText"/>
      </w:pPr>
      <w:r>
        <w:t xml:space="preserve">También pueden evaluarse proveedores especializados en PostgreSQL que dispongan de planes gratuitos permanentes. La elección dependerá de los límites de almacenamiento, conexiones, rendimiento y disponibilidad requeridos por la aplicación.</w:t>
      </w:r>
    </w:p>
    <w:bookmarkEnd w:id="10"/>
    <w:bookmarkStart w:id="11" w:name="justificación-de-la-selección"/>
    <w:p>
      <w:pPr>
        <w:pStyle w:val="Heading2"/>
      </w:pPr>
      <w:r>
        <w:t xml:space="preserve">9.3 Justificación de la selección</w:t>
      </w:r>
    </w:p>
    <w:p>
      <w:pPr>
        <w:pStyle w:val="FirstParagraph"/>
      </w:pPr>
      <w:r>
        <w:t xml:space="preserve">La combinación de Netlify y Render se seleccionó por su facilidad de integración con Git, configuración sencilla y compatibilidad con la arquitectura del proyecto.</w:t>
      </w:r>
    </w:p>
    <w:p>
      <w:pPr>
        <w:pStyle w:val="BodyText"/>
      </w:pPr>
      <w:r>
        <w:t xml:space="preserve">Netlify permite desplegar el Front End sin mantener un servidor dedicado, mientras que Render permite alojar tanto el Back End desarrollado con Spring Boot como la base de datos PostgreSQL.</w:t>
      </w:r>
    </w:p>
    <w:p>
      <w:pPr>
        <w:pStyle w:val="BodyText"/>
      </w:pPr>
      <w:r>
        <w:t xml:space="preserve">Esta configuración proporciona una infraestructura sencilla y suficiente para el alcance actual del proyecto.</w:t>
      </w:r>
    </w:p>
    <w:bookmarkEnd w:id="11"/>
    <w:bookmarkStart w:id="12" w:name="costo-estimado"/>
    <w:p>
      <w:pPr>
        <w:pStyle w:val="Heading2"/>
      </w:pPr>
      <w:r>
        <w:t xml:space="preserve">9.4 Costo estimado</w:t>
      </w:r>
    </w:p>
    <w:p>
      <w:pPr>
        <w:pStyle w:val="FirstParagraph"/>
      </w:pPr>
      <w:r>
        <w:t xml:space="preserve">El costo de operación considerado para una configuración estable es de aproximadamente</w:t>
      </w:r>
      <w:r>
        <w:t xml:space="preserve"> </w:t>
      </w:r>
      <w:r>
        <w:rPr>
          <w:b/>
          <w:bCs/>
        </w:rPr>
        <w:t xml:space="preserve">$13 USD mensuales</w:t>
      </w:r>
      <w:r>
        <w:t xml:space="preserve">, equivalente a</w:t>
      </w:r>
      <w:r>
        <w:t xml:space="preserve"> </w:t>
      </w:r>
      <w:r>
        <w:rPr>
          <w:b/>
          <w:bCs/>
        </w:rPr>
        <w:t xml:space="preserve">$156 USD anuales</w:t>
      </w:r>
      <w:r>
        <w:t xml:space="preserve">, sin incluir dominio personalizado, impuestos ni posibles cargos adicionales por consumo.</w:t>
      </w:r>
    </w:p>
    <w:p>
      <w:pPr>
        <w:pStyle w:val="BodyText"/>
      </w:pPr>
      <w:r>
        <w:t xml:space="preserve">Los precios corresponden a una estimación y pueden variar de acuerdo con las tarifas vigentes y las características contratadas.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