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14:02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53 comprobaciones automatizadas sobre el objetivo definido. Se han identificado 7 hallazgos que requieren revisión y 4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23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HTML clásico | Inputs detectados: 2 | Botones: 14</w:t>
      </w:r>
    </w:p>
    <w:p>
      <w:pPr>
        <w:pStyle w:val="ListBullet"/>
      </w:pPr>
      <w:r>
        <w:t>Ruta detectada: https://glutenzero.es/admin | URL final: https://glutenzero.es/es/admin | HTTP: 200 | Clasificación: auth | Tipo formulario: HTML clásico | Inputs detectados: 2 | Botones: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scan_reflected_xss_pages() takes 1 positional argument...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scan_sqli_pages() takes 1 positional argument but 2 wer...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HTML estático(s) detectado(s).</w:t>
      </w:r>
    </w:p>
    <w:p>
      <w:pPr>
        <w:pStyle w:val="ListBullet"/>
      </w:pPr>
      <w:r>
        <w:t>Durante discovery se identificó la ruta https://glutenzero.es/admin clasificada como auth, con código HTTP 200 y 1 formulario(s) HTML estático(s) detectado(s).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