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Fuerzas de Porter para “Semáforo IA”</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comprender la viabilidad y el entorno competitivo del proyecto, se ha aplicado el modelo de las 5 Fuerzas de Porter. Cada una de las fuerzas se evalúa y cuantifica (en niveles de intensidad bajo, moderado o fuerte) respondiendo a una serie de preguntas críticas que definen la dinámica del mercado.</w:t>
      </w:r>
    </w:p>
    <w:p w:rsidR="00000000" w:rsidDel="00000000" w:rsidP="00000000" w:rsidRDefault="00000000" w:rsidRPr="00000000" w14:paraId="00000003">
      <w:pPr>
        <w:spacing w:after="240" w:before="240" w:lineRule="auto"/>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4">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Poder de negociación de los clientes (Nivel: Moderado - Fuerte)</w:t>
      </w:r>
    </w:p>
    <w:p w:rsidR="00000000" w:rsidDel="00000000" w:rsidP="00000000" w:rsidRDefault="00000000" w:rsidRPr="00000000" w14:paraId="0000000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evaluación: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¿Quién es el usuario o cliente final? ¿Qué tan grande es el sector al que apuntamos? ¿Qué tanto poder de exigencia tienen sobre la herramienta? ¿Existen más soluciones integrales además de la nuestra en el mercado actual?</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público objetivo del proyecto está compuesto por un nicho especializado de desarrolladores de softwares e ingenieros TI. Al ser un grupo reducido y con conocimientos técnicos moderados, los clientes poseen un poder de exigencia fuerte,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necesitan que la estimación y visualización del impacto económico y medioambiental sea precisa e intuitiva. Los usuarios requieren transparencia en cuanto a los costos y la huella ecológica en ambientes de inteligencia artificial (IA) y cloud, debido a la escasa visibilidad actual. Sin embargo, este poder de negociación disminuye a un nivel moderado debido a la escasez de alternativas; actualmente son muy pocas las soluciones que integren simultáneamente métricas ambientales y de costos operativos de forma comprensible, dejando al cliente con pocas opciones para elegir.</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Poder de negociación de los proveedores (Nivel: Fuerte)</w:t>
      </w:r>
    </w:p>
    <w:p w:rsidR="00000000" w:rsidDel="00000000" w:rsidP="00000000" w:rsidRDefault="00000000" w:rsidRPr="00000000" w14:paraId="0000000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evaluación: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¿Quiénes proveen los recursos necesarios para que el proyecto funcione? ¿Están concentrados en pocas empresas (monopolios u oligopolios)? ¿Cuáles son los costos y la dificultad técnica de cambiar de un proveedor a otro? ¿Existen proveedores internos que regulen el entorno?</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dependencia hacia los proveedores es crítica, otorgándoles un poder de negociación fuerte. El proyecto requiere de infraestructuras computacionales intensivas y plataformas cloud para operar. Estas infraestructuras están dominadas por gigantes tecnológicos que muchas veces mantienen una alta opacidad sobre sus métricas claras de consumo energético y emisiones. Migrar de una nube a otra conlleva altos costos técnicos y de tiempo. A nivel energético, los proveedores locales actúan como monopolios geográficos, imponiendo la matriz energética regional. Adicionalmente, se debe considerar a la universidad como un proveedor interno clave que define las reglas institucionales, limitando o habilitando recursos como servidores, límites de tiempo y presupuesto</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sz w:val="26"/>
          <w:szCs w:val="26"/>
          <w:rtl w:val="0"/>
        </w:rPr>
        <w:t xml:space="preserve">menaza de productos o servicios sustitutos (Nivel: Bajo - Medio)</w:t>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Criterios de evaluación:</w:t>
      </w:r>
      <w:r w:rsidDel="00000000" w:rsidR="00000000" w:rsidRPr="00000000">
        <w:rPr>
          <w:rtl w:val="0"/>
        </w:rPr>
        <w:t xml:space="preserve"> </w:t>
      </w:r>
      <w:r w:rsidDel="00000000" w:rsidR="00000000" w:rsidRPr="00000000">
        <w:rPr>
          <w:i w:val="1"/>
          <w:iCs w:val="1"/>
          <w:rtl w:val="0"/>
        </w:rPr>
        <w:t xml:space="preserve">¿Existen actualmente herramientas que hagan exactamente lo mismo? ¿Hay productos que, sin ser idénticos, resuelvan una parte del problema y puedan ser usados como alternativa por el cliente?</w:t>
      </w:r>
    </w:p>
    <w:p w:rsidR="00000000" w:rsidDel="00000000" w:rsidP="00000000" w:rsidRDefault="00000000" w:rsidRPr="00000000" w14:paraId="0000000E">
      <w:pPr>
        <w:spacing w:after="240" w:before="240" w:lineRule="auto"/>
        <w:rPr/>
      </w:pPr>
      <w:r w:rsidDel="00000000" w:rsidR="00000000" w:rsidRPr="00000000">
        <w:rPr>
          <w:rtl w:val="0"/>
        </w:rPr>
        <w:t xml:space="preserve">La amenaza de un sustituto directo es baja, ya que no existe una herramienta idéntica que unifique la medición de huella de carbono y costos en sistemas de IA con indicadores visuales simples (verde, amarillo y rojo). No obstante, el riesgo se eleva a un nivel medio por la existencia de sustitutos parciales. Existen herramientas en el mercado enfocadas en monitorear únicamente los costos económicos, auditorías ambientales genéricas o estudios que calculan el daño medioambiental al utilizar modelos de IA. Aunque estos sistemas suplen una parte de la necesidad de reporte, no logran reemplazar completamente la especificidad técnica requerida para evaluar modelos generativos.</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Amenaza de nuevos entrantes (Nivel: Fuerte)</w:t>
      </w:r>
    </w:p>
    <w:p w:rsidR="00000000" w:rsidDel="00000000" w:rsidP="00000000" w:rsidRDefault="00000000" w:rsidRPr="00000000" w14:paraId="0000001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evaluación</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¿Qué nivel de inversión o capital inicial se necesita para replicar una solución similar? ¿Es fácil acceder a los canales de venta y distribución? ¿Qué barreras de conocimiento tecnológico existen?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barrera económica de entrada es baja. Para desarrollar una herramienta similar no se requiere la construcción de infraestructura física, sino que basta con acceder a suscripciones de servicios cloud y modelos de IA. Asimismo, los canales de distribución son completamente digitales, facilitando el acceso al consumidor final. Estos factores hacen que la amenaza de nuevos competidores sea fuerte. La única barrera real de entrada es técnica: se requiere de conocimientos medio-ambientales y de informática.</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240" w:before="24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Rivalidad entre competidores existentes (Nivel: Bajo, pero en crecimiento)</w:t>
      </w:r>
    </w:p>
    <w:p w:rsidR="00000000" w:rsidDel="00000000" w:rsidP="00000000" w:rsidRDefault="00000000" w:rsidRPr="00000000" w14:paraId="0000001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evaluación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¿Cuántos competidores directos existen actualmente? ¿En qué se basa la competencia actual (precio, innovación, alianzas)? ¿Es un mercado estancado o con proyecciones de crecimiento?</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la medición del impacto de modelos de IA es un problema reciente derivado del crecimiento exponencial de los Modelo de Lenguaje Grande (LLMs), la cantidad de competidores directos es baja. La falta de estandarización en la medición representa un desafío actual, por lo que el mercado aún se está formando. Sin embargo, la rivalidad se proyecta en rápido crecimiento. Posibles competidores incluyen a otras instituciones académicas y empresas orientadas al análisis de impacto ambiental. La competencia en este sector no se centrará inicialmente en guerras de precios, sino en la capacidad técnica para descifrar la opacidad de los servicios cloud y ofrecer métricas confiables al usuario.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412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