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BE2" w:rsidRPr="00015BE2" w:rsidRDefault="00015BE2">
      <w:pPr>
        <w:rPr>
          <w:rFonts w:ascii="Times New Roman" w:hAnsi="Times New Roman" w:cs="Times New Roman"/>
          <w:sz w:val="40"/>
          <w:szCs w:val="40"/>
        </w:rPr>
      </w:pPr>
      <w:r w:rsidRPr="00015BE2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 xml:space="preserve">O lagarto </w:t>
      </w:r>
      <w:proofErr w:type="spellStart"/>
      <w:r w:rsidRPr="00015BE2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Stenocercus</w:t>
      </w:r>
      <w:proofErr w:type="spellEnd"/>
      <w:r w:rsidRPr="00015BE2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 xml:space="preserve"> </w:t>
      </w:r>
      <w:proofErr w:type="spellStart"/>
      <w:r w:rsidRPr="00015BE2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dumerilii</w:t>
      </w:r>
      <w:proofErr w:type="spellEnd"/>
    </w:p>
    <w:p w:rsidR="009A306F" w:rsidRDefault="00045243">
      <w:r>
        <w:rPr>
          <w:noProof/>
          <w:lang w:eastAsia="pt-BR"/>
        </w:rPr>
        <w:drawing>
          <wp:inline distT="0" distB="0" distL="0" distR="0">
            <wp:extent cx="5400040" cy="3593976"/>
            <wp:effectExtent l="0" t="0" r="0" b="6985"/>
            <wp:docPr id="1" name="Imagem 1" descr="laga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gar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3" w:rsidRDefault="00045243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015BE2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O lagarto </w:t>
      </w:r>
      <w:proofErr w:type="spellStart"/>
      <w:r w:rsidRPr="00015BE2">
        <w:rPr>
          <w:rFonts w:ascii="Arial" w:hAnsi="Arial" w:cs="Arial"/>
          <w:color w:val="111111"/>
          <w:sz w:val="21"/>
          <w:szCs w:val="21"/>
          <w:shd w:val="clear" w:color="auto" w:fill="FFFFFF"/>
        </w:rPr>
        <w:t>Stenocercus</w:t>
      </w:r>
      <w:proofErr w:type="spellEnd"/>
      <w:r w:rsidRPr="00015BE2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proofErr w:type="spellStart"/>
      <w:r w:rsidRPr="00015BE2">
        <w:rPr>
          <w:rFonts w:ascii="Arial" w:hAnsi="Arial" w:cs="Arial"/>
          <w:color w:val="111111"/>
          <w:sz w:val="21"/>
          <w:szCs w:val="21"/>
          <w:shd w:val="clear" w:color="auto" w:fill="FFFFFF"/>
        </w:rPr>
        <w:t>dumerilii</w:t>
      </w:r>
      <w:proofErr w:type="spellEnd"/>
      <w:r w:rsidRPr="00015BE2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só é conhecido do Brasil, nos estados do Maranhão, Pará e Tocantins.</w:t>
      </w:r>
      <w:r w:rsidR="00015BE2">
        <w:rPr>
          <w:rFonts w:ascii="Arial" w:hAnsi="Arial" w:cs="Arial"/>
          <w:color w:val="000000"/>
          <w:sz w:val="21"/>
          <w:szCs w:val="21"/>
        </w:rPr>
        <w:t xml:space="preserve"> </w:t>
      </w:r>
      <w:r w:rsidR="00015BE2" w:rsidRPr="00015BE2">
        <w:rPr>
          <w:rFonts w:ascii="Arial" w:hAnsi="Arial" w:cs="Arial"/>
          <w:color w:val="000000"/>
          <w:sz w:val="21"/>
          <w:szCs w:val="21"/>
        </w:rPr>
        <w:t>A sua distribuição está</w:t>
      </w:r>
      <w:r w:rsidRPr="00015BE2">
        <w:rPr>
          <w:rFonts w:ascii="Arial" w:hAnsi="Arial" w:cs="Arial"/>
          <w:color w:val="000000"/>
          <w:sz w:val="21"/>
          <w:szCs w:val="21"/>
        </w:rPr>
        <w:t xml:space="preserve"> relacionada a manchas isoladas de florestas </w:t>
      </w:r>
      <w:proofErr w:type="spellStart"/>
      <w:proofErr w:type="gramStart"/>
      <w:r w:rsidRPr="00015BE2">
        <w:rPr>
          <w:rFonts w:ascii="Arial" w:hAnsi="Arial" w:cs="Arial"/>
          <w:color w:val="000000"/>
          <w:sz w:val="21"/>
          <w:szCs w:val="21"/>
        </w:rPr>
        <w:t>semi-abertas</w:t>
      </w:r>
      <w:proofErr w:type="gramEnd"/>
      <w:r w:rsidR="00C80C4E">
        <w:rPr>
          <w:rFonts w:ascii="Arial" w:hAnsi="Arial" w:cs="Arial"/>
          <w:color w:val="000000"/>
          <w:sz w:val="21"/>
          <w:szCs w:val="21"/>
        </w:rPr>
        <w:t>.</w:t>
      </w:r>
      <w:bookmarkStart w:id="0" w:name="_GoBack"/>
      <w:bookmarkEnd w:id="0"/>
      <w:r w:rsidR="00015BE2" w:rsidRPr="00015BE2">
        <w:rPr>
          <w:rFonts w:ascii="Arial" w:hAnsi="Arial" w:cs="Arial"/>
          <w:color w:val="000000"/>
          <w:sz w:val="21"/>
          <w:szCs w:val="21"/>
        </w:rPr>
        <w:t>Nas</w:t>
      </w:r>
      <w:proofErr w:type="spellEnd"/>
      <w:r w:rsidR="00015BE2" w:rsidRPr="00015BE2">
        <w:rPr>
          <w:rFonts w:ascii="Arial" w:hAnsi="Arial" w:cs="Arial"/>
          <w:color w:val="000000"/>
          <w:sz w:val="21"/>
          <w:szCs w:val="21"/>
        </w:rPr>
        <w:t xml:space="preserve"> últimas décadas, esses ambientes vêm perdendo espaço para agriculturas perenes, </w:t>
      </w:r>
      <w:r w:rsidR="00015BE2">
        <w:rPr>
          <w:rFonts w:ascii="Arial" w:hAnsi="Arial" w:cs="Arial"/>
          <w:color w:val="000000"/>
          <w:sz w:val="21"/>
          <w:szCs w:val="21"/>
        </w:rPr>
        <w:t>pastagens e no crescimento urbano,</w:t>
      </w:r>
      <w:r w:rsidR="00015BE2" w:rsidRPr="00015BE2">
        <w:rPr>
          <w:rFonts w:ascii="Arial" w:hAnsi="Arial" w:cs="Arial"/>
          <w:color w:val="000000"/>
          <w:sz w:val="21"/>
          <w:szCs w:val="21"/>
        </w:rPr>
        <w:t xml:space="preserve"> no Maranhão, também para plantações de eucalipto, assentamentos agrários e os impactos da expansão da Estrada de Ferro Carajás</w:t>
      </w:r>
      <w:r w:rsidR="00015BE2">
        <w:rPr>
          <w:rFonts w:ascii="Arial" w:hAnsi="Arial" w:cs="Arial"/>
          <w:color w:val="000000"/>
          <w:sz w:val="21"/>
          <w:szCs w:val="21"/>
        </w:rPr>
        <w:t>.</w:t>
      </w:r>
      <w:r w:rsidRPr="00015BE2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A destruição do seu ambiente ameaça o futuro da espécie, que está ameaçada de extinção.</w:t>
      </w:r>
    </w:p>
    <w:p w:rsidR="00C23DEF" w:rsidRDefault="00C23DEF" w:rsidP="00C23DEF">
      <w:pPr>
        <w:shd w:val="clear" w:color="auto" w:fill="FFFFFF"/>
        <w:spacing w:line="336" w:lineRule="atLeast"/>
        <w:textAlignment w:val="baseline"/>
        <w:rPr>
          <w:rFonts w:ascii="Verdana" w:eastAsia="Times New Roman" w:hAnsi="Verdana" w:cs="Arial"/>
          <w:color w:val="666666"/>
          <w:sz w:val="15"/>
          <w:szCs w:val="15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0B86CE74" wp14:editId="4DAAE21A">
                <wp:extent cx="304800" cy="304800"/>
                <wp:effectExtent l="0" t="0" r="0" b="0"/>
                <wp:docPr id="9" name="Retângulo 9" descr="Stenocercus dumerili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9" o:spid="_x0000_s1026" alt="Descrição: Stenocercus dumerili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BebcEM4CAADW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 w:rsidRPr="00C23DEF">
        <w:rPr>
          <w:noProof/>
          <w:lang w:eastAsia="pt-BR"/>
        </w:rPr>
        <w:t xml:space="preserve"> </w: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2FB0CE7F" wp14:editId="2CEEA9D1">
                <wp:extent cx="304800" cy="304800"/>
                <wp:effectExtent l="0" t="0" r="0" b="0"/>
                <wp:docPr id="14" name="Retângulo 14" descr="Instituto Chico Mendes de Conservação da Biodiversidade - Répteis - Stenocercus  dumerili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14" o:spid="_x0000_s1026" alt="Descrição: Instituto Chico Mendes de Conservação da Biodiversidade - Répteis - Stenocercus  dumerili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Zs6SvQEDAAAgBgAADgAAAAAAAAAAAAAAAAAuAgAAZHJzL2Uyb0RvYy54bWxQSwECLQAUAAYA&#10;CAAAACEATKDpLN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AF57BEF" wp14:editId="16A064D5">
            <wp:extent cx="4343400" cy="3143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06F" w:rsidRPr="00C23DEF" w:rsidRDefault="009A306F" w:rsidP="00C23DEF">
      <w:pPr>
        <w:shd w:val="clear" w:color="auto" w:fill="FFFFFF"/>
        <w:spacing w:line="336" w:lineRule="atLeast"/>
        <w:textAlignment w:val="baseline"/>
        <w:rPr>
          <w:rFonts w:ascii="Verdana" w:eastAsia="Times New Roman" w:hAnsi="Verdana" w:cs="Arial"/>
          <w:color w:val="666666"/>
          <w:sz w:val="15"/>
          <w:szCs w:val="15"/>
          <w:lang w:eastAsia="pt-BR"/>
        </w:rPr>
      </w:pPr>
      <w:r w:rsidRPr="009A306F">
        <w:rPr>
          <w:rFonts w:ascii="Times New Roman" w:hAnsi="Times New Roman" w:cs="Times New Roman"/>
          <w:sz w:val="40"/>
          <w:szCs w:val="40"/>
        </w:rPr>
        <w:lastRenderedPageBreak/>
        <w:t>TARTARUGA-VERDE</w:t>
      </w:r>
    </w:p>
    <w:p w:rsidR="009A306F" w:rsidRDefault="009A306F">
      <w:r>
        <w:rPr>
          <w:noProof/>
          <w:lang w:eastAsia="pt-BR"/>
        </w:rPr>
        <w:drawing>
          <wp:inline distT="0" distB="0" distL="0" distR="0">
            <wp:extent cx="5400040" cy="2700020"/>
            <wp:effectExtent l="0" t="0" r="0" b="5080"/>
            <wp:docPr id="2" name="Imagem 2" descr="Alguma vez viu uma Tartaruga-verde de pert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guma vez viu uma Tartaruga-verde de perto?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2F" w:rsidRDefault="003A602F">
      <w:pPr>
        <w:rPr>
          <w:rStyle w:val="Forte"/>
          <w:rFonts w:ascii="Helvetica" w:hAnsi="Helvetica"/>
          <w:b w:val="0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3A602F"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gramStart"/>
      <w:r w:rsidRPr="003A602F">
        <w:rPr>
          <w:rStyle w:val="Forte"/>
          <w:rFonts w:ascii="Arial" w:hAnsi="Arial" w:cs="Arial"/>
          <w:color w:val="000000"/>
          <w:sz w:val="21"/>
          <w:szCs w:val="21"/>
          <w:shd w:val="clear" w:color="auto" w:fill="FFFFFF"/>
        </w:rPr>
        <w:t>tartaruga</w:t>
      </w:r>
      <w:proofErr w:type="gramEnd"/>
      <w:r w:rsidRPr="003A602F">
        <w:rPr>
          <w:rStyle w:val="Forte"/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verde </w:t>
      </w:r>
      <w:r w:rsidRPr="003A602F">
        <w:rPr>
          <w:rFonts w:ascii="Arial" w:hAnsi="Arial" w:cs="Arial"/>
          <w:color w:val="000000"/>
          <w:sz w:val="21"/>
          <w:szCs w:val="21"/>
          <w:shd w:val="clear" w:color="auto" w:fill="FFFFFF"/>
        </w:rPr>
        <w:t>,</w:t>
      </w:r>
      <w:proofErr w:type="spellStart"/>
      <w:r w:rsidRPr="003A602F">
        <w:rPr>
          <w:rFonts w:ascii="Arial" w:hAnsi="Arial" w:cs="Arial"/>
          <w:color w:val="000000"/>
          <w:sz w:val="21"/>
          <w:szCs w:val="21"/>
          <w:shd w:val="clear" w:color="auto" w:fill="FFFFFF"/>
        </w:rPr>
        <w:t>aruanã</w:t>
      </w:r>
      <w:proofErr w:type="spellEnd"/>
      <w:r w:rsidRPr="003A602F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ou </w:t>
      </w:r>
      <w:proofErr w:type="spellStart"/>
      <w:r w:rsidRPr="003A602F">
        <w:rPr>
          <w:rFonts w:ascii="Arial" w:hAnsi="Arial" w:cs="Arial"/>
          <w:color w:val="000000"/>
          <w:sz w:val="21"/>
          <w:szCs w:val="21"/>
          <w:shd w:val="clear" w:color="auto" w:fill="FFFFFF"/>
        </w:rPr>
        <w:t>uruanã</w:t>
      </w:r>
      <w:proofErr w:type="spellEnd"/>
      <w:r w:rsidRPr="003A602F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,é herbívora e habita pastagens tropicais e subtropicais das bacias oceânicas do planeta</w:t>
      </w:r>
      <w:r w:rsidRPr="003A602F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. </w:t>
      </w:r>
      <w:r w:rsidRPr="003A602F">
        <w:rPr>
          <w:rFonts w:ascii="Arial" w:hAnsi="Arial" w:cs="Arial"/>
          <w:color w:val="000000"/>
          <w:sz w:val="21"/>
          <w:szCs w:val="21"/>
          <w:shd w:val="clear" w:color="auto" w:fill="FFFFFF"/>
        </w:rPr>
        <w:t>Na cidade de Trindade (ES) se destaca pelo maior sítio reprodutivo da espécie; em segundo lugar fica o Atol das Rocas (RN) seguido por Fernando de Noronha, onde tem apresentado redução drástica no número de desovas devido à exploração humana.</w:t>
      </w:r>
      <w:r w:rsidR="00B66453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3A602F">
        <w:rPr>
          <w:rStyle w:val="Forte"/>
          <w:rFonts w:ascii="Helvetica" w:hAnsi="Helvetica"/>
          <w:b w:val="0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De cada mil filhotes que </w:t>
      </w:r>
      <w:proofErr w:type="gramStart"/>
      <w:r w:rsidRPr="003A602F">
        <w:rPr>
          <w:rStyle w:val="Forte"/>
          <w:rFonts w:ascii="Helvetica" w:hAnsi="Helvetica"/>
          <w:b w:val="0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nascem,</w:t>
      </w:r>
      <w:proofErr w:type="gramEnd"/>
      <w:r w:rsidRPr="003A602F">
        <w:rPr>
          <w:rStyle w:val="Forte"/>
          <w:rFonts w:ascii="Helvetica" w:hAnsi="Helvetica"/>
          <w:b w:val="0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somente um ou dois conseguem atingir a maturidade.</w:t>
      </w:r>
    </w:p>
    <w:p w:rsidR="002D50B8" w:rsidRDefault="002D50B8">
      <w:pPr>
        <w:rPr>
          <w:rStyle w:val="Forte"/>
          <w:rFonts w:ascii="Helvetica" w:hAnsi="Helvetica"/>
          <w:b w:val="0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>
            <wp:extent cx="5400040" cy="3500284"/>
            <wp:effectExtent l="0" t="0" r="0" b="5080"/>
            <wp:docPr id="16" name="Imagem 16" descr="Estudo acompanha rotas de tartarugas-de-pente e analisa dados relevantes  para Unidades de Conserv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studo acompanha rotas de tartarugas-de-pente e analisa dados relevantes  para Unidades de Conserva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2F" w:rsidRDefault="003A602F">
      <w:pPr>
        <w:rPr>
          <w:rStyle w:val="Forte"/>
          <w:rFonts w:ascii="Helvetica" w:hAnsi="Helvetica"/>
          <w:b w:val="0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</w:p>
    <w:p w:rsidR="002D50B8" w:rsidRDefault="002D50B8">
      <w:pPr>
        <w:rPr>
          <w:noProof/>
          <w:lang w:eastAsia="pt-BR"/>
        </w:rPr>
      </w:pPr>
    </w:p>
    <w:p w:rsidR="003A602F" w:rsidRPr="00E63FF5" w:rsidRDefault="00E63FF5">
      <w:pPr>
        <w:rPr>
          <w:rFonts w:ascii="Times New Roman" w:hAnsi="Times New Roman" w:cs="Times New Roman"/>
          <w:noProof/>
          <w:sz w:val="40"/>
          <w:szCs w:val="40"/>
          <w:lang w:eastAsia="pt-BR"/>
        </w:rPr>
      </w:pPr>
      <w:r w:rsidRPr="00E63FF5">
        <w:rPr>
          <w:rFonts w:ascii="Times New Roman" w:hAnsi="Times New Roman" w:cs="Times New Roman"/>
          <w:color w:val="333333"/>
          <w:spacing w:val="-5"/>
          <w:sz w:val="40"/>
          <w:szCs w:val="40"/>
        </w:rPr>
        <w:lastRenderedPageBreak/>
        <w:t>A jararaca-de-alcatrazes</w:t>
      </w:r>
    </w:p>
    <w:p w:rsidR="003A602F" w:rsidRDefault="003A602F">
      <w:pPr>
        <w:rPr>
          <w:sz w:val="21"/>
          <w:szCs w:val="21"/>
        </w:rPr>
      </w:pPr>
      <w:r>
        <w:rPr>
          <w:noProof/>
          <w:lang w:eastAsia="pt-BR"/>
        </w:rPr>
        <w:drawing>
          <wp:inline distT="0" distB="0" distL="0" distR="0">
            <wp:extent cx="5400040" cy="2909054"/>
            <wp:effectExtent l="0" t="0" r="0" b="5715"/>
            <wp:docPr id="4" name="Imagem 4" descr="Vive no sub-bosque da Mata Atlântica (Foto: Carlos Alberto Coutinho / T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ve no sub-bosque da Mata Atlântica (Foto: Carlos Alberto Coutinho / TG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333333"/>
          <w:spacing w:val="-5"/>
          <w:sz w:val="22"/>
          <w:szCs w:val="22"/>
        </w:rPr>
        <w:t>A</w:t>
      </w:r>
      <w:r w:rsidRPr="00E63FF5">
        <w:rPr>
          <w:rFonts w:ascii="Arial" w:hAnsi="Arial" w:cs="Arial"/>
          <w:color w:val="333333"/>
          <w:spacing w:val="-5"/>
          <w:sz w:val="22"/>
          <w:szCs w:val="22"/>
        </w:rPr>
        <w:t xml:space="preserve"> jararaca-de-alcatrazes é ativa durante a noite, sobretudo no chão ou na vegetação rasteira. Já durante o dia prefere repousar sobre troncos caídos, folhas de palmeiras ou em bromélias no chão.</w:t>
      </w:r>
      <w:r>
        <w:rPr>
          <w:rFonts w:ascii="Arial" w:hAnsi="Arial" w:cs="Arial"/>
          <w:color w:val="333333"/>
          <w:spacing w:val="-5"/>
          <w:sz w:val="22"/>
          <w:szCs w:val="22"/>
        </w:rPr>
        <w:t xml:space="preserve"> </w:t>
      </w:r>
      <w:r w:rsidRPr="00E63FF5">
        <w:rPr>
          <w:rFonts w:ascii="Arial" w:hAnsi="Arial" w:cs="Arial"/>
          <w:color w:val="333333"/>
          <w:spacing w:val="-5"/>
          <w:sz w:val="22"/>
          <w:szCs w:val="22"/>
        </w:rPr>
        <w:t>Uma de suas estratégias de alimentação é ficar sob os poleiros de aves marinhas. A razão: a presença de centopeias no ambiente, um de seus “pratos” preferidos.</w:t>
      </w:r>
      <w:r>
        <w:rPr>
          <w:rFonts w:ascii="Arial" w:hAnsi="Arial" w:cs="Arial"/>
          <w:color w:val="333333"/>
          <w:spacing w:val="-5"/>
          <w:sz w:val="22"/>
          <w:szCs w:val="22"/>
        </w:rPr>
        <w:t xml:space="preserve"> </w:t>
      </w:r>
      <w:r w:rsidRPr="00E63FF5">
        <w:rPr>
          <w:rFonts w:ascii="Arial" w:hAnsi="Arial" w:cs="Arial"/>
          <w:color w:val="333333"/>
          <w:spacing w:val="-5"/>
          <w:sz w:val="22"/>
          <w:szCs w:val="22"/>
          <w:shd w:val="clear" w:color="auto" w:fill="FFFFFF"/>
        </w:rPr>
        <w:t>A principal ameaça à existência desta espécie foram os exercícios de artilharia realizados pela Marinha brasileira. Além do impacto dos projéteis, vez ou outra aconteciam incêndios de grandes proporções.</w:t>
      </w: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  <w:shd w:val="clear" w:color="auto" w:fill="FFFFFF"/>
        </w:rPr>
      </w:pPr>
      <w:r>
        <w:rPr>
          <w:rFonts w:ascii="Arial" w:hAnsi="Arial" w:cs="Arial"/>
          <w:noProof/>
          <w:color w:val="333333"/>
          <w:spacing w:val="-5"/>
          <w:sz w:val="22"/>
          <w:szCs w:val="22"/>
          <w:shd w:val="clear" w:color="auto" w:fill="FFFFFF"/>
        </w:rPr>
        <w:drawing>
          <wp:inline distT="0" distB="0" distL="0" distR="0">
            <wp:extent cx="5391150" cy="37909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F5" w:rsidRPr="00A859C0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  <w:shd w:val="clear" w:color="auto" w:fill="FFFFFF"/>
        </w:rPr>
      </w:pPr>
      <w:r w:rsidRPr="00E63FF5">
        <w:rPr>
          <w:color w:val="212529"/>
          <w:sz w:val="40"/>
          <w:szCs w:val="40"/>
          <w:shd w:val="clear" w:color="auto" w:fill="FFFFFF"/>
        </w:rPr>
        <w:lastRenderedPageBreak/>
        <w:t>A jiboia do Ribeira</w:t>
      </w:r>
    </w:p>
    <w:p w:rsidR="00E63FF5" w:rsidRP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pacing w:val="-5"/>
          <w:sz w:val="40"/>
          <w:szCs w:val="40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3600027"/>
            <wp:effectExtent l="0" t="0" r="0" b="635"/>
            <wp:docPr id="5" name="Imagem 5" descr="https://butantan.gov.br/assets/page-image/esperan%C3%A7a-a8a86cc4407b70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utantan.gov.br/assets/page-image/esperan%C3%A7a-a8a86cc4407b70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A859C0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A jiboia do Ribeira, ameaçada de extinção e também conhecida como a mais rara do mundo. Entre essas nove cobras registradas, somente três foram encontradas com vida: a primeira delas em 1953, quando foi descrita por um pesquisador do Instituto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Butantan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,</w:t>
      </w:r>
      <w:proofErr w:type="gramStart"/>
      <w:r>
        <w:rPr>
          <w:rFonts w:ascii="Arial" w:hAnsi="Arial" w:cs="Arial"/>
          <w:color w:val="212529"/>
          <w:shd w:val="clear" w:color="auto" w:fill="FFFFFF"/>
        </w:rPr>
        <w:t xml:space="preserve">  </w:t>
      </w:r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Alphonse Richard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Hoge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As duas últimas, após o início das atividades de educação ambiental do Projeto Jiboia do Ribeira, em Sete Barras, São Paulo. A jiboia do Ribeira é endêmica do Vale do</w:t>
      </w:r>
    </w:p>
    <w:p w:rsidR="00A859C0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noProof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Ribeira, ou seja, encontrada exclusivame</w:t>
      </w:r>
      <w:r w:rsidR="00A859C0">
        <w:rPr>
          <w:rFonts w:ascii="Arial" w:hAnsi="Arial" w:cs="Arial"/>
          <w:color w:val="212529"/>
          <w:shd w:val="clear" w:color="auto" w:fill="FFFFFF"/>
        </w:rPr>
        <w:t xml:space="preserve">nte na região da Mata </w:t>
      </w:r>
      <w:proofErr w:type="gramStart"/>
      <w:r w:rsidR="00A859C0">
        <w:rPr>
          <w:rFonts w:ascii="Arial" w:hAnsi="Arial" w:cs="Arial"/>
          <w:color w:val="212529"/>
          <w:shd w:val="clear" w:color="auto" w:fill="FFFFFF"/>
        </w:rPr>
        <w:t>Atlântica</w:t>
      </w:r>
      <w:proofErr w:type="gramEnd"/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noProof/>
          <w:color w:val="212529"/>
          <w:shd w:val="clear" w:color="auto" w:fill="FFFFFF"/>
        </w:rPr>
        <w:lastRenderedPageBreak/>
        <w:drawing>
          <wp:inline distT="0" distB="0" distL="0" distR="0">
            <wp:extent cx="5048250" cy="3248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E63FF5" w:rsidRDefault="00E63FF5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212529"/>
          <w:shd w:val="clear" w:color="auto" w:fill="FFFFFF"/>
        </w:rPr>
      </w:pPr>
    </w:p>
    <w:p w:rsid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</w:p>
    <w:p w:rsid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</w:p>
    <w:p w:rsid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A859C0" w:rsidRDefault="00A859C0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z w:val="40"/>
          <w:szCs w:val="40"/>
          <w:shd w:val="clear" w:color="auto" w:fill="FFFFFF"/>
        </w:rPr>
      </w:pPr>
    </w:p>
    <w:p w:rsidR="00B66453" w:rsidRP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color w:val="333333"/>
          <w:spacing w:val="-5"/>
          <w:sz w:val="40"/>
          <w:szCs w:val="40"/>
        </w:rPr>
      </w:pPr>
      <w:r w:rsidRPr="00B66453">
        <w:rPr>
          <w:color w:val="333333"/>
          <w:sz w:val="40"/>
          <w:szCs w:val="40"/>
          <w:shd w:val="clear" w:color="auto" w:fill="FFFFFF"/>
        </w:rPr>
        <w:lastRenderedPageBreak/>
        <w:t>A lagartixa de areia (</w:t>
      </w:r>
      <w:proofErr w:type="spellStart"/>
      <w:r w:rsidRPr="00B66453">
        <w:rPr>
          <w:rStyle w:val="nfase"/>
          <w:color w:val="333333"/>
          <w:sz w:val="40"/>
          <w:szCs w:val="40"/>
          <w:bdr w:val="none" w:sz="0" w:space="0" w:color="auto" w:frame="1"/>
          <w:shd w:val="clear" w:color="auto" w:fill="FFFFFF"/>
        </w:rPr>
        <w:t>Liolaemus</w:t>
      </w:r>
      <w:proofErr w:type="spellEnd"/>
      <w:r w:rsidRPr="00B66453">
        <w:rPr>
          <w:rStyle w:val="nfase"/>
          <w:color w:val="333333"/>
          <w:sz w:val="40"/>
          <w:szCs w:val="4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66453">
        <w:rPr>
          <w:rStyle w:val="nfase"/>
          <w:color w:val="333333"/>
          <w:sz w:val="40"/>
          <w:szCs w:val="40"/>
          <w:bdr w:val="none" w:sz="0" w:space="0" w:color="auto" w:frame="1"/>
          <w:shd w:val="clear" w:color="auto" w:fill="FFFFFF"/>
        </w:rPr>
        <w:t>lutzae</w:t>
      </w:r>
      <w:proofErr w:type="spellEnd"/>
      <w:r w:rsidRPr="00B66453">
        <w:rPr>
          <w:color w:val="333333"/>
          <w:sz w:val="40"/>
          <w:szCs w:val="40"/>
          <w:shd w:val="clear" w:color="auto" w:fill="FFFFFF"/>
        </w:rPr>
        <w:t>)</w:t>
      </w:r>
    </w:p>
    <w:p w:rsid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</w:p>
    <w:p w:rsid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  <w:r>
        <w:rPr>
          <w:rFonts w:ascii="Arial" w:hAnsi="Arial" w:cs="Arial"/>
          <w:noProof/>
          <w:color w:val="333333"/>
          <w:spacing w:val="-5"/>
          <w:sz w:val="22"/>
          <w:szCs w:val="22"/>
        </w:rPr>
        <w:drawing>
          <wp:inline distT="0" distB="0" distL="0" distR="0">
            <wp:extent cx="4648849" cy="276263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C2CF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</w:p>
    <w:p w:rsidR="00B66453" w:rsidRPr="00B66453" w:rsidRDefault="00B66453" w:rsidP="00E63FF5">
      <w:pPr>
        <w:pStyle w:val="NormalWeb"/>
        <w:shd w:val="clear" w:color="auto" w:fill="FFFFFF"/>
        <w:spacing w:before="0" w:beforeAutospacing="0" w:after="0" w:afterAutospacing="0" w:line="348" w:lineRule="atLeast"/>
        <w:rPr>
          <w:rFonts w:ascii="Arial" w:hAnsi="Arial" w:cs="Arial"/>
          <w:color w:val="333333"/>
          <w:spacing w:val="-5"/>
          <w:sz w:val="22"/>
          <w:szCs w:val="22"/>
        </w:rPr>
      </w:pPr>
      <w:r w:rsidRPr="00B66453">
        <w:rPr>
          <w:rFonts w:ascii="Arial" w:hAnsi="Arial" w:cs="Arial"/>
          <w:color w:val="333333"/>
          <w:sz w:val="22"/>
          <w:szCs w:val="22"/>
          <w:shd w:val="clear" w:color="auto" w:fill="FFFFFF"/>
        </w:rPr>
        <w:t>A lagartixa de areia (</w:t>
      </w:r>
      <w:proofErr w:type="spellStart"/>
      <w:r w:rsidRPr="00B66453">
        <w:rPr>
          <w:rStyle w:val="nfase"/>
          <w:rFonts w:ascii="Arial" w:hAnsi="Arial" w:cs="Arial"/>
          <w:color w:val="333333"/>
          <w:sz w:val="22"/>
          <w:szCs w:val="22"/>
          <w:bdr w:val="none" w:sz="0" w:space="0" w:color="auto" w:frame="1"/>
          <w:shd w:val="clear" w:color="auto" w:fill="FFFFFF"/>
        </w:rPr>
        <w:t>Liolaemus</w:t>
      </w:r>
      <w:proofErr w:type="spellEnd"/>
      <w:r w:rsidRPr="00B66453">
        <w:rPr>
          <w:rStyle w:val="nfase"/>
          <w:rFonts w:ascii="Arial" w:hAnsi="Arial" w:cs="Arial"/>
          <w:color w:val="333333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66453">
        <w:rPr>
          <w:rStyle w:val="nfase"/>
          <w:rFonts w:ascii="Arial" w:hAnsi="Arial" w:cs="Arial"/>
          <w:color w:val="333333"/>
          <w:sz w:val="22"/>
          <w:szCs w:val="22"/>
          <w:bdr w:val="none" w:sz="0" w:space="0" w:color="auto" w:frame="1"/>
          <w:shd w:val="clear" w:color="auto" w:fill="FFFFFF"/>
        </w:rPr>
        <w:t>lutzae</w:t>
      </w:r>
      <w:proofErr w:type="spellEnd"/>
      <w:r w:rsidRPr="00B66453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) é um pequeno réptil de uns </w:t>
      </w:r>
      <w:proofErr w:type="gramStart"/>
      <w:r w:rsidRPr="00B66453">
        <w:rPr>
          <w:rFonts w:ascii="Arial" w:hAnsi="Arial" w:cs="Arial"/>
          <w:color w:val="333333"/>
          <w:sz w:val="22"/>
          <w:szCs w:val="22"/>
          <w:shd w:val="clear" w:color="auto" w:fill="FFFFFF"/>
        </w:rPr>
        <w:t>8</w:t>
      </w:r>
      <w:proofErr w:type="gramEnd"/>
      <w:r w:rsidR="00C80C4E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cm que habita em </w:t>
      </w:r>
      <w:r w:rsidRPr="00B66453">
        <w:rPr>
          <w:rFonts w:ascii="Arial" w:hAnsi="Arial" w:cs="Arial"/>
          <w:color w:val="333333"/>
          <w:sz w:val="22"/>
          <w:szCs w:val="22"/>
          <w:shd w:val="clear" w:color="auto" w:fill="FFFFFF"/>
        </w:rPr>
        <w:t>dunas em restingas.  Ela se alimenta de insetos quando jovens e apenas quatro espécies de plantas da restinga que acumulam água quando adultas. Sua reprodução ocorre uma vez só na vida e cada casal produz apenas quatro ovos, o que torna o crescimento populacional dessa espécie muito lento. A crescente ocupação urbana do litoral brasileiro tem empurrado essa lagartixa para mais perto do abismo da extinção.</w:t>
      </w:r>
    </w:p>
    <w:p w:rsidR="00E63FF5" w:rsidRPr="003A602F" w:rsidRDefault="00C80C4E">
      <w:pPr>
        <w:rPr>
          <w:sz w:val="21"/>
          <w:szCs w:val="21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>
            <wp:extent cx="5400675" cy="31718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FF5" w:rsidRPr="003A60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45E5" w:rsidRDefault="009745E5" w:rsidP="009A306F">
      <w:pPr>
        <w:spacing w:after="0" w:line="240" w:lineRule="auto"/>
      </w:pPr>
      <w:r>
        <w:separator/>
      </w:r>
    </w:p>
  </w:endnote>
  <w:endnote w:type="continuationSeparator" w:id="0">
    <w:p w:rsidR="009745E5" w:rsidRDefault="009745E5" w:rsidP="009A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45E5" w:rsidRDefault="009745E5" w:rsidP="009A306F">
      <w:pPr>
        <w:spacing w:after="0" w:line="240" w:lineRule="auto"/>
      </w:pPr>
      <w:r>
        <w:separator/>
      </w:r>
    </w:p>
  </w:footnote>
  <w:footnote w:type="continuationSeparator" w:id="0">
    <w:p w:rsidR="009745E5" w:rsidRDefault="009745E5" w:rsidP="009A30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243"/>
    <w:rsid w:val="00015BE2"/>
    <w:rsid w:val="00045243"/>
    <w:rsid w:val="002D50B8"/>
    <w:rsid w:val="003332E5"/>
    <w:rsid w:val="003A602F"/>
    <w:rsid w:val="009745E5"/>
    <w:rsid w:val="009A306F"/>
    <w:rsid w:val="00A66507"/>
    <w:rsid w:val="00A859C0"/>
    <w:rsid w:val="00AD53CA"/>
    <w:rsid w:val="00B66453"/>
    <w:rsid w:val="00C23DEF"/>
    <w:rsid w:val="00C80C4E"/>
    <w:rsid w:val="00E30FF8"/>
    <w:rsid w:val="00E6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45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524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A3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306F"/>
  </w:style>
  <w:style w:type="paragraph" w:styleId="Rodap">
    <w:name w:val="footer"/>
    <w:basedOn w:val="Normal"/>
    <w:link w:val="RodapChar"/>
    <w:uiPriority w:val="99"/>
    <w:unhideWhenUsed/>
    <w:rsid w:val="009A3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306F"/>
  </w:style>
  <w:style w:type="character" w:styleId="Forte">
    <w:name w:val="Strong"/>
    <w:basedOn w:val="Fontepargpadro"/>
    <w:uiPriority w:val="22"/>
    <w:qFormat/>
    <w:rsid w:val="003A602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6645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45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524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A3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306F"/>
  </w:style>
  <w:style w:type="paragraph" w:styleId="Rodap">
    <w:name w:val="footer"/>
    <w:basedOn w:val="Normal"/>
    <w:link w:val="RodapChar"/>
    <w:uiPriority w:val="99"/>
    <w:unhideWhenUsed/>
    <w:rsid w:val="009A3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306F"/>
  </w:style>
  <w:style w:type="character" w:styleId="Forte">
    <w:name w:val="Strong"/>
    <w:basedOn w:val="Fontepargpadro"/>
    <w:uiPriority w:val="22"/>
    <w:qFormat/>
    <w:rsid w:val="003A602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664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4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11099">
          <w:marLeft w:val="-6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0" w:color="FFFFFF"/>
                <w:bottom w:val="single" w:sz="48" w:space="0" w:color="FFFFFF"/>
                <w:right w:val="single" w:sz="48" w:space="0" w:color="FFFFFF"/>
              </w:divBdr>
              <w:divsChild>
                <w:div w:id="266738837">
                  <w:marLeft w:val="0"/>
                  <w:marRight w:val="106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425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PSFIII</dc:creator>
  <cp:lastModifiedBy>PSFIII</cp:lastModifiedBy>
  <cp:revision>2</cp:revision>
  <dcterms:created xsi:type="dcterms:W3CDTF">2021-11-19T18:19:00Z</dcterms:created>
  <dcterms:modified xsi:type="dcterms:W3CDTF">2021-11-19T18:19:00Z</dcterms:modified>
</cp:coreProperties>
</file>