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575A6E" w:rsidRPr="00544E4F" w:rsidTr="00CB6D80">
        <w:tc>
          <w:tcPr>
            <w:tcW w:w="8494" w:type="dxa"/>
            <w:gridSpan w:val="2"/>
          </w:tcPr>
          <w:p w:rsidR="00575A6E" w:rsidRPr="00544E4F" w:rsidRDefault="00575A6E" w:rsidP="00CB6D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GoBack" w:colFirst="0" w:colLast="2"/>
            <w:r w:rsidRPr="00544E4F">
              <w:rPr>
                <w:rFonts w:ascii="Arial" w:hAnsi="Arial" w:cs="Arial"/>
                <w:sz w:val="20"/>
                <w:szCs w:val="20"/>
              </w:rPr>
              <w:t>Teste Case Tradicional</w:t>
            </w:r>
          </w:p>
        </w:tc>
      </w:tr>
      <w:tr w:rsidR="00544E4F" w:rsidRPr="00544E4F" w:rsidTr="00423F30">
        <w:tc>
          <w:tcPr>
            <w:tcW w:w="1980" w:type="dxa"/>
          </w:tcPr>
          <w:p w:rsidR="00544E4F" w:rsidRPr="00544E4F" w:rsidRDefault="00544E4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544E4F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6514" w:type="dxa"/>
            <w:vAlign w:val="center"/>
          </w:tcPr>
          <w:p w:rsidR="00544E4F" w:rsidRPr="00544E4F" w:rsidRDefault="00544E4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544E4F">
              <w:rPr>
                <w:rFonts w:ascii="Arial" w:hAnsi="Arial" w:cs="Arial"/>
                <w:b/>
                <w:sz w:val="20"/>
                <w:szCs w:val="20"/>
              </w:rPr>
              <w:t>CT-010</w:t>
            </w:r>
          </w:p>
        </w:tc>
      </w:tr>
      <w:tr w:rsidR="00544E4F" w:rsidRPr="00544E4F" w:rsidTr="0085026B">
        <w:tc>
          <w:tcPr>
            <w:tcW w:w="1980" w:type="dxa"/>
          </w:tcPr>
          <w:p w:rsidR="00544E4F" w:rsidRPr="00544E4F" w:rsidRDefault="00544E4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544E4F">
              <w:rPr>
                <w:rFonts w:ascii="Arial" w:hAnsi="Arial" w:cs="Arial"/>
                <w:sz w:val="20"/>
                <w:szCs w:val="20"/>
              </w:rPr>
              <w:t xml:space="preserve">Nome </w:t>
            </w:r>
          </w:p>
        </w:tc>
        <w:tc>
          <w:tcPr>
            <w:tcW w:w="6514" w:type="dxa"/>
            <w:vAlign w:val="center"/>
          </w:tcPr>
          <w:p w:rsidR="00544E4F" w:rsidRPr="00544E4F" w:rsidRDefault="00544E4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544E4F">
              <w:rPr>
                <w:rFonts w:ascii="Arial" w:hAnsi="Arial" w:cs="Arial"/>
                <w:sz w:val="20"/>
                <w:szCs w:val="20"/>
              </w:rPr>
              <w:t>Consultar e gerenciar medicamentos</w:t>
            </w:r>
          </w:p>
        </w:tc>
      </w:tr>
      <w:tr w:rsidR="00544E4F" w:rsidRPr="00544E4F" w:rsidTr="00A25AAB">
        <w:tc>
          <w:tcPr>
            <w:tcW w:w="1980" w:type="dxa"/>
          </w:tcPr>
          <w:p w:rsidR="00544E4F" w:rsidRPr="00544E4F" w:rsidRDefault="00544E4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544E4F">
              <w:rPr>
                <w:rFonts w:ascii="Arial" w:hAnsi="Arial" w:cs="Arial"/>
                <w:sz w:val="20"/>
                <w:szCs w:val="20"/>
              </w:rPr>
              <w:t>Ambiente</w:t>
            </w:r>
          </w:p>
        </w:tc>
        <w:tc>
          <w:tcPr>
            <w:tcW w:w="6514" w:type="dxa"/>
            <w:vAlign w:val="center"/>
          </w:tcPr>
          <w:p w:rsidR="00544E4F" w:rsidRPr="00544E4F" w:rsidRDefault="00544E4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544E4F">
              <w:rPr>
                <w:rFonts w:ascii="Arial" w:hAnsi="Arial" w:cs="Arial"/>
                <w:sz w:val="20"/>
                <w:szCs w:val="20"/>
              </w:rPr>
              <w:t xml:space="preserve">Navegador Google </w:t>
            </w:r>
            <w:proofErr w:type="spellStart"/>
            <w:r w:rsidRPr="00544E4F">
              <w:rPr>
                <w:rFonts w:ascii="Arial" w:hAnsi="Arial" w:cs="Arial"/>
                <w:sz w:val="20"/>
                <w:szCs w:val="20"/>
              </w:rPr>
              <w:t>Chrome</w:t>
            </w:r>
            <w:proofErr w:type="spellEnd"/>
            <w:r w:rsidRPr="00544E4F">
              <w:rPr>
                <w:rFonts w:ascii="Arial" w:hAnsi="Arial" w:cs="Arial"/>
                <w:sz w:val="20"/>
                <w:szCs w:val="20"/>
              </w:rPr>
              <w:t xml:space="preserve"> atualizado; </w:t>
            </w:r>
            <w:proofErr w:type="spellStart"/>
            <w:r w:rsidRPr="00544E4F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544E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44E4F">
              <w:rPr>
                <w:rFonts w:ascii="Arial" w:hAnsi="Arial" w:cs="Arial"/>
                <w:sz w:val="20"/>
                <w:szCs w:val="20"/>
              </w:rPr>
              <w:t>ElderConnect</w:t>
            </w:r>
            <w:proofErr w:type="spellEnd"/>
            <w:proofErr w:type="gramEnd"/>
            <w:r w:rsidRPr="00544E4F">
              <w:rPr>
                <w:rFonts w:ascii="Arial" w:hAnsi="Arial" w:cs="Arial"/>
                <w:sz w:val="20"/>
                <w:szCs w:val="20"/>
              </w:rPr>
              <w:t xml:space="preserve"> em execução.</w:t>
            </w:r>
          </w:p>
        </w:tc>
      </w:tr>
      <w:tr w:rsidR="00544E4F" w:rsidRPr="00544E4F" w:rsidTr="005F7D6B">
        <w:tc>
          <w:tcPr>
            <w:tcW w:w="1980" w:type="dxa"/>
          </w:tcPr>
          <w:p w:rsidR="00544E4F" w:rsidRPr="00544E4F" w:rsidRDefault="00544E4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544E4F">
              <w:rPr>
                <w:rFonts w:ascii="Arial" w:hAnsi="Arial" w:cs="Arial"/>
                <w:sz w:val="20"/>
                <w:szCs w:val="20"/>
              </w:rPr>
              <w:t>Ator</w:t>
            </w:r>
          </w:p>
        </w:tc>
        <w:tc>
          <w:tcPr>
            <w:tcW w:w="6514" w:type="dxa"/>
            <w:vAlign w:val="center"/>
          </w:tcPr>
          <w:p w:rsidR="00544E4F" w:rsidRPr="00544E4F" w:rsidRDefault="00544E4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544E4F">
              <w:rPr>
                <w:rFonts w:ascii="Arial" w:hAnsi="Arial" w:cs="Arial"/>
                <w:sz w:val="20"/>
                <w:szCs w:val="20"/>
              </w:rPr>
              <w:t>Idoso/responsável ou usuário autorizado</w:t>
            </w:r>
          </w:p>
        </w:tc>
      </w:tr>
      <w:tr w:rsidR="00544E4F" w:rsidRPr="00544E4F" w:rsidTr="007F3672">
        <w:tc>
          <w:tcPr>
            <w:tcW w:w="1980" w:type="dxa"/>
          </w:tcPr>
          <w:p w:rsidR="00544E4F" w:rsidRPr="00544E4F" w:rsidRDefault="00544E4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544E4F">
              <w:rPr>
                <w:rFonts w:ascii="Arial" w:hAnsi="Arial" w:cs="Arial"/>
                <w:sz w:val="20"/>
                <w:szCs w:val="20"/>
              </w:rPr>
              <w:t>Pré-Condições</w:t>
            </w:r>
          </w:p>
        </w:tc>
        <w:tc>
          <w:tcPr>
            <w:tcW w:w="6514" w:type="dxa"/>
            <w:vAlign w:val="center"/>
          </w:tcPr>
          <w:p w:rsidR="00544E4F" w:rsidRPr="00544E4F" w:rsidRDefault="00544E4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544E4F">
              <w:rPr>
                <w:rFonts w:ascii="Arial" w:hAnsi="Arial" w:cs="Arial"/>
                <w:sz w:val="20"/>
                <w:szCs w:val="20"/>
              </w:rPr>
              <w:t>O usuário deve estar autenticado e a tela de medicamentos acessível. Utilizar apenas dados fictícios.</w:t>
            </w:r>
          </w:p>
        </w:tc>
      </w:tr>
      <w:tr w:rsidR="00544E4F" w:rsidRPr="00544E4F" w:rsidTr="00CB6D80">
        <w:trPr>
          <w:trHeight w:val="2446"/>
        </w:trPr>
        <w:tc>
          <w:tcPr>
            <w:tcW w:w="1980" w:type="dxa"/>
          </w:tcPr>
          <w:p w:rsidR="00544E4F" w:rsidRPr="00544E4F" w:rsidRDefault="00544E4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544E4F">
              <w:rPr>
                <w:rFonts w:ascii="Arial" w:hAnsi="Arial" w:cs="Arial"/>
                <w:sz w:val="20"/>
                <w:szCs w:val="20"/>
              </w:rPr>
              <w:t>Procedimentos</w:t>
            </w:r>
            <w:r w:rsidRPr="00544E4F">
              <w:rPr>
                <w:rFonts w:ascii="Arial" w:hAnsi="Arial" w:cs="Arial"/>
                <w:sz w:val="20"/>
                <w:szCs w:val="20"/>
              </w:rPr>
              <w:br/>
            </w:r>
            <w:proofErr w:type="gramStart"/>
            <w:r w:rsidRPr="00544E4F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544E4F">
              <w:rPr>
                <w:rFonts w:ascii="Arial" w:hAnsi="Arial" w:cs="Arial"/>
                <w:sz w:val="20"/>
                <w:szCs w:val="20"/>
              </w:rPr>
              <w:t>Entradas e Saídas)</w:t>
            </w:r>
          </w:p>
        </w:tc>
        <w:tc>
          <w:tcPr>
            <w:tcW w:w="6514" w:type="dxa"/>
          </w:tcPr>
          <w:p w:rsidR="00544E4F" w:rsidRPr="00544E4F" w:rsidRDefault="00544E4F" w:rsidP="00544E4F">
            <w:pPr>
              <w:pStyle w:val="NormalWeb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544E4F">
              <w:rPr>
                <w:rFonts w:ascii="Arial" w:hAnsi="Arial" w:cs="Arial"/>
                <w:sz w:val="20"/>
                <w:szCs w:val="20"/>
              </w:rPr>
              <w:t>Principal:</w:t>
            </w:r>
            <w:r w:rsidRPr="00544E4F">
              <w:rPr>
                <w:rFonts w:ascii="Arial" w:hAnsi="Arial" w:cs="Arial"/>
                <w:sz w:val="20"/>
                <w:szCs w:val="20"/>
              </w:rPr>
              <w:br/>
              <w:t>1. Abrir a área de medicamentos.</w:t>
            </w:r>
            <w:r w:rsidRPr="00544E4F">
              <w:rPr>
                <w:rFonts w:ascii="Arial" w:hAnsi="Arial" w:cs="Arial"/>
                <w:sz w:val="20"/>
                <w:szCs w:val="20"/>
              </w:rPr>
              <w:br/>
              <w:t>2. Verificar a listagem existente.</w:t>
            </w:r>
            <w:r w:rsidRPr="00544E4F">
              <w:rPr>
                <w:rFonts w:ascii="Arial" w:hAnsi="Arial" w:cs="Arial"/>
                <w:sz w:val="20"/>
                <w:szCs w:val="20"/>
              </w:rPr>
              <w:br/>
              <w:t>3. Quando as ações estiverem disponíveis, cadastrar ou editar um medicamento com nome, dose, horário e frequência válidos.</w:t>
            </w:r>
            <w:r w:rsidRPr="00544E4F">
              <w:rPr>
                <w:rFonts w:ascii="Arial" w:hAnsi="Arial" w:cs="Arial"/>
                <w:sz w:val="20"/>
                <w:szCs w:val="20"/>
              </w:rPr>
              <w:br/>
              <w:t>4. Salvar e verificar se os dados aparecem corretamente na interface.</w:t>
            </w:r>
            <w:r w:rsidRPr="00544E4F">
              <w:rPr>
                <w:rFonts w:ascii="Arial" w:hAnsi="Arial" w:cs="Arial"/>
                <w:sz w:val="20"/>
                <w:szCs w:val="20"/>
              </w:rPr>
              <w:br/>
            </w:r>
            <w:r w:rsidRPr="00544E4F">
              <w:rPr>
                <w:rFonts w:ascii="Arial" w:hAnsi="Arial" w:cs="Arial"/>
                <w:sz w:val="20"/>
                <w:szCs w:val="20"/>
              </w:rPr>
              <w:br/>
              <w:t>Alternativo:</w:t>
            </w:r>
            <w:r w:rsidRPr="00544E4F">
              <w:rPr>
                <w:rFonts w:ascii="Arial" w:hAnsi="Arial" w:cs="Arial"/>
                <w:sz w:val="20"/>
                <w:szCs w:val="20"/>
              </w:rPr>
              <w:br/>
              <w:t>1. Tentar salvar sem preencher campo obrigatório ou com dose/horário inválido.</w:t>
            </w:r>
            <w:r w:rsidRPr="00544E4F">
              <w:rPr>
                <w:rFonts w:ascii="Arial" w:hAnsi="Arial" w:cs="Arial"/>
                <w:sz w:val="20"/>
                <w:szCs w:val="20"/>
              </w:rPr>
              <w:br/>
              <w:t>2. Verificar se a interface sinaliza o erro e impede a conclusão do cadastro.</w:t>
            </w:r>
          </w:p>
        </w:tc>
      </w:tr>
      <w:tr w:rsidR="00544E4F" w:rsidRPr="00544E4F" w:rsidTr="00CB6D80">
        <w:tc>
          <w:tcPr>
            <w:tcW w:w="1980" w:type="dxa"/>
          </w:tcPr>
          <w:p w:rsidR="00544E4F" w:rsidRPr="00544E4F" w:rsidRDefault="00544E4F" w:rsidP="00CB6D80">
            <w:pPr>
              <w:rPr>
                <w:rFonts w:ascii="Arial" w:hAnsi="Arial" w:cs="Arial"/>
                <w:sz w:val="20"/>
                <w:szCs w:val="20"/>
              </w:rPr>
            </w:pPr>
            <w:r w:rsidRPr="00544E4F">
              <w:rPr>
                <w:rFonts w:ascii="Arial" w:hAnsi="Arial" w:cs="Arial"/>
                <w:sz w:val="20"/>
                <w:szCs w:val="20"/>
              </w:rPr>
              <w:t>Pós-Condições</w:t>
            </w:r>
          </w:p>
        </w:tc>
        <w:tc>
          <w:tcPr>
            <w:tcW w:w="6514" w:type="dxa"/>
          </w:tcPr>
          <w:p w:rsidR="00544E4F" w:rsidRPr="00544E4F" w:rsidRDefault="00544E4F" w:rsidP="00544E4F">
            <w:pPr>
              <w:rPr>
                <w:rFonts w:ascii="Arial" w:hAnsi="Arial" w:cs="Arial"/>
                <w:sz w:val="20"/>
                <w:szCs w:val="20"/>
              </w:rPr>
            </w:pPr>
            <w:r w:rsidRPr="00544E4F">
              <w:rPr>
                <w:rFonts w:ascii="Arial" w:hAnsi="Arial" w:cs="Arial"/>
                <w:sz w:val="20"/>
                <w:szCs w:val="20"/>
              </w:rPr>
              <w:t>Os dados válidos devem ser exibidos após salvar; dados inválidos devem ser rejeitados com orientação clara.</w:t>
            </w:r>
          </w:p>
        </w:tc>
      </w:tr>
      <w:bookmarkEnd w:id="0"/>
    </w:tbl>
    <w:p w:rsidR="00AC6415" w:rsidRDefault="00AC6415"/>
    <w:sectPr w:rsidR="00AC6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8D0489"/>
    <w:multiLevelType w:val="multilevel"/>
    <w:tmpl w:val="5970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4E0"/>
    <w:rsid w:val="00544E4F"/>
    <w:rsid w:val="00575A6E"/>
    <w:rsid w:val="00AC6415"/>
    <w:rsid w:val="00DB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A6E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75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75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A6E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75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75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144</Words>
  <Characters>779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</dc:creator>
  <cp:keywords/>
  <dc:description/>
  <cp:lastModifiedBy>Junior</cp:lastModifiedBy>
  <cp:revision>3</cp:revision>
  <dcterms:created xsi:type="dcterms:W3CDTF">2026-10-22T21:10:00Z</dcterms:created>
  <dcterms:modified xsi:type="dcterms:W3CDTF">2026-10-22T21:36:00Z</dcterms:modified>
</cp:coreProperties>
</file>