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41" w:rightFromText="141" w:topFromText="0" w:bottomFromText="0" w:tblpX="-601" w:tblpY="720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>
        <w:trPr/>
        <w:tc>
          <w:tcPr>
            <w:tcW w:w="9889" w:type="dxa"/>
            <w:gridSpan w:val="2"/>
            <w:tcBorders/>
            <w:shd w:val="clear" w:color="auto" w:fill="92cddc"/>
          </w:tcPr>
          <w:p>
            <w:pPr>
              <w:pStyle w:val="style0"/>
              <w:spacing w:before="12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Ficha documental para los AI</w:t>
            </w:r>
          </w:p>
          <w:p>
            <w:pPr>
              <w:pStyle w:val="style0"/>
              <w:spacing w:before="12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EJEMPLOS</w:t>
            </w:r>
          </w:p>
        </w:tc>
      </w:tr>
      <w:tr>
        <w:tblPrEx/>
        <w:trPr/>
        <w:tc>
          <w:tcPr>
            <w:tcW w:w="3227" w:type="dxa"/>
            <w:tcBorders/>
            <w:shd w:val="clear" w:color="auto" w:fill="daeef3"/>
          </w:tcPr>
          <w:p>
            <w:pPr>
              <w:pStyle w:val="style0"/>
              <w:spacing w:before="12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Título, autor, año</w:t>
            </w:r>
          </w:p>
        </w:tc>
        <w:tc>
          <w:tcPr>
            <w:tcW w:w="6662" w:type="dxa"/>
            <w:tcBorders/>
            <w:shd w:val="clear" w:color="auto" w:fill="daeef3"/>
          </w:tcPr>
          <w:p>
            <w:pPr>
              <w:pStyle w:val="style0"/>
              <w:spacing w:before="12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Referencias, según APA</w:t>
            </w:r>
          </w:p>
        </w:tc>
      </w:tr>
      <w:tr>
        <w:tblPrEx/>
        <w:trPr/>
        <w:tc>
          <w:tcPr>
            <w:tcW w:w="3227" w:type="dxa"/>
            <w:tcBorders/>
          </w:tcPr>
          <w:p>
            <w:pPr>
              <w:pStyle w:val="style0"/>
              <w:spacing w:before="120" w:lineRule="auto" w:line="360"/>
              <w:rPr>
                <w:rFonts w:ascii="Arial" w:cs="Arial" w:hAnsi="Arial"/>
                <w:u w:val="single"/>
                <w:lang w:val="en-US"/>
              </w:rPr>
            </w:pPr>
            <w:r>
              <w:rPr>
                <w:rFonts w:ascii="Arial" w:cs="Arial" w:hAnsi="Arial"/>
                <w:u w:val="single"/>
                <w:lang w:val="en-US"/>
              </w:rPr>
              <w:t xml:space="preserve">Título AIC 1: </w:t>
            </w:r>
          </w:p>
          <w:p>
            <w:pPr>
              <w:pStyle w:val="style0"/>
              <w:spacing w:before="120" w:lineRule="auto" w:line="360"/>
              <w:rPr>
                <w:rFonts w:ascii="Arial" w:cs="Arial" w:hAnsi="Arial"/>
                <w:lang w:val="en-US"/>
              </w:rPr>
            </w:pPr>
            <w:r>
              <w:rPr>
                <w:rFonts w:ascii="Arial" w:cs="Arial" w:hAnsi="Arial"/>
                <w:lang w:val="en-US"/>
              </w:rPr>
              <w:t xml:space="preserve">Simulation of concrete failure and fiber reinforced polymer fracture in confined columns with different cross sectional shape. </w:t>
            </w:r>
          </w:p>
          <w:p>
            <w:pPr>
              <w:pStyle w:val="style0"/>
              <w:spacing w:before="120" w:lineRule="auto" w:line="360"/>
              <w:rPr>
                <w:rFonts w:ascii="Arial" w:cs="Arial" w:hAnsi="Arial"/>
                <w:u w:val="single"/>
              </w:rPr>
            </w:pPr>
            <w:r>
              <w:rPr>
                <w:rFonts w:ascii="Arial" w:cs="Arial" w:hAnsi="Arial"/>
                <w:u w:val="single"/>
              </w:rPr>
              <w:t xml:space="preserve">Autores: </w:t>
            </w:r>
          </w:p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Smith</w:t>
            </w:r>
            <w:r>
              <w:rPr>
                <w:rFonts w:ascii="Arial" w:cs="Arial" w:hAnsi="Arial"/>
              </w:rPr>
              <w:t xml:space="preserve">, C., Salviato, M., Pellegrino,  C., y Cusatis, G. </w:t>
            </w:r>
            <w:r>
              <w:rPr>
                <w:rFonts w:ascii="Arial" w:cs="Arial" w:hAnsi="Arial"/>
                <w:u w:val="single"/>
              </w:rPr>
              <w:t>Año de publicación:</w:t>
            </w:r>
            <w:r>
              <w:rPr>
                <w:rFonts w:ascii="Arial" w:cs="Arial" w:hAnsi="Arial"/>
              </w:rPr>
              <w:t xml:space="preserve"> </w:t>
            </w:r>
          </w:p>
          <w:p>
            <w:pPr>
              <w:pStyle w:val="style0"/>
              <w:spacing w:lineRule="auto" w:line="360"/>
              <w:rPr>
                <w:rFonts w:ascii="Arial" w:cs="Arial" w:hAnsi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lang w:val="en-US"/>
              </w:rPr>
              <w:t>201</w:t>
            </w:r>
            <w:r>
              <w:rPr>
                <w:rFonts w:ascii="Arial" w:cs="Arial" w:hAnsi="Arial"/>
                <w:lang w:val="en-US"/>
              </w:rPr>
              <w:t>9</w:t>
            </w:r>
          </w:p>
        </w:tc>
        <w:tc>
          <w:tcPr>
            <w:tcW w:w="6662" w:type="dxa"/>
            <w:tcBorders/>
          </w:tcPr>
          <w:p>
            <w:pPr>
              <w:pStyle w:val="style0"/>
              <w:spacing w:before="120" w:lineRule="auto" w:line="480"/>
              <w:ind w:left="709" w:hanging="709"/>
              <w:jc w:val="both"/>
              <w:rPr>
                <w:rFonts w:ascii="Arial" w:cs="Arial" w:hAnsi="Arial"/>
                <w:lang w:val="en-US"/>
              </w:rPr>
            </w:pPr>
            <w:r>
              <w:rPr>
                <w:rFonts w:ascii="Arial" w:cs="Arial" w:hAnsi="Arial"/>
              </w:rPr>
              <w:t>Smith</w:t>
            </w:r>
            <w:r>
              <w:rPr>
                <w:rFonts w:ascii="Arial" w:cs="Arial" w:hAnsi="Arial"/>
              </w:rPr>
              <w:t>, C., Salviato, M., Pellegrino, C., y Cusatis, G. (201</w:t>
            </w:r>
            <w:r>
              <w:rPr>
                <w:rFonts w:ascii="Arial" w:cs="Arial" w:hAnsi="Arial"/>
              </w:rPr>
              <w:t>9)</w:t>
            </w:r>
            <w:r>
              <w:rPr>
                <w:rFonts w:ascii="Arial" w:cs="Arial" w:hAnsi="Arial"/>
              </w:rPr>
              <w:t xml:space="preserve">. </w:t>
            </w:r>
            <w:r>
              <w:rPr>
                <w:rFonts w:ascii="Arial" w:cs="Arial" w:hAnsi="Arial"/>
                <w:lang w:val="en-US"/>
              </w:rPr>
              <w:t>Simulation of concrete failure and fiber reinforced polymer fracture in confined columns with different cross sectional shape.</w:t>
            </w:r>
            <w:r>
              <w:rPr>
                <w:rFonts w:ascii="Arial" w:cs="Arial" w:hAnsi="Arial"/>
                <w:i/>
                <w:lang w:val="en-US"/>
              </w:rPr>
              <w:t xml:space="preserve"> International Journal of Solids and </w:t>
            </w:r>
            <w:r>
              <w:rPr>
                <w:rFonts w:ascii="Arial" w:cs="Arial" w:hAnsi="Arial"/>
                <w:i/>
                <w:lang w:val="en-US"/>
              </w:rPr>
              <w:t>Structures</w:t>
            </w:r>
            <w:r>
              <w:rPr>
                <w:rFonts w:ascii="Arial" w:cs="Arial" w:hAnsi="Arial"/>
                <w:i/>
                <w:lang w:val="en-US"/>
              </w:rPr>
              <w:t>(</w:t>
            </w:r>
            <w:r>
              <w:rPr>
                <w:rFonts w:ascii="Arial" w:cs="Arial" w:hAnsi="Arial"/>
                <w:i/>
                <w:lang w:val="en-US"/>
              </w:rPr>
              <w:t>108</w:t>
            </w:r>
            <w:r>
              <w:rPr>
                <w:rFonts w:ascii="Arial" w:cs="Arial" w:hAnsi="Arial"/>
                <w:i/>
                <w:lang w:val="en-US"/>
              </w:rPr>
              <w:t>)</w:t>
            </w:r>
            <w:r>
              <w:rPr>
                <w:rFonts w:ascii="Arial" w:cs="Arial" w:hAnsi="Arial"/>
                <w:lang w:val="en-US"/>
              </w:rPr>
              <w:t>, 216–229.</w:t>
            </w:r>
            <w:r>
              <w:rPr>
                <w:rFonts w:ascii="Arial" w:cs="Arial" w:hAnsi="Arial"/>
                <w:lang w:val="en-US"/>
              </w:rPr>
              <w:t xml:space="preserve"> </w:t>
            </w:r>
            <w:r>
              <w:rPr>
                <w:rFonts w:ascii="Arial" w:cs="Arial" w:hAnsi="Arial"/>
                <w:lang w:val="en-US"/>
              </w:rPr>
              <w:t>doi: 10.1016/j.ijsolstr.2016.12.017</w:t>
            </w:r>
          </w:p>
          <w:p>
            <w:pPr>
              <w:pStyle w:val="style0"/>
              <w:rPr>
                <w:rFonts w:ascii="Arial" w:cs="Arial" w:hAnsi="Arial"/>
                <w:lang w:val="en-US"/>
              </w:rPr>
            </w:pPr>
          </w:p>
        </w:tc>
      </w:tr>
      <w:tr>
        <w:tblPrEx/>
        <w:trPr/>
        <w:tc>
          <w:tcPr>
            <w:tcW w:w="3227" w:type="dxa"/>
            <w:tcBorders/>
          </w:tcPr>
          <w:p>
            <w:pPr>
              <w:pStyle w:val="style0"/>
              <w:spacing w:before="120" w:lineRule="auto" w:line="360"/>
              <w:rPr>
                <w:rFonts w:ascii="Arial" w:cs="Arial" w:hAnsi="Arial"/>
                <w:u w:val="single"/>
                <w:lang w:val="en-US"/>
              </w:rPr>
            </w:pPr>
            <w:r>
              <w:rPr>
                <w:rFonts w:ascii="Arial" w:cs="Arial" w:hAnsi="Arial"/>
                <w:u w:val="single"/>
                <w:lang w:val="en-US"/>
              </w:rPr>
              <w:t>Título AIC 2:</w:t>
            </w:r>
          </w:p>
          <w:p>
            <w:pPr>
              <w:pStyle w:val="style0"/>
              <w:spacing w:before="120" w:lineRule="auto" w:line="360"/>
              <w:rPr>
                <w:rFonts w:ascii="Arial" w:cs="Arial" w:hAnsi="Arial"/>
                <w:lang w:val="en-US"/>
              </w:rPr>
            </w:pPr>
            <w:r>
              <w:rPr>
                <w:rFonts w:ascii="Calibri" w:cs="Times New Roman" w:eastAsia="Calibri" w:hAnsi="Calibri"/>
                <w:sz w:val="24"/>
                <w:szCs w:val="24"/>
                <w:lang w:val="en-US"/>
              </w:rPr>
              <w:t>Differences between day and night pedestrian-injury severities: Accounting for temporal and unobserved effects in prediction</w:t>
            </w:r>
          </w:p>
          <w:p>
            <w:pPr>
              <w:pStyle w:val="style0"/>
              <w:spacing w:before="120" w:lineRule="auto" w:line="360"/>
              <w:rPr>
                <w:rFonts w:ascii="Arial" w:cs="Arial" w:hAnsi="Arial"/>
                <w:u w:val="single"/>
              </w:rPr>
            </w:pPr>
            <w:r>
              <w:rPr>
                <w:rFonts w:ascii="Arial" w:cs="Arial" w:hAnsi="Arial"/>
                <w:u w:val="single"/>
              </w:rPr>
              <w:t xml:space="preserve">Autores: </w:t>
            </w:r>
          </w:p>
          <w:p>
            <w:pPr>
              <w:pStyle w:val="style0"/>
              <w:spacing w:lineRule="auto" w:line="360"/>
              <w:rPr>
                <w:rFonts w:ascii="Arial" w:cs="Arial" w:hAnsi="Arial"/>
                <w:u w:val="single"/>
              </w:rPr>
            </w:pPr>
            <w:r>
              <w:rPr>
                <w:rFonts w:ascii="Calibri" w:cs="Times New Roman" w:eastAsia="Calibri" w:hAnsi="Calibri"/>
                <w:sz w:val="24"/>
                <w:szCs w:val="24"/>
              </w:rPr>
              <w:t xml:space="preserve">Alogaili, A. y Mannering, F. </w:t>
            </w:r>
            <w:r>
              <w:rPr>
                <w:rFonts w:ascii="Arial" w:cs="Arial" w:hAnsi="Arial"/>
                <w:u w:val="single"/>
              </w:rPr>
              <w:t xml:space="preserve">Año de publicación: </w:t>
            </w:r>
          </w:p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20</w:t>
            </w:r>
            <w:r>
              <w:rPr>
                <w:rFonts w:ascii="Arial" w:cs="Arial" w:hAnsi="Arial"/>
              </w:rPr>
              <w:t>2</w:t>
            </w:r>
            <w:r>
              <w:rPr>
                <w:rFonts w:ascii="Arial" w:cs="Arial" w:hAnsi="Arial"/>
              </w:rPr>
              <w:t>2</w:t>
            </w:r>
            <w:r>
              <w:rPr>
                <w:rFonts w:ascii="Arial" w:cs="Arial" w:hAnsi="Arial"/>
              </w:rPr>
              <w:t>.</w:t>
            </w:r>
          </w:p>
        </w:tc>
        <w:tc>
          <w:tcPr>
            <w:tcW w:w="6662" w:type="dxa"/>
            <w:tcBorders/>
          </w:tcPr>
          <w:p>
            <w:pPr>
              <w:pStyle w:val="style0"/>
              <w:spacing w:after="160" w:lineRule="auto" w:line="480"/>
              <w:ind w:left="709" w:hanging="709"/>
              <w:rPr>
                <w:rFonts w:ascii="Calibri" w:cs="Times New Roman" w:eastAsia="Calibri" w:hAnsi="Calibri"/>
                <w:sz w:val="24"/>
                <w:szCs w:val="24"/>
                <w:lang w:val="en-US"/>
              </w:rPr>
            </w:pPr>
            <w:r>
              <w:rPr>
                <w:rFonts w:ascii="Calibri" w:cs="Times New Roman" w:eastAsia="Calibri" w:hAnsi="Calibri"/>
                <w:sz w:val="24"/>
                <w:szCs w:val="24"/>
                <w:lang w:val="en-US"/>
              </w:rPr>
              <w:t xml:space="preserve">Alogaili, A. y Mannering, F. (2022). Differences between day and night pedestrian-injury severities: Accounting for temporal and unobserved effects in prediction. </w:t>
            </w:r>
            <w:r>
              <w:rPr>
                <w:rFonts w:ascii="Calibri" w:cs="Times New Roman" w:eastAsia="Calibri" w:hAnsi="Calibri"/>
                <w:i/>
                <w:iCs/>
                <w:sz w:val="24"/>
                <w:szCs w:val="24"/>
                <w:lang w:val="en-US"/>
              </w:rPr>
              <w:t xml:space="preserve">Analytic Methods in Accident </w:t>
            </w:r>
            <w:r>
              <w:rPr>
                <w:rFonts w:ascii="Calibri" w:cs="Times New Roman" w:eastAsia="Calibri" w:hAnsi="Calibri"/>
                <w:i/>
                <w:iCs/>
                <w:sz w:val="24"/>
                <w:szCs w:val="24"/>
                <w:lang w:val="en-US"/>
              </w:rPr>
              <w:t>Research</w:t>
            </w:r>
            <w:r>
              <w:rPr>
                <w:rFonts w:ascii="Calibri" w:cs="Times New Roman" w:eastAsia="Calibri" w:hAnsi="Calibri"/>
                <w:sz w:val="24"/>
                <w:szCs w:val="24"/>
                <w:lang w:val="en-US"/>
              </w:rPr>
              <w:t>(</w:t>
            </w:r>
            <w:r>
              <w:rPr>
                <w:rFonts w:ascii="Calibri" w:cs="Times New Roman" w:eastAsia="Calibri" w:hAnsi="Calibri"/>
                <w:i/>
                <w:sz w:val="24"/>
                <w:szCs w:val="24"/>
                <w:lang w:val="en-US"/>
              </w:rPr>
              <w:t>33</w:t>
            </w:r>
            <w:r>
              <w:rPr>
                <w:rFonts w:ascii="Calibri" w:cs="Times New Roman" w:eastAsia="Calibri" w:hAnsi="Calibri"/>
                <w:sz w:val="24"/>
                <w:szCs w:val="24"/>
                <w:lang w:val="en-US"/>
              </w:rPr>
              <w:t>), 2-25.</w:t>
            </w:r>
            <w:r>
              <w:rPr>
                <w:rFonts w:ascii="Calibri" w:cs="Times New Roman" w:eastAsia="Calibri" w:hAnsi="Calibri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alibri" w:cs="Times New Roman" w:eastAsia="Calibri" w:hAnsi="Calibri"/>
                <w:sz w:val="24"/>
                <w:szCs w:val="24"/>
                <w:lang w:val="en-US"/>
              </w:rPr>
              <w:t>https://doi.org/10.1016/j.amar.2021.100201</w:t>
            </w:r>
          </w:p>
          <w:p>
            <w:pPr>
              <w:pStyle w:val="style0"/>
              <w:spacing w:before="120"/>
              <w:rPr>
                <w:rFonts w:ascii="Arial" w:cs="Arial" w:hAnsi="Arial"/>
                <w:lang w:val="en-US"/>
              </w:rPr>
            </w:pPr>
          </w:p>
        </w:tc>
      </w:tr>
    </w:tbl>
    <w:p>
      <w:pPr>
        <w:pStyle w:val="style0"/>
        <w:jc w:val="center"/>
        <w:rPr>
          <w:rFonts w:ascii="Arial" w:cs="Arial" w:hAnsi="Arial"/>
          <w:b/>
          <w:lang w:val="en-US"/>
        </w:rPr>
      </w:pPr>
    </w:p>
    <w:sectPr>
      <w:pgSz w:w="12242" w:h="15842" w:orient="portrait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CNAG I+ Gulliver">
    <w:altName w:val="Gulliver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E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BCNAG I+ Gulliver" w:cs="BCNAG I+ Gulliver" w:hAnsi="BCNAG I+ Gulliver"/>
      <w:color w:val="000000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</Words>
  <Pages>1</Pages>
  <Characters>918</Characters>
  <Application>WPS Office</Application>
  <DocSecurity>0</DocSecurity>
  <Paragraphs>23</Paragraphs>
  <ScaleCrop>false</ScaleCrop>
  <LinksUpToDate>false</LinksUpToDate>
  <CharactersWithSpaces>1047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2022-07-11T23:33:01Z</dcterms:created>
  <dc:creator>Ingrid</dc:creator>
  <lastModifiedBy>M2006C3LG</lastModifiedBy>
  <lastPrinted>2019-12-09T21:31:00Z</lastPrinted>
  <dcterms:modified xsi:type="dcterms:W3CDTF">2022-07-11T23:33:01Z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