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page" w:horzAnchor="margin" w:tblpXSpec="center" w:tblpY="3160"/>
        <w:tblW w:w="14425" w:type="dxa"/>
        <w:tblLayout w:type="fixed"/>
        <w:tblLook w:val="04A0" w:firstRow="1" w:lastRow="0" w:firstColumn="1" w:lastColumn="0" w:noHBand="0" w:noVBand="1"/>
      </w:tblPr>
      <w:tblGrid>
        <w:gridCol w:w="2518"/>
        <w:gridCol w:w="2693"/>
        <w:gridCol w:w="2977"/>
        <w:gridCol w:w="3119"/>
        <w:gridCol w:w="3118"/>
      </w:tblGrid>
      <w:tr w:rsidR="0083105A" w:rsidRPr="00D15807" w14:paraId="635A6092" w14:textId="77777777" w:rsidTr="00484C97">
        <w:tc>
          <w:tcPr>
            <w:tcW w:w="14425" w:type="dxa"/>
            <w:gridSpan w:val="5"/>
          </w:tcPr>
          <w:p w14:paraId="00309896" w14:textId="77777777" w:rsidR="0083105A" w:rsidRDefault="0083105A" w:rsidP="00484C97">
            <w:pPr>
              <w:spacing w:line="360" w:lineRule="auto"/>
              <w:jc w:val="center"/>
              <w:rPr>
                <w:rFonts w:ascii="Arial" w:hAnsi="Arial" w:cs="Arial"/>
                <w:b/>
              </w:rPr>
            </w:pPr>
            <w:r>
              <w:rPr>
                <w:rFonts w:ascii="Arial" w:hAnsi="Arial" w:cs="Arial"/>
                <w:b/>
              </w:rPr>
              <w:t>AIC 1</w:t>
            </w:r>
          </w:p>
        </w:tc>
      </w:tr>
      <w:tr w:rsidR="0083105A" w:rsidRPr="00D15807" w14:paraId="4723F957" w14:textId="77777777" w:rsidTr="0083105A">
        <w:tc>
          <w:tcPr>
            <w:tcW w:w="2518" w:type="dxa"/>
            <w:shd w:val="clear" w:color="auto" w:fill="DAEEF3" w:themeFill="accent5" w:themeFillTint="33"/>
          </w:tcPr>
          <w:p w14:paraId="1D37B615" w14:textId="77777777" w:rsidR="0083105A" w:rsidRPr="00D15807" w:rsidRDefault="0083105A" w:rsidP="00484C97">
            <w:pPr>
              <w:jc w:val="center"/>
              <w:rPr>
                <w:rFonts w:ascii="Arial" w:hAnsi="Arial" w:cs="Arial"/>
                <w:b/>
              </w:rPr>
            </w:pPr>
            <w:r w:rsidRPr="00D15807">
              <w:rPr>
                <w:rFonts w:ascii="Arial" w:hAnsi="Arial" w:cs="Arial"/>
                <w:b/>
              </w:rPr>
              <w:t>Título</w:t>
            </w:r>
            <w:r>
              <w:rPr>
                <w:rFonts w:ascii="Arial" w:hAnsi="Arial" w:cs="Arial"/>
                <w:b/>
              </w:rPr>
              <w:t>, autor, año</w:t>
            </w:r>
          </w:p>
        </w:tc>
        <w:tc>
          <w:tcPr>
            <w:tcW w:w="2693" w:type="dxa"/>
            <w:shd w:val="clear" w:color="auto" w:fill="DAEEF3" w:themeFill="accent5" w:themeFillTint="33"/>
          </w:tcPr>
          <w:p w14:paraId="7D50FAD9" w14:textId="77777777" w:rsidR="0083105A" w:rsidRPr="00D15807" w:rsidRDefault="0083105A" w:rsidP="00484C97">
            <w:pPr>
              <w:jc w:val="center"/>
              <w:rPr>
                <w:rFonts w:ascii="Arial" w:hAnsi="Arial" w:cs="Arial"/>
                <w:b/>
              </w:rPr>
            </w:pPr>
            <w:r>
              <w:rPr>
                <w:rFonts w:ascii="Arial" w:hAnsi="Arial" w:cs="Arial"/>
                <w:b/>
              </w:rPr>
              <w:t xml:space="preserve">Introducción / Objetivo </w:t>
            </w:r>
          </w:p>
        </w:tc>
        <w:tc>
          <w:tcPr>
            <w:tcW w:w="2977" w:type="dxa"/>
            <w:shd w:val="clear" w:color="auto" w:fill="DAEEF3" w:themeFill="accent5" w:themeFillTint="33"/>
          </w:tcPr>
          <w:p w14:paraId="26B45204" w14:textId="77777777" w:rsidR="0083105A" w:rsidRPr="00D15807" w:rsidRDefault="0083105A" w:rsidP="00484C97">
            <w:pPr>
              <w:jc w:val="center"/>
              <w:rPr>
                <w:rFonts w:ascii="Arial" w:hAnsi="Arial" w:cs="Arial"/>
                <w:b/>
              </w:rPr>
            </w:pPr>
            <w:r>
              <w:rPr>
                <w:rFonts w:ascii="Arial" w:hAnsi="Arial" w:cs="Arial"/>
                <w:b/>
              </w:rPr>
              <w:t>Metodología</w:t>
            </w:r>
          </w:p>
        </w:tc>
        <w:tc>
          <w:tcPr>
            <w:tcW w:w="3119" w:type="dxa"/>
            <w:shd w:val="clear" w:color="auto" w:fill="DAEEF3" w:themeFill="accent5" w:themeFillTint="33"/>
          </w:tcPr>
          <w:p w14:paraId="6EBB2E9B" w14:textId="77777777" w:rsidR="0083105A" w:rsidRDefault="0083105A" w:rsidP="00484C97">
            <w:pPr>
              <w:spacing w:line="360" w:lineRule="auto"/>
              <w:jc w:val="center"/>
              <w:rPr>
                <w:rFonts w:ascii="Arial" w:hAnsi="Arial" w:cs="Arial"/>
                <w:b/>
              </w:rPr>
            </w:pPr>
            <w:r>
              <w:rPr>
                <w:rFonts w:ascii="Arial" w:hAnsi="Arial" w:cs="Arial"/>
                <w:b/>
              </w:rPr>
              <w:t xml:space="preserve">Resultados </w:t>
            </w:r>
          </w:p>
        </w:tc>
        <w:tc>
          <w:tcPr>
            <w:tcW w:w="3118" w:type="dxa"/>
            <w:shd w:val="clear" w:color="auto" w:fill="DAEEF3" w:themeFill="accent5" w:themeFillTint="33"/>
          </w:tcPr>
          <w:p w14:paraId="1DF7D145" w14:textId="77777777" w:rsidR="0083105A" w:rsidRDefault="0083105A" w:rsidP="00484C97">
            <w:pPr>
              <w:spacing w:line="360" w:lineRule="auto"/>
              <w:jc w:val="center"/>
              <w:rPr>
                <w:rFonts w:ascii="Arial" w:hAnsi="Arial" w:cs="Arial"/>
                <w:b/>
              </w:rPr>
            </w:pPr>
            <w:r>
              <w:rPr>
                <w:rFonts w:ascii="Arial" w:hAnsi="Arial" w:cs="Arial"/>
                <w:b/>
              </w:rPr>
              <w:t>Conclusiones</w:t>
            </w:r>
          </w:p>
        </w:tc>
      </w:tr>
      <w:tr w:rsidR="00A13EA0" w:rsidRPr="00D15807" w14:paraId="319225DD" w14:textId="77777777" w:rsidTr="00484C97">
        <w:tc>
          <w:tcPr>
            <w:tcW w:w="2518" w:type="dxa"/>
          </w:tcPr>
          <w:p w14:paraId="3F0E776D" w14:textId="2795DCBB" w:rsidR="00A13EA0" w:rsidRPr="00A13EA0" w:rsidRDefault="00B214EF" w:rsidP="00A13EA0">
            <w:pPr>
              <w:spacing w:line="360" w:lineRule="auto"/>
              <w:rPr>
                <w:rFonts w:ascii="Arial" w:hAnsi="Arial" w:cs="Arial"/>
              </w:rPr>
            </w:pPr>
            <w:r>
              <w:rPr>
                <w:rFonts w:ascii="Arial" w:hAnsi="Arial" w:cs="Arial"/>
                <w:lang w:val="en-US"/>
              </w:rPr>
              <w:t xml:space="preserve">  </w:t>
            </w:r>
            <w:r w:rsidR="00A13EA0" w:rsidRPr="00A13EA0">
              <w:rPr>
                <w:rFonts w:ascii="Arial" w:hAnsi="Arial" w:cs="Arial"/>
                <w:lang w:val="en-US"/>
              </w:rPr>
              <w:t xml:space="preserve">Software Release Patterns: When is it a good time to update a software </w:t>
            </w:r>
            <w:r w:rsidR="00A13EA0" w:rsidRPr="00A13EA0">
              <w:rPr>
                <w:rFonts w:ascii="Arial" w:hAnsi="Arial" w:cs="Arial"/>
              </w:rPr>
              <w:t>component?</w:t>
            </w:r>
          </w:p>
          <w:p w14:paraId="4A215E10" w14:textId="36D25B89" w:rsidR="00A13EA0" w:rsidRPr="00A13EA0" w:rsidRDefault="00A13EA0" w:rsidP="00A13EA0">
            <w:pPr>
              <w:spacing w:line="360" w:lineRule="auto"/>
              <w:rPr>
                <w:rFonts w:ascii="Arial" w:hAnsi="Arial" w:cs="Arial"/>
                <w:b/>
                <w:bCs/>
                <w:lang w:val="en-US"/>
              </w:rPr>
            </w:pPr>
          </w:p>
        </w:tc>
        <w:tc>
          <w:tcPr>
            <w:tcW w:w="2693" w:type="dxa"/>
          </w:tcPr>
          <w:p w14:paraId="0B3E850A" w14:textId="57DE7611" w:rsidR="00A13EA0" w:rsidRPr="00D15807" w:rsidRDefault="00B214EF" w:rsidP="00B214EF">
            <w:pPr>
              <w:spacing w:line="360" w:lineRule="auto"/>
              <w:rPr>
                <w:rFonts w:ascii="Arial" w:hAnsi="Arial" w:cs="Arial"/>
              </w:rPr>
            </w:pPr>
            <w:r>
              <w:rPr>
                <w:rFonts w:ascii="Arial" w:hAnsi="Arial" w:cs="Arial"/>
              </w:rPr>
              <w:t xml:space="preserve">  E</w:t>
            </w:r>
            <w:r w:rsidRPr="00B214EF">
              <w:rPr>
                <w:rFonts w:ascii="Arial" w:hAnsi="Arial" w:cs="Arial"/>
              </w:rPr>
              <w:t xml:space="preserve">ste resumen adentra al lector al tema de estudio, el cual se enfoca principalmente en el apartado de que a lo largo del tiempo la evolución y lanzamiento de diferentes versiones o tipo de sofware afectan al mismo, conllevando a distintos equipos e industrias, enfocadas en el desarrollo de herramientas, con la finalidad de la mejora del </w:t>
            </w:r>
            <w:r w:rsidR="004A1CA1" w:rsidRPr="00B214EF">
              <w:rPr>
                <w:rFonts w:ascii="Arial" w:hAnsi="Arial" w:cs="Arial"/>
              </w:rPr>
              <w:t>sofware.</w:t>
            </w:r>
          </w:p>
        </w:tc>
        <w:tc>
          <w:tcPr>
            <w:tcW w:w="2977" w:type="dxa"/>
          </w:tcPr>
          <w:p w14:paraId="78827A71" w14:textId="3DEC5E80" w:rsidR="00A13EA0" w:rsidRPr="004A1CA1" w:rsidRDefault="004A1CA1" w:rsidP="00A13EA0">
            <w:pPr>
              <w:spacing w:line="360" w:lineRule="auto"/>
              <w:rPr>
                <w:rFonts w:ascii="Arial" w:hAnsi="Arial" w:cs="Arial"/>
              </w:rPr>
            </w:pPr>
            <w:r>
              <w:rPr>
                <w:rFonts w:ascii="Arial" w:hAnsi="Arial" w:cs="Arial"/>
                <w:sz w:val="24"/>
                <w:szCs w:val="24"/>
              </w:rPr>
              <w:t xml:space="preserve">    </w:t>
            </w:r>
            <w:r w:rsidRPr="004A1CA1">
              <w:rPr>
                <w:rFonts w:ascii="Arial" w:hAnsi="Arial" w:cs="Arial"/>
              </w:rPr>
              <w:t>Por otra parte, dejar ver cómo se desarrolla el estudio siendo lo principal establecer sin un impacto de los diversos componentes de software de terceros, actualizando a una versión inestable o controlada</w:t>
            </w:r>
            <w:r>
              <w:rPr>
                <w:rFonts w:ascii="Arial" w:hAnsi="Arial" w:cs="Arial"/>
              </w:rPr>
              <w:t>.</w:t>
            </w:r>
          </w:p>
        </w:tc>
        <w:tc>
          <w:tcPr>
            <w:tcW w:w="3119" w:type="dxa"/>
          </w:tcPr>
          <w:p w14:paraId="40A02887" w14:textId="11110FE7" w:rsidR="00A13EA0" w:rsidRPr="00483EBB" w:rsidRDefault="00483EBB" w:rsidP="00483EBB">
            <w:pPr>
              <w:spacing w:line="360" w:lineRule="auto"/>
              <w:rPr>
                <w:rFonts w:ascii="Arial" w:hAnsi="Arial" w:cs="Arial"/>
              </w:rPr>
            </w:pPr>
            <w:r>
              <w:rPr>
                <w:rFonts w:ascii="Arial" w:hAnsi="Arial" w:cs="Arial"/>
              </w:rPr>
              <w:t xml:space="preserve">  S</w:t>
            </w:r>
            <w:r w:rsidRPr="00483EBB">
              <w:rPr>
                <w:rFonts w:ascii="Arial" w:hAnsi="Arial" w:cs="Arial"/>
              </w:rPr>
              <w:t xml:space="preserve">iendo enfocado en la </w:t>
            </w:r>
            <w:r w:rsidR="001700EA" w:rsidRPr="00483EBB">
              <w:rPr>
                <w:rFonts w:ascii="Arial" w:hAnsi="Arial" w:cs="Arial"/>
              </w:rPr>
              <w:t>reducción el</w:t>
            </w:r>
            <w:r w:rsidRPr="00483EBB">
              <w:rPr>
                <w:rFonts w:ascii="Arial" w:hAnsi="Arial" w:cs="Arial"/>
              </w:rPr>
              <w:t xml:space="preserve"> riesgo de interrumpir las </w:t>
            </w:r>
            <w:r w:rsidR="001700EA" w:rsidRPr="00483EBB">
              <w:rPr>
                <w:rFonts w:ascii="Arial" w:hAnsi="Arial" w:cs="Arial"/>
              </w:rPr>
              <w:t>actualizaciones, proponiendo</w:t>
            </w:r>
            <w:r w:rsidRPr="00483EBB">
              <w:rPr>
                <w:rFonts w:ascii="Arial" w:hAnsi="Arial" w:cs="Arial"/>
              </w:rPr>
              <w:t xml:space="preserve"> recomendaciones de programación y desarrollo a través de herramientas de software de terceros para una sana estabilidad del mismo.</w:t>
            </w:r>
          </w:p>
        </w:tc>
        <w:tc>
          <w:tcPr>
            <w:tcW w:w="3118" w:type="dxa"/>
          </w:tcPr>
          <w:p w14:paraId="5B3F9709" w14:textId="4F9A8AC1" w:rsidR="00A13EA0" w:rsidRPr="00B6122F" w:rsidRDefault="00B6122F" w:rsidP="00A13EA0">
            <w:pPr>
              <w:spacing w:line="360" w:lineRule="auto"/>
              <w:rPr>
                <w:rFonts w:ascii="Arial" w:hAnsi="Arial" w:cs="Arial"/>
              </w:rPr>
            </w:pPr>
            <w:r w:rsidRPr="00A14CB4">
              <w:rPr>
                <w:rFonts w:ascii="Arial" w:hAnsi="Arial" w:cs="Arial"/>
                <w:sz w:val="24"/>
                <w:szCs w:val="24"/>
              </w:rPr>
              <w:t xml:space="preserve"> </w:t>
            </w:r>
            <w:r>
              <w:rPr>
                <w:rFonts w:ascii="Arial" w:hAnsi="Arial" w:cs="Arial"/>
                <w:sz w:val="24"/>
                <w:szCs w:val="24"/>
              </w:rPr>
              <w:t xml:space="preserve">  </w:t>
            </w:r>
            <w:r w:rsidRPr="00B6122F">
              <w:rPr>
                <w:rFonts w:ascii="Arial" w:hAnsi="Arial" w:cs="Arial"/>
              </w:rPr>
              <w:t>El objetivo de este trabajo, es que reduzca el riesgo de interrumpir las actualizaciones revisando los patrones de lanzamiento de software y proponiendo recomendaciones de programación de actualizaciones</w:t>
            </w:r>
            <w:r w:rsidR="0015664E">
              <w:rPr>
                <w:rFonts w:ascii="Arial" w:hAnsi="Arial" w:cs="Arial"/>
              </w:rPr>
              <w:t>.</w:t>
            </w:r>
          </w:p>
        </w:tc>
      </w:tr>
    </w:tbl>
    <w:p w14:paraId="3D81607A" w14:textId="55B98110" w:rsidR="00B54B49" w:rsidRDefault="00B54B49" w:rsidP="0083105A">
      <w:pPr>
        <w:jc w:val="center"/>
        <w:rPr>
          <w:rFonts w:ascii="Arial" w:hAnsi="Arial" w:cs="Arial"/>
          <w:b/>
          <w:sz w:val="24"/>
          <w:szCs w:val="24"/>
        </w:rPr>
      </w:pPr>
      <w:r>
        <w:rPr>
          <w:rFonts w:ascii="Arial" w:hAnsi="Arial" w:cs="Arial"/>
          <w:b/>
          <w:sz w:val="24"/>
          <w:szCs w:val="24"/>
        </w:rPr>
        <w:t xml:space="preserve">Semana 14 José Mora </w:t>
      </w:r>
    </w:p>
    <w:p w14:paraId="36BED325" w14:textId="57C23D03" w:rsidR="0083105A" w:rsidRPr="00B54B49" w:rsidRDefault="0083105A" w:rsidP="00B54B49">
      <w:pPr>
        <w:ind w:firstLine="708"/>
        <w:jc w:val="center"/>
        <w:rPr>
          <w:rFonts w:ascii="Arial" w:hAnsi="Arial" w:cs="Arial"/>
          <w:b/>
          <w:sz w:val="24"/>
          <w:szCs w:val="24"/>
          <w:u w:val="single"/>
        </w:rPr>
      </w:pPr>
      <w:r w:rsidRPr="00B54B49">
        <w:rPr>
          <w:rFonts w:ascii="Arial" w:hAnsi="Arial" w:cs="Arial"/>
          <w:b/>
          <w:sz w:val="24"/>
          <w:szCs w:val="24"/>
          <w:u w:val="single"/>
        </w:rPr>
        <w:t>Organizador gráfico de la información de un AI</w:t>
      </w:r>
      <w:r w:rsidR="00B54B49">
        <w:rPr>
          <w:rFonts w:ascii="Arial" w:hAnsi="Arial" w:cs="Arial"/>
          <w:b/>
          <w:sz w:val="24"/>
          <w:szCs w:val="24"/>
          <w:u w:val="single"/>
        </w:rPr>
        <w:t>C</w:t>
      </w:r>
    </w:p>
    <w:tbl>
      <w:tblPr>
        <w:tblStyle w:val="Tablaconcuadrcula"/>
        <w:tblpPr w:leftFromText="141" w:rightFromText="141" w:vertAnchor="page" w:horzAnchor="margin" w:tblpY="939"/>
        <w:tblW w:w="14425" w:type="dxa"/>
        <w:tblLayout w:type="fixed"/>
        <w:tblLook w:val="04A0" w:firstRow="1" w:lastRow="0" w:firstColumn="1" w:lastColumn="0" w:noHBand="0" w:noVBand="1"/>
      </w:tblPr>
      <w:tblGrid>
        <w:gridCol w:w="2518"/>
        <w:gridCol w:w="2693"/>
        <w:gridCol w:w="2977"/>
        <w:gridCol w:w="3119"/>
        <w:gridCol w:w="3118"/>
      </w:tblGrid>
      <w:tr w:rsidR="00CB24FE" w:rsidRPr="00D15807" w14:paraId="08E357F7" w14:textId="77777777" w:rsidTr="00CB24FE">
        <w:tc>
          <w:tcPr>
            <w:tcW w:w="14425" w:type="dxa"/>
            <w:gridSpan w:val="5"/>
            <w:shd w:val="clear" w:color="auto" w:fill="92CDDC" w:themeFill="accent5" w:themeFillTint="99"/>
          </w:tcPr>
          <w:p w14:paraId="096F2B78" w14:textId="77777777" w:rsidR="00CB24FE" w:rsidRDefault="00CB24FE" w:rsidP="00CB24FE">
            <w:pPr>
              <w:spacing w:line="360" w:lineRule="auto"/>
              <w:jc w:val="center"/>
              <w:rPr>
                <w:rFonts w:ascii="Arial" w:hAnsi="Arial" w:cs="Arial"/>
                <w:b/>
              </w:rPr>
            </w:pPr>
            <w:r>
              <w:rPr>
                <w:rFonts w:ascii="Arial" w:hAnsi="Arial" w:cs="Arial"/>
                <w:b/>
              </w:rPr>
              <w:lastRenderedPageBreak/>
              <w:t>AIC 1</w:t>
            </w:r>
          </w:p>
        </w:tc>
      </w:tr>
      <w:tr w:rsidR="00CB24FE" w:rsidRPr="00D15807" w14:paraId="16ACBC94" w14:textId="77777777" w:rsidTr="00CB24FE">
        <w:tc>
          <w:tcPr>
            <w:tcW w:w="14425" w:type="dxa"/>
            <w:gridSpan w:val="5"/>
            <w:shd w:val="clear" w:color="auto" w:fill="C2D69B" w:themeFill="accent3" w:themeFillTint="99"/>
          </w:tcPr>
          <w:p w14:paraId="14B24925" w14:textId="77777777" w:rsidR="00CB24FE" w:rsidRDefault="00CB24FE" w:rsidP="00CB24FE">
            <w:pPr>
              <w:spacing w:line="360" w:lineRule="auto"/>
              <w:jc w:val="center"/>
              <w:rPr>
                <w:rFonts w:ascii="Arial" w:hAnsi="Arial" w:cs="Arial"/>
                <w:b/>
              </w:rPr>
            </w:pPr>
            <w:r>
              <w:rPr>
                <w:rFonts w:ascii="Arial" w:hAnsi="Arial" w:cs="Arial"/>
                <w:b/>
              </w:rPr>
              <w:t>AIC 2</w:t>
            </w:r>
          </w:p>
        </w:tc>
      </w:tr>
      <w:tr w:rsidR="00CB24FE" w:rsidRPr="00D15807" w14:paraId="34589B01" w14:textId="77777777" w:rsidTr="00CB24FE">
        <w:tc>
          <w:tcPr>
            <w:tcW w:w="2518" w:type="dxa"/>
            <w:shd w:val="clear" w:color="auto" w:fill="EAF1DD" w:themeFill="accent3" w:themeFillTint="33"/>
          </w:tcPr>
          <w:p w14:paraId="7BCB2CB7" w14:textId="77777777" w:rsidR="00CB24FE" w:rsidRPr="00D15807" w:rsidRDefault="00CB24FE" w:rsidP="00CB24FE">
            <w:pPr>
              <w:jc w:val="center"/>
              <w:rPr>
                <w:rFonts w:ascii="Arial" w:hAnsi="Arial" w:cs="Arial"/>
                <w:b/>
              </w:rPr>
            </w:pPr>
            <w:r w:rsidRPr="00D15807">
              <w:rPr>
                <w:rFonts w:ascii="Arial" w:hAnsi="Arial" w:cs="Arial"/>
                <w:b/>
              </w:rPr>
              <w:t>Título</w:t>
            </w:r>
            <w:r>
              <w:rPr>
                <w:rFonts w:ascii="Arial" w:hAnsi="Arial" w:cs="Arial"/>
                <w:b/>
              </w:rPr>
              <w:t>, autor, año</w:t>
            </w:r>
          </w:p>
        </w:tc>
        <w:tc>
          <w:tcPr>
            <w:tcW w:w="2693" w:type="dxa"/>
            <w:shd w:val="clear" w:color="auto" w:fill="EAF1DD" w:themeFill="accent3" w:themeFillTint="33"/>
          </w:tcPr>
          <w:p w14:paraId="3C7F561A" w14:textId="77777777" w:rsidR="00CB24FE" w:rsidRPr="00D15807" w:rsidRDefault="00CB24FE" w:rsidP="00CB24FE">
            <w:pPr>
              <w:jc w:val="center"/>
              <w:rPr>
                <w:rFonts w:ascii="Arial" w:hAnsi="Arial" w:cs="Arial"/>
                <w:b/>
              </w:rPr>
            </w:pPr>
            <w:r>
              <w:rPr>
                <w:rFonts w:ascii="Arial" w:hAnsi="Arial" w:cs="Arial"/>
                <w:b/>
              </w:rPr>
              <w:t xml:space="preserve">Introducción / Objetivo </w:t>
            </w:r>
          </w:p>
        </w:tc>
        <w:tc>
          <w:tcPr>
            <w:tcW w:w="2977" w:type="dxa"/>
            <w:shd w:val="clear" w:color="auto" w:fill="EAF1DD" w:themeFill="accent3" w:themeFillTint="33"/>
          </w:tcPr>
          <w:p w14:paraId="7C16F364" w14:textId="77777777" w:rsidR="00CB24FE" w:rsidRPr="00D15807" w:rsidRDefault="00CB24FE" w:rsidP="00CB24FE">
            <w:pPr>
              <w:jc w:val="center"/>
              <w:rPr>
                <w:rFonts w:ascii="Arial" w:hAnsi="Arial" w:cs="Arial"/>
                <w:b/>
              </w:rPr>
            </w:pPr>
            <w:r>
              <w:rPr>
                <w:rFonts w:ascii="Arial" w:hAnsi="Arial" w:cs="Arial"/>
                <w:b/>
              </w:rPr>
              <w:t>Metodología</w:t>
            </w:r>
          </w:p>
        </w:tc>
        <w:tc>
          <w:tcPr>
            <w:tcW w:w="3119" w:type="dxa"/>
            <w:shd w:val="clear" w:color="auto" w:fill="EAF1DD" w:themeFill="accent3" w:themeFillTint="33"/>
          </w:tcPr>
          <w:p w14:paraId="17843C44" w14:textId="77777777" w:rsidR="00CB24FE" w:rsidRDefault="00CB24FE" w:rsidP="00CB24FE">
            <w:pPr>
              <w:spacing w:line="360" w:lineRule="auto"/>
              <w:jc w:val="center"/>
              <w:rPr>
                <w:rFonts w:ascii="Arial" w:hAnsi="Arial" w:cs="Arial"/>
                <w:b/>
              </w:rPr>
            </w:pPr>
            <w:r>
              <w:rPr>
                <w:rFonts w:ascii="Arial" w:hAnsi="Arial" w:cs="Arial"/>
                <w:b/>
              </w:rPr>
              <w:t xml:space="preserve">Resultados </w:t>
            </w:r>
          </w:p>
        </w:tc>
        <w:tc>
          <w:tcPr>
            <w:tcW w:w="3118" w:type="dxa"/>
            <w:shd w:val="clear" w:color="auto" w:fill="EAF1DD" w:themeFill="accent3" w:themeFillTint="33"/>
          </w:tcPr>
          <w:p w14:paraId="4708B6C6" w14:textId="77777777" w:rsidR="00CB24FE" w:rsidRDefault="00CB24FE" w:rsidP="00CB24FE">
            <w:pPr>
              <w:spacing w:line="360" w:lineRule="auto"/>
              <w:jc w:val="center"/>
              <w:rPr>
                <w:rFonts w:ascii="Arial" w:hAnsi="Arial" w:cs="Arial"/>
                <w:b/>
              </w:rPr>
            </w:pPr>
            <w:r>
              <w:rPr>
                <w:rFonts w:ascii="Arial" w:hAnsi="Arial" w:cs="Arial"/>
                <w:b/>
              </w:rPr>
              <w:t>Conclusiones</w:t>
            </w:r>
          </w:p>
        </w:tc>
      </w:tr>
      <w:tr w:rsidR="00CB24FE" w:rsidRPr="00D15807" w14:paraId="70950432" w14:textId="77777777" w:rsidTr="00CB24FE">
        <w:tc>
          <w:tcPr>
            <w:tcW w:w="2518" w:type="dxa"/>
          </w:tcPr>
          <w:p w14:paraId="463F3D5F" w14:textId="77777777" w:rsidR="00CB24FE" w:rsidRPr="00270EE9" w:rsidRDefault="00CB24FE" w:rsidP="00CB24FE">
            <w:pPr>
              <w:spacing w:line="360" w:lineRule="auto"/>
              <w:rPr>
                <w:rFonts w:ascii="Arial" w:hAnsi="Arial" w:cs="Arial"/>
              </w:rPr>
            </w:pPr>
            <w:r w:rsidRPr="00270EE9">
              <w:rPr>
                <w:rFonts w:ascii="Arial" w:hAnsi="Arial" w:cs="Arial"/>
                <w:lang w:val="en-US"/>
              </w:rPr>
              <w:t xml:space="preserve">An open source hp-adaptive discontinuous Galerkin finite element </w:t>
            </w:r>
            <w:r w:rsidRPr="00270EE9">
              <w:rPr>
                <w:rFonts w:ascii="Arial" w:hAnsi="Arial" w:cs="Arial"/>
              </w:rPr>
              <w:t>solver for linear elasticity.</w:t>
            </w:r>
          </w:p>
          <w:p w14:paraId="03222E59" w14:textId="77777777" w:rsidR="00CB24FE" w:rsidRPr="00D15807" w:rsidRDefault="00CB24FE" w:rsidP="00CB24FE">
            <w:pPr>
              <w:spacing w:line="360" w:lineRule="auto"/>
              <w:rPr>
                <w:rFonts w:ascii="Arial" w:hAnsi="Arial" w:cs="Arial"/>
              </w:rPr>
            </w:pPr>
          </w:p>
        </w:tc>
        <w:tc>
          <w:tcPr>
            <w:tcW w:w="2693" w:type="dxa"/>
          </w:tcPr>
          <w:p w14:paraId="5158AEB9" w14:textId="72EED627" w:rsidR="00CB24FE" w:rsidRPr="00270EE9" w:rsidRDefault="00C62D41" w:rsidP="00CB24FE">
            <w:pPr>
              <w:spacing w:line="360" w:lineRule="auto"/>
              <w:rPr>
                <w:rFonts w:ascii="Arial" w:hAnsi="Arial" w:cs="Arial"/>
              </w:rPr>
            </w:pPr>
            <w:r>
              <w:rPr>
                <w:rFonts w:ascii="Arial" w:hAnsi="Arial" w:cs="Arial"/>
              </w:rPr>
              <w:t xml:space="preserve">  </w:t>
            </w:r>
            <w:r w:rsidR="00CB24FE" w:rsidRPr="00270EE9">
              <w:rPr>
                <w:rFonts w:ascii="Arial" w:hAnsi="Arial" w:cs="Arial"/>
              </w:rPr>
              <w:t>El Desarrollo del lenguaje de programación con la modificación del código denominado base, como consideración principal. Los cuales pueden proporcionar rápidamente sus ideas bajo diferentes condiciones de alto nivel, pero no siempre, para ello También este documento presenta un código de elementos finitos Galerkin discontinuo adaptativo hp de código abierto escrito en MATLAB</w:t>
            </w:r>
            <w:r w:rsidR="0015664E">
              <w:rPr>
                <w:rFonts w:ascii="Arial" w:hAnsi="Arial" w:cs="Arial"/>
              </w:rPr>
              <w:t>.</w:t>
            </w:r>
          </w:p>
        </w:tc>
        <w:tc>
          <w:tcPr>
            <w:tcW w:w="2977" w:type="dxa"/>
          </w:tcPr>
          <w:p w14:paraId="5233D75C" w14:textId="24BB41F4" w:rsidR="00CB24FE" w:rsidRPr="00E279F8" w:rsidRDefault="00C62D41" w:rsidP="00CB24FE">
            <w:pPr>
              <w:spacing w:line="360" w:lineRule="auto"/>
              <w:rPr>
                <w:rFonts w:ascii="Arial" w:hAnsi="Arial" w:cs="Arial"/>
              </w:rPr>
            </w:pPr>
            <w:r>
              <w:rPr>
                <w:rFonts w:ascii="Arial" w:hAnsi="Arial" w:cs="Arial"/>
              </w:rPr>
              <w:t xml:space="preserve">   </w:t>
            </w:r>
            <w:r w:rsidR="00CB24FE" w:rsidRPr="00E279F8">
              <w:rPr>
                <w:rFonts w:ascii="Arial" w:hAnsi="Arial" w:cs="Arial"/>
              </w:rPr>
              <w:t>Ahora este resumen, deja ver la implementación del aprendizaje significativo y exponencial para que los investigadores de este lenguaje (C++) en diferentes proyectos numéricos trabajando en ello.</w:t>
            </w:r>
          </w:p>
          <w:p w14:paraId="29D9C156" w14:textId="77777777" w:rsidR="00CB24FE" w:rsidRDefault="00CB24FE" w:rsidP="00CB24FE">
            <w:pPr>
              <w:spacing w:line="360" w:lineRule="auto"/>
              <w:rPr>
                <w:rFonts w:ascii="Arial" w:hAnsi="Arial" w:cs="Arial"/>
              </w:rPr>
            </w:pPr>
          </w:p>
          <w:p w14:paraId="21DABCB6" w14:textId="77777777" w:rsidR="00CB24FE" w:rsidRPr="00D15807" w:rsidRDefault="00CB24FE" w:rsidP="00CB24FE">
            <w:pPr>
              <w:spacing w:line="360" w:lineRule="auto"/>
              <w:rPr>
                <w:rFonts w:ascii="Arial" w:hAnsi="Arial" w:cs="Arial"/>
              </w:rPr>
            </w:pPr>
          </w:p>
        </w:tc>
        <w:tc>
          <w:tcPr>
            <w:tcW w:w="3119" w:type="dxa"/>
          </w:tcPr>
          <w:p w14:paraId="5F865BFF" w14:textId="35C41F5A" w:rsidR="00CB24FE" w:rsidRPr="00F126E7" w:rsidRDefault="00C62D41" w:rsidP="00CB24FE">
            <w:pPr>
              <w:spacing w:line="360" w:lineRule="auto"/>
              <w:rPr>
                <w:rFonts w:ascii="Arial" w:hAnsi="Arial" w:cs="Arial"/>
              </w:rPr>
            </w:pPr>
            <w:r>
              <w:rPr>
                <w:rFonts w:ascii="Arial" w:hAnsi="Arial" w:cs="Arial"/>
              </w:rPr>
              <w:t xml:space="preserve">   S</w:t>
            </w:r>
            <w:r w:rsidR="00CB24FE" w:rsidRPr="00F126E7">
              <w:rPr>
                <w:rFonts w:ascii="Arial" w:hAnsi="Arial" w:cs="Arial"/>
              </w:rPr>
              <w:t xml:space="preserve">iendo enfocado en el diseñado de facilitar a los usuarios, especialmente a los investigadores de nivel de maestría/doctorado, la comprensión del método y la implementación de nuevas ideas dentro del código principal. </w:t>
            </w:r>
          </w:p>
        </w:tc>
        <w:tc>
          <w:tcPr>
            <w:tcW w:w="3118" w:type="dxa"/>
          </w:tcPr>
          <w:p w14:paraId="40842339" w14:textId="7A14A997" w:rsidR="00CB24FE" w:rsidRPr="0001751D" w:rsidRDefault="00C62D41" w:rsidP="00CB24FE">
            <w:pPr>
              <w:spacing w:line="360" w:lineRule="auto"/>
              <w:rPr>
                <w:rFonts w:ascii="Arial" w:hAnsi="Arial" w:cs="Arial"/>
              </w:rPr>
            </w:pPr>
            <w:r>
              <w:rPr>
                <w:rFonts w:ascii="Arial" w:hAnsi="Arial" w:cs="Arial"/>
              </w:rPr>
              <w:t xml:space="preserve">  </w:t>
            </w:r>
            <w:r w:rsidR="00CB24FE" w:rsidRPr="0001751D">
              <w:rPr>
                <w:rFonts w:ascii="Arial" w:hAnsi="Arial" w:cs="Arial"/>
              </w:rPr>
              <w:t>Soluciona los resultados de dichos ejercicios o problemas numéricos, Aunque el código se centra en resolver problemas de elasticidad lineal, es sencillo modificarlo para resolver otras ecuaciones físicas que lo ameriten, siendo un éxito la investigación.</w:t>
            </w:r>
          </w:p>
          <w:p w14:paraId="28481687" w14:textId="77777777" w:rsidR="00CB24FE" w:rsidRPr="00D15807" w:rsidRDefault="00CB24FE" w:rsidP="00CB24FE">
            <w:pPr>
              <w:spacing w:line="360" w:lineRule="auto"/>
              <w:rPr>
                <w:rFonts w:ascii="Arial" w:hAnsi="Arial" w:cs="Arial"/>
              </w:rPr>
            </w:pPr>
          </w:p>
        </w:tc>
      </w:tr>
    </w:tbl>
    <w:p w14:paraId="7C3529B2" w14:textId="77777777" w:rsidR="00CB24FE" w:rsidRDefault="00CB24FE" w:rsidP="00B54B49">
      <w:pPr>
        <w:jc w:val="center"/>
        <w:rPr>
          <w:rFonts w:ascii="Arial" w:hAnsi="Arial" w:cs="Arial"/>
          <w:b/>
        </w:rPr>
      </w:pPr>
    </w:p>
    <w:p w14:paraId="6229DD18" w14:textId="1C0FC259" w:rsidR="0083105A" w:rsidRPr="0083105A" w:rsidRDefault="00B54B49" w:rsidP="00B54B49">
      <w:pPr>
        <w:jc w:val="center"/>
        <w:rPr>
          <w:rFonts w:ascii="Arial" w:hAnsi="Arial" w:cs="Arial"/>
          <w:b/>
        </w:rPr>
      </w:pPr>
      <w:r>
        <w:rPr>
          <w:rFonts w:ascii="Arial" w:hAnsi="Arial" w:cs="Arial"/>
          <w:b/>
        </w:rPr>
        <w:t>ESTUDIANTE JOSE AMANDO MORA RIVAS 29.634.375</w:t>
      </w:r>
    </w:p>
    <w:sectPr w:rsidR="0083105A" w:rsidRPr="0083105A" w:rsidSect="0083105A">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FEA"/>
    <w:rsid w:val="0001751D"/>
    <w:rsid w:val="000A0323"/>
    <w:rsid w:val="0015664E"/>
    <w:rsid w:val="001700EA"/>
    <w:rsid w:val="001D11C0"/>
    <w:rsid w:val="00270EE9"/>
    <w:rsid w:val="004136E2"/>
    <w:rsid w:val="00483EBB"/>
    <w:rsid w:val="004A1CA1"/>
    <w:rsid w:val="00561C94"/>
    <w:rsid w:val="005D7F29"/>
    <w:rsid w:val="006843F7"/>
    <w:rsid w:val="0083105A"/>
    <w:rsid w:val="00834BBA"/>
    <w:rsid w:val="00A13EA0"/>
    <w:rsid w:val="00B214EF"/>
    <w:rsid w:val="00B54B49"/>
    <w:rsid w:val="00B6122F"/>
    <w:rsid w:val="00C62D41"/>
    <w:rsid w:val="00CB24FE"/>
    <w:rsid w:val="00E279F8"/>
    <w:rsid w:val="00E56391"/>
    <w:rsid w:val="00EA0FEA"/>
    <w:rsid w:val="00F126E7"/>
    <w:rsid w:val="00FD79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067B2"/>
  <w15:docId w15:val="{8085075C-5BC3-483D-8985-55FFBBDAC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0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31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2146</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dc:creator>
  <cp:keywords/>
  <dc:description/>
  <cp:lastModifiedBy>USUARIO</cp:lastModifiedBy>
  <cp:revision>3</cp:revision>
  <dcterms:created xsi:type="dcterms:W3CDTF">2022-10-24T22:38:00Z</dcterms:created>
  <dcterms:modified xsi:type="dcterms:W3CDTF">2022-10-24T22:38:00Z</dcterms:modified>
</cp:coreProperties>
</file>