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3864"/>
          <w:sz w:val="56"/>
          <w:szCs w:val="56"/>
        </w:rPr>
        <w:t xml:space="preserve">Informe técnico</w:t>
      </w:r>
    </w:p>
    <w:p>
      <w:pPr>
        <w:spacing w:after="120"/>
      </w:pPr>
      <w:r>
        <w:rPr>
          <w:color w:val="444444"/>
          <w:sz w:val="32"/>
          <w:szCs w:val="32"/>
        </w:rPr>
        <w:t xml:space="preserve">Integración del padrón electoral con SSIS</w:t>
      </w:r>
    </w:p>
    <w:p>
      <w:pPr>
        <w:spacing w:after="600"/>
      </w:pPr>
      <w:r>
        <w:rPr>
          <w:color w:val="444444"/>
          <w:sz w:val="26"/>
          <w:szCs w:val="26"/>
        </w:rPr>
        <w:t xml:space="preserve">ISW-623 Bases de Datos Avanzadas, Actividad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Integrantes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Jose Andres (Persona 1), Persona 2, Persona 3, Persona 4, Persona 5 (completar nombres y apellidos)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Ingeniería del Software, UTN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Fecha de entrega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29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Defensa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de octubre de 2026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usar este esqueleto:</w:t>
            </w:r>
            <w:r>
              <w:t xml:space="preserve"> las secciones 1 a 4 y la 8 ya están llenas con lo que define la Persona 1 y se revisan en equipo. Las secciones 5 a 7 las pega Jose Andres desde los archivos que entregue cada persona antes del miércoles 28, 6:00 p. m. Borrar este recuadro y los recuadros amarillos al terminar.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Una institución necesita integrar el padrón electoral de Costa Rica con el catálogo de ubicaciones electorales para facilitar consultas y análisis sobre las personas inscritas y su ubicación. Este proyecto construye un proceso ETL en SQL Server Integration Services (SSIS) que extrae dos archivos de texto separados por coma, limpia y valida los datos, los relaciona por el código electoral y carga el resultado en SQL Server.</w:t>
      </w:r>
    </w:p>
    <w:p>
      <w:pPr>
        <w:spacing w:after="120"/>
      </w:pPr>
      <w:r>
        <w:t xml:space="preserve">Por tratarse de datos personales, todas las pruebas se hicieron con </w:t>
      </w:r>
      <w:r>
        <w:rPr>
          <w:b/>
          <w:bCs/>
        </w:rPr>
        <w:t xml:space="preserve">datos sintéticos</w:t>
      </w:r>
      <w:r>
        <w:t xml:space="preserve">, nunca con el padrón real.</w:t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Extraer los ocho campos del padrón y los cuatro campos del catálogo según sus posiciones.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Limpiar, normalizar y validar la cédula, la fecha de caducidad y el código electoral.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los registros válidos respetando las claves foráneas y guardar los rechazados con su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Informar cuántos registros se leyeron, cargaron y rechazaron.</w:t>
      </w:r>
    </w:p>
    <w:p>
      <w:pPr>
        <w:pStyle w:val="Heading1"/>
      </w:pPr>
      <w:r>
        <w:t xml:space="preserve">2. Arquitectura del ETL</w:t>
      </w:r>
    </w:p>
    <w:p>
      <w:pPr>
        <w:spacing w:after="120"/>
      </w:pPr>
      <w:r>
        <w:t xml:space="preserve">El flujo sigue la arquitectura sugerida en el enunciado. El catálogo se carga primero porque el padrón depende de él por clave foránea.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Componente SSIS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Fuentes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PADRON_COMPLETO.txt, distelec.txt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Dos archivos de texto separados por coma, en DatosEntrada.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Extracción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Flat File Source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Lee las columnas y posiciones de cada archivo (RF-01, RF-02).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Limpieza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Derived Column, Data Conversion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Elimina espacios, normaliza texto y convierte tipos (RF-03, RF-05).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Validación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Conditional Split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Separa válidos de inválidos y asigna el motivo (RF-04, RF-05).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Lookup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Busca el código electoral en el catálogo; sin coincidencia es un error (RF-06, RF-07).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Carga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OLE DB Destination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Inserta los válidos en dbo.UbicacionElectoral y dbo.Padron (RF-09).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Rechazos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OLE DB Destination, Flat File Destination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Guarda el registro y el motivo en dbo.ErroresPadron y en DatosRechazados (RF-08).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Estadísticas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Row Count, dbo.BitacoraEjecucion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Registra leídos, cargados y rechazados (RF-10).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Persona 4:</w:t>
            </w:r>
            <w:r>
              <w:t xml:space="preserve"> insertar aquí la captura del flujo de datos completo (Carga_Padron.dtsx) y la del paquete maestro con el orden de ejecución.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Modelo de datos</w:t>
      </w:r>
    </w:p>
    <w:p>
      <w:pPr>
        <w:spacing w:after="120"/>
      </w:pPr>
      <w:r>
        <w:t xml:space="preserve">El script </w:t>
      </w:r>
      <w:r>
        <w:rPr>
          <w:b/>
          <w:bCs/>
        </w:rPr>
        <w:t xml:space="preserve">01_CrearBaseDatos.sql</w:t>
      </w:r>
      <w:r>
        <w:t xml:space="preserve"> crea la base </w:t>
      </w:r>
      <w:r>
        <w:rPr>
          <w:b/>
          <w:bCs/>
        </w:rPr>
        <w:t xml:space="preserve">PadronElectoral</w:t>
      </w:r>
      <w:r>
        <w:t xml:space="preserve"> con cinco tablas y dos vistas. Se puede ejecutar varias veces sin perder datos.</w:t>
      </w:r>
    </w:p>
    <w:p>
      <w:pPr>
        <w:pStyle w:val="Heading2"/>
      </w:pPr>
      <w:r>
        <w:t xml:space="preserve">3.1 Relaciones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dbo.Padron</w:t>
      </w:r>
      <w:r>
        <w:t xml:space="preserve"> depende de </w:t>
      </w:r>
      <w:r>
        <w:rPr>
          <w:b/>
          <w:bCs/>
        </w:rPr>
        <w:t xml:space="preserve">dbo.UbicacionElectoral</w:t>
      </w:r>
      <w:r>
        <w:t xml:space="preserve"> por la clave foránea CodElec. Un código electoral tiene muchas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dbo.ErroresPadron</w:t>
      </w:r>
      <w:r>
        <w:t xml:space="preserve"> depende de </w:t>
      </w:r>
      <w:r>
        <w:rPr>
          <w:b/>
          <w:bCs/>
        </w:rPr>
        <w:t xml:space="preserve">dbo.CatMotivoRechazo</w:t>
      </w:r>
      <w:r>
        <w:t xml:space="preserve"> (motivo) y de </w:t>
      </w:r>
      <w:r>
        <w:rPr>
          <w:b/>
          <w:bCs/>
        </w:rPr>
        <w:t xml:space="preserve">dbo.BitacoraEjecucion</w:t>
      </w:r>
      <w:r>
        <w:t xml:space="preserve"> (ejecución que lo produjo).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vista </w:t>
      </w:r>
      <w:r>
        <w:rPr>
          <w:b/>
          <w:bCs/>
        </w:rPr>
        <w:t xml:space="preserve">vw_PadronConUbicacion</w:t>
      </w:r>
      <w:r>
        <w:t xml:space="preserve"> junta cada persona con su provincia, cantón y distrito (RF-07). La vista </w:t>
      </w:r>
      <w:r>
        <w:rPr>
          <w:b/>
          <w:bCs/>
        </w:rPr>
        <w:t xml:space="preserve">vw_ErroresDetalle</w:t>
      </w:r>
      <w:r>
        <w:t xml:space="preserve"> muestra cada error con la descripción de su motivo.</w:t>
      </w:r>
    </w:p>
    <w:p>
      <w:pPr>
        <w:pStyle w:val="Heading2"/>
      </w:pPr>
      <w:r>
        <w:t xml:space="preserve">3.2 Diccionario de datos</w:t>
      </w:r>
    </w:p>
    <w:p>
      <w:pPr>
        <w:spacing w:after="120"/>
      </w:pPr>
      <w:r>
        <w:rPr>
          <w:b/>
          <w:bCs/>
        </w:rPr>
        <w:t xml:space="preserve">dbo.UbicacionElectoral</w:t>
      </w:r>
      <w:r>
        <w:t xml:space="preserve"> (catálogo, archivo distelec.txt)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CodElec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CHAR(6)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primaria. Texto de seis caracteres.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Provincia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Valor de origen, tras la limpieza.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Canton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Valor de origen, tras la limpieza.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Distrito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VARCHAR(80)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Valor de origen, tras la limpieza.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dbo.Padron</w:t>
      </w:r>
      <w:r>
        <w:t xml:space="preserve"> (archivo PADRON_COMPLETO.txt)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Cedula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VARCHAR(9)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primaria. Texto de 9 dígitos para conservar ceros iniciales. CHECK de longitud y solo dígitos.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CodElec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CHAR(6)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foránea a UbicacionElectoral. Texto.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Relleno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VARCHAR(20)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guarda tal como viene del archivo, no se asume vacío.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FechaCaduc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Convertida desde AAAAMMDD.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Junta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VARCHAR(10)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Junta receptora de votos, como texto.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 de la persona.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Apellido1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Primer apellido.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Apellido2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Segundo apellido; hay personas que no tienen.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FechaCarga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DATETIME2(0)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llena sola con la fecha y hora de la carga.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dbo.ErroresPadron</w:t>
      </w:r>
      <w:r>
        <w:t xml:space="preserve"> (registros rechazados de ambos archivos)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IdError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 IDENTITY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primaria.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IdEjecucion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foránea a BitacoraEjecucion.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VARCHAR(100)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Archivo de origen del registro.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NumeroLinea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Línea del archivo, si el flujo logra calcularla.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RegistroOriginal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VARCHAR(1000)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Línea completa tal como llegó.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CodigoMotivo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VARCHAR(30)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Clave foránea a CatMotivoRechazo.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FechaRegistro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DATETIME2(0)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4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llena sola.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dbo.CatMotivoRechazo</w:t>
      </w:r>
      <w:r>
        <w:t xml:space="preserve"> (lista cerrada de motivos) y </w:t>
      </w:r>
      <w:r>
        <w:rPr>
          <w:b/>
          <w:bCs/>
        </w:rPr>
        <w:t xml:space="preserve">dbo.BitacoraEjecucion</w:t>
      </w:r>
      <w:r>
        <w:t xml:space="preserve"> (una fila por ejecución con los contadores de leídos, cargados y rechazados de cada archivo, estado y fechas).</w:t>
      </w:r>
    </w:p>
    <w:p>
      <w:pPr>
        <w:pStyle w:val="Heading2"/>
      </w:pPr>
      <w:r>
        <w:t xml:space="preserve">3.3 Motivos de rechazo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Cuándo se usa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CEDULA_VACIA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cédula viene vacía o solo con espacios.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CEDULA_LONGITUD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cédula no tiene exactamente 9 caracteres.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CEDULA_CARACTERES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cédula contiene algo que no es un dígito.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CEDULA_DUPLICADA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cédula ya se cargó antes; se conserva la primera aparición.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FECHA_INVALIDA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FECHACADUC no es una fecha válida en formato AAAAMMDD.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CODELEC_NO_EXISTE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código electoral no está en el catálogo.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CATALOGO_INVALIDO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 del catálogo con campos vacíos o longitud incorrecta.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CATALOGO_DUPLICADO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código electoral del catálogo ya se cargó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LINEA_MALFORMADA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línea no tiene el número de columnas esperado.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Entorno y configuración</w:t>
      </w:r>
    </w:p>
    <w:p>
      <w:pPr>
        <w:pStyle w:val="Heading2"/>
      </w:pPr>
      <w:r>
        <w:t xml:space="preserve">4.1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DatosEntrada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PADRON_COMPLETO.txt y distelec.txt (datos sintéticos).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DatosRechazados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Archivo de registros rechazados que genera el paquete.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ScriptsSQL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01_CrearBaseDatos.sql, 02_ReiniciarDatos.sql y consultas de verificación.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ProyectoSSIS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Solución SSIS con los paquetes y administradores de conexión.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Documentacion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Informe técnico, bitácora, guion de la demostración y secciones por persona.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Herramientas</w:t>
            </w:r>
          </w:p>
        </w:tc>
        <w:tc>
          <w:tcPr>
            <w:tcW w:type="dxa" w:w="6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Verificar_Archivos.ps1, para comprobar columnas y longitudes de los archivos.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Rutas configurables</w:t>
      </w:r>
    </w:p>
    <w:p>
      <w:pPr>
        <w:spacing w:after="120"/>
      </w:pPr>
      <w:r>
        <w:t xml:space="preserve">Ninguna ruta está escrita dentro de los paquetes. El proyecto define tres parámetros y los administradores de conexión usan expresiones basadas en ellos.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RutaBase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Carpeta raíz del proyecto. De ella salen DatosEntrada y DatosRechazados.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Instancia de SQL Server (localhost, .\SQLEXPRESS).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BaseDatos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type="dxa" w:w="5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 de la base, PadronElectoral.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Para ejecutar en otro equipo solo se cambian esos tres valores. Las expresiones exactas están en el LEEME.md de la raíz del proyecto.</w:t>
      </w:r>
    </w:p>
    <w:p>
      <w:pPr>
        <w:pStyle w:val="Heading2"/>
      </w:pPr>
      <w:r>
        <w:t xml:space="preserve">4.3 Verificación de los archivos de entrada</w:t>
      </w:r>
    </w:p>
    <w:p>
      <w:pPr>
        <w:spacing w:after="120"/>
      </w:pPr>
      <w:r>
        <w:t xml:space="preserve">Antes de configurar los Flat File Source se ejecutó Herramientas/Verificar_Archivos.ps1, que cuenta líneas, detecta las que no tienen el número esperado de columnas y muestra la longitud mínima, máxima y los campos vacíos de cada posición. Con ello se comprueba el formato real, incluido RELLENO, sin asumir 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Jose Andres:</w:t>
            </w:r>
            <w:r>
              <w:t xml:space="preserve"> pegar aquí la captura de la salida del verificador con los archivos finales y anotar el hallazgo sobre RELLENO.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Extracción de las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Persona 2:</w:t>
            </w:r>
            <w:r>
              <w:t xml:space="preserve"> pegar aquí su sección (archivos de prueba, matriz de casos y conexiones de archivo plano) usando el archivo Seccion_P#_Nombre.docx de Documentacion/Secciones. Conservar los subtítulos de la plantilla.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Limpieza y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Persona 3:</w:t>
            </w:r>
            <w:r>
              <w:t xml:space="preserve"> pegar aquí su sección (Derived Column, Data Conversion y Conditional Split) usando el archivo Seccion_P#_Nombre.docx de Documentacion/Secciones. Conservar los subtítulos de la plantilla.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Integración, carga y manejo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Persona 4:</w:t>
            </w:r>
            <w:r>
              <w:t xml:space="preserve"> pegar aquí su sección (Lookup, orden de carga y salidas de error) usando el archivo Seccion_P#_Nombre.docx de Documentacion/Secciones. Conservar los subtítulos de la plantilla.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Decisiones de diseño</w:t>
      </w:r>
    </w:p>
    <w:p>
      <w:pPr>
        <w:spacing w:after="120"/>
      </w:pPr>
      <w:r>
        <w:t xml:space="preserve">Las decisiones tomadas por el equipo, con su razón. Cada persona agrega las suyas en su sección; aquí se consolidan las del modelo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Decisión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Razón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Cédula y código electoral como texto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pierden los ceros iniciales si se convierten a número; además no se hacen cálculos con ellos.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Cédula como clave primaria del padrón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Identifica de forma única a cada persona e impide cargar dos veces la misma cédula.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Duplicados: se conserva la primera aparición y el resto se rechaza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enunciado prohíbe eliminar duplicados sin una regla de negocio. Esta regla es explícita, y cada rechazo queda registrado con el motivo CEDULA_DUPLICADA.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Provincia, cantón y distrito no se repiten en el padrón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Evita redundancia: se obtienen por la clave foránea y la vista vw_PadronConUbicacion. Si el código cambia en el catálogo, no hay datos desactualizados.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RELLENO se guarda en una columna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enunciado pide leerlo según el formato original y no asumirlo vacío; guardarlo permite comprobarlo.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Motivos de rechazo en una tabla cerrada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Evita errores de escritura y permite agrupar los rechazos en consultas y en la bitácora.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sola tabla de errores para ambos archivos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Simplifica las consultas; la columna Archivo indica el origen.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Archivos en ANSI Windows-1252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Las tildes y la ñ llegan bien a las columnas VARCHAR sin conversiones adicionales.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Script SQL que se puede ejecutar varias veces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 solo lo que falta y no borra datos; el reinicio es un script aparte (02) y deliberado.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Catálogo primero, padrón después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clave foránea exige que el código electoral exista antes de cargar a las personas.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Estadísticas y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Persona 5:</w:t>
            </w:r>
            <w:r>
              <w:t xml:space="preserve"> pegar aquí su sección (Row Count, consultas de verificación y resultados de pruebas) usando el archivo Seccion_P#_Nombre.docx de Documentacion/Secciones. Conservar los subtítulos de la plantilla.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10. Conclusiones y limitaciones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PENDIENTE, Jose Andres:</w:t>
            </w:r>
            <w:r>
              <w:t xml:space="preserve"> redactar al final, con el equipo, tras la ejecución final del jueves. Incluir qué funcionó, qué limitaciones tiene la solución y qué se mejoraría.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Anexo A:</w:t>
      </w:r>
      <w:r>
        <w:t xml:space="preserve"> bitácora de ejecución (leídos, cargados y rechazados, y errores detectados).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Anexo B:</w:t>
      </w:r>
      <w:r>
        <w:t xml:space="preserve"> consultas SQL de verificación y sus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Anexo C:</w:t>
      </w:r>
      <w:r>
        <w:t xml:space="preserve"> script 01_CrearBaseDatos.sql.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</w:pPr>
    <w:r>
      <w:rPr>
        <w:color w:val="777777"/>
        <w:sz w:val="18"/>
        <w:szCs w:val="18"/>
      </w:rPr>
      <w:t xml:space="preserve">ISW-623 Bases de Datos Avanzadas  |  Actividad 1  |  Informe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técnico, Actividad 1 ISW-623</dc:title>
  <dc:creator>Equipo ISW-623</dc:creator>
  <cp:lastModifiedBy>Un-named</cp:lastModifiedBy>
  <cp:revision>1</cp:revision>
  <dcterms:created xsi:type="dcterms:W3CDTF">2026-10-25T08:37:57.891Z</dcterms:created>
  <dcterms:modified xsi:type="dcterms:W3CDTF">2026-10-25T08:37:57.891Z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