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Plan de trabajo del equipo</w:t>
      </w:r>
    </w:p>
    <w:p>
      <w:pPr>
        <w:spacing w:after="200"/>
      </w:pPr>
      <w:r>
        <w:rPr>
          <w:color w:val="444444"/>
          <w:sz w:val="26"/>
          <w:szCs w:val="26"/>
        </w:rPr>
        <w:t xml:space="preserve">Actividad 1: ETL con SSIS, integración del padrón electoral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Defensa:</w:t>
            </w:r>
            <w:r>
              <w:t xml:space="preserve"> viernes 30 de octubre de 2026 (50 puntos)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Todo listo y empaquetado:</w:t>
            </w:r>
            <w:r>
              <w:t xml:space="preserve"> jueves 29 de octubre de 2026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Responsable de todos los documentos:</w:t>
            </w:r>
            <w:r>
              <w:t xml:space="preserve"> Jose Andres (Persona 1)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Regla de oro:</w:t>
            </w:r>
            <w:r>
              <w:t xml:space="preserve"> cada persona documenta su propia parte con la plantilla del final y se la entrega a Jose Andres el miércoles 28 a las 6:00 p. m.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Reparto de responsabilidades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300"/>
        <w:gridCol w:w="2200"/>
        <w:gridCol w:w="1750"/>
        <w:gridCol w:w="2860"/>
      </w:tblGrid>
      <w:tr>
        <w:trPr>
          <w:tblHeader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Persona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Nombre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Rol</w:t>
            </w:r>
          </w:p>
        </w:tc>
        <w:tc>
          <w:tcPr>
            <w:tcW w:type="dxa" w:w="17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RF a cargo</w:t>
            </w:r>
          </w:p>
        </w:tc>
        <w:tc>
          <w:tcPr>
            <w:tcW w:type="dxa" w:w="2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Entregables a su cargo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</w:rPr>
              <w:t xml:space="preserve">Persona 1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</w:rPr>
              <w:t xml:space="preserve">Jose Andres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Base de datos, entorno y documentación general</w:t>
            </w:r>
          </w:p>
        </w:tc>
        <w:tc>
          <w:tcPr>
            <w:tcW w:type="dxa" w:w="17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RF-09 (destino)</w:t>
            </w:r>
          </w:p>
        </w:tc>
        <w:tc>
          <w:tcPr>
            <w:tcW w:type="dxa" w:w="2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Script SQL, Informe técnico, Bitácora, Guion de demostración, empaquetado final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</w:rPr>
              <w:t xml:space="preserve">Persona 2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(por definir)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Datos de prueba y fuentes</w:t>
            </w:r>
          </w:p>
        </w:tc>
        <w:tc>
          <w:tcPr>
            <w:tcW w:type="dxa" w:w="17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RF-01, RF-02</w:t>
            </w:r>
          </w:p>
        </w:tc>
        <w:tc>
          <w:tcPr>
            <w:tcW w:type="dxa" w:w="2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Archivos de prueba (distelec.txt y PADRON_COMPLETO.txt), matriz de casos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</w:rPr>
              <w:t xml:space="preserve">Persona 3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(por definir)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Limpieza y validación</w:t>
            </w:r>
          </w:p>
        </w:tc>
        <w:tc>
          <w:tcPr>
            <w:tcW w:type="dxa" w:w="17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RF-03, RF-04, RF-05</w:t>
            </w:r>
          </w:p>
        </w:tc>
        <w:tc>
          <w:tcPr>
            <w:tcW w:type="dxa" w:w="2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Sección técnica de transformaciones y validaciones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</w:rPr>
              <w:t xml:space="preserve">Persona 4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(por definir)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Integración, carga y errores</w:t>
            </w:r>
          </w:p>
        </w:tc>
        <w:tc>
          <w:tcPr>
            <w:tcW w:type="dxa" w:w="17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RF-06, RF-07, RF-08</w:t>
            </w:r>
          </w:p>
        </w:tc>
        <w:tc>
          <w:tcPr>
            <w:tcW w:type="dxa" w:w="2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Sección técnica de Lookup, carga y manejo de errores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</w:rPr>
              <w:t xml:space="preserve">Persona 5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(por definir)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Estadísticas y pruebas</w:t>
            </w:r>
          </w:p>
        </w:tc>
        <w:tc>
          <w:tcPr>
            <w:tcW w:type="dxa" w:w="17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RF-10</w:t>
            </w:r>
          </w:p>
        </w:tc>
        <w:tc>
          <w:tcPr>
            <w:tcW w:type="dxa" w:w="2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Datos para la bitácora, consultas SQL de verificación, resultados de pruebas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t xml:space="preserve">Los entregables 1 a 6 del enunciado quedan así: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00"/>
        <w:gridCol w:w="4060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Entregable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Responsable final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Quién aporta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1. Proyecto SSIS (paquetes y conexiones)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Jose Andres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Personas 2, 3 y 4 construyen; Persona 4 integra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2. Script SQL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Jose Andres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Persona 5 pide la tabla de bitácora si la necesita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3. Archivos de prueba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Persona 2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Persona 5 valida contra la matriz de casos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4. Bitácora de ejecución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Jose Andres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Persona 5 entrega conteos, capturas y errores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5. Informe técnico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Jose Andres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Todos entregan su sección con la plantilla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6. Demostración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Jose Andres (guion)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Todos participan; Persona 5 prepara las consultas SQL</w:t>
            </w:r>
          </w:p>
        </w:tc>
      </w:tr>
    </w:tbl>
    <w:p>
      <w:pPr>
        <w:pStyle w:val="Heading1"/>
      </w:pPr>
      <w:r>
        <w:t xml:space="preserve">2. Acuerdos para el primer día (sábado 24 o domingo 25)</w:t>
      </w:r>
    </w:p>
    <w:p>
      <w:pPr>
        <w:keepNext w:val="false"/>
        <w:spacing w:after="120"/>
      </w:pPr>
      <w:r>
        <w:t xml:space="preserve">Antes de que cada quien empiece, el equipo debe decidir estos puntos y Jose Andres los anota. Así nadie construye sobre supuestos distintos.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Acuerdo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Propuesta inicial (ajustar en equipo)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Estructura real de los archivos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Confirmar con los archivos de clase las posiciones de cada campo, incluido RELLENO, y los separadores. No asumir que RELLENO está vacío.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Nombres de tablas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dbo.UbicacionElectoral, dbo.Padron, dbo.ErroresPadron y, opcional, dbo.BitacoraEjecucion.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Tipos de las claves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Cédula y código electoral como texto. El código electoral de exactamente seis caracteres. Ninguno se convierte a número.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Columnas de la tabla de errores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IdError, Archivo, NumeroLinea, RegistroOriginal, Motivo, FechaRegistro.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Códigos de motivo de rechazo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CEDULA_VACIA, CEDULA_LONGITUD, CEDULA_CARACTERES, FECHA_INVALIDA, CODELEC_NO_EXISTE (agregar los que hagan falta).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Regla sobre duplicados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Decidir y documentar. Opciones: rechazar el duplicado registrándolo como error, o cargarlo sin restricción única. No se eliminan sin regla de negocio.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Git y paquetes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Un repositorio compartido. Cada persona trabaja en su propio paquete de pruebas y solo Persona 4 edita Carga_Padron.dtsx al integrar.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Datos sintéticos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Usar solo datos ficticios o anonimizados, nunca el padrón real.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Tareas por persona</w:t>
      </w:r>
    </w:p>
    <w:p>
      <w:pPr>
        <w:pStyle w:val="Heading2"/>
      </w:pPr>
      <w:r>
        <w:t xml:space="preserve">Persona 1: Jose Andres, base de datos, entorno y documentos</w:t>
      </w:r>
    </w:p>
    <w:p>
      <w:pPr>
        <w:keepNext/>
        <w:spacing w:after="120"/>
      </w:pPr>
      <w:r>
        <w:rPr>
          <w:b/>
          <w:bCs/>
        </w:rPr>
        <w:t xml:space="preserve">Requerimientos:</w:t>
      </w:r>
      <w:r>
        <w:t xml:space="preserve"> RF-09. </w:t>
      </w:r>
      <w:r>
        <w:rPr>
          <w:b/>
          <w:bCs/>
        </w:rPr>
        <w:t xml:space="preserve">Su script SQL desbloquea a todo el equipo, por eso va primero.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0"/>
        <w:gridCol w:w="1500"/>
        <w:gridCol w:w="1000"/>
      </w:tblGrid>
      <w:tr>
        <w:trPr>
          <w:tblHeader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Tarea y resultado esperado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Fecha límite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1. Crear el repositorio Git y la estructura de carpetas: DatosEntrada, DatosRechazados, ScriptsSQL y Documentación.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Dom 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2. Escribir el script SQL: base de datos, tablas, claves primarias, claves foráneas y restricciones. Compartirlo en cuanto esté listo.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Dom 25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3. Configurar rutas configurables (parámetros o variables del proyecto) para ejecutar en otros equipos.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Lun 26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4. Preparar el esqueleto del informe técnico y recibir las secciones del equipo.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Mar 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5. Informe técnico: arquitectura ETL, transformaciones aplicadas y decisiones de diseño, uniendo las secciones de todos.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Jue 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6. Bitácora de ejecución: leídos, cargados y rechazados, con los errores detectados (con datos de Persona 5).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Jue 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7. Guion de la demostración y ensayo general con todo el equipo.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Jue 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8. Empaquetar los 6 entregables en una carpeta final y verificar que abren y corren.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Jue 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Persona 2: datos de prueba y fuentes</w:t>
      </w:r>
    </w:p>
    <w:p>
      <w:pPr>
        <w:keepNext/>
        <w:spacing w:after="120"/>
      </w:pPr>
      <w:r>
        <w:rPr>
          <w:b/>
          <w:bCs/>
        </w:rPr>
        <w:t xml:space="preserve">Requerimientos:</w:t>
      </w:r>
      <w:r>
        <w:t xml:space="preserve"> RF-01 y RF-02.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0"/>
        <w:gridCol w:w="1500"/>
        <w:gridCol w:w="1000"/>
      </w:tblGrid>
      <w:tr>
        <w:trPr>
          <w:tblHeader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Tarea y resultado esperado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Fecha límite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1. Generar el catálogo sintético (distelec.txt) con provincias, cantones y distritos, y códigos electorales de seis caracteres.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Lun 26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2. Generar el padrón sintético (PADRON_COMPLETO.txt) con casos válidos e inválidos: cédula vacía, longitud incorrecta, caracteres no permitidos, cédula con ceros iniciales, fecha inválida, código electoral inexistente, espacios sobrantes y duplicados.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Lun 26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3. Armar la matriz de casos de prueba: cada caso con su resultado esperado (válido o rechazado y con qué motivo).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Lun 26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4. Crear los administradores de conexión de archivos planos, configurar columnas como texto y comprobar posiciones y longitudes.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Lun 26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5. Configurar los Flat File Source de ambos archivos y verificar que cada campo se extrae en su posición, incluido RELLENO.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Mar 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Persona 3: limpieza y validación</w:t>
      </w:r>
    </w:p>
    <w:p>
      <w:pPr>
        <w:keepNext/>
        <w:spacing w:after="120"/>
      </w:pPr>
      <w:r>
        <w:rPr>
          <w:b/>
          <w:bCs/>
        </w:rPr>
        <w:t xml:space="preserve">Requerimientos:</w:t>
      </w:r>
      <w:r>
        <w:t xml:space="preserve"> RF-03, RF-04 y RF-05.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0"/>
        <w:gridCol w:w="1500"/>
        <w:gridCol w:w="1000"/>
      </w:tblGrid>
      <w:tr>
        <w:trPr>
          <w:tblHeader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Tarea y resultado esperado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Fecha límite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1. Derived Column: eliminar espacios innecesarios y normalizar campos de texto, conservando los valores de origen de provincia, cantón y distrito.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Mar 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2. Mantener cédula y código electoral como texto para no perder ceros iniciales.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Mar 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3. Validar la cédula: rechazar vacía, longitud incorrecta o caracteres no permitidos.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Mar 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4. Convertir FECHACADUC al tipo fecha respetando el orden AAAAMMDD y detectar valores inválidos.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Mar 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5. Conditional Split: separar válidos e inválidos y asignar el motivo de rechazo con los códigos acordados.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Mar 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6. Entregar a Persona 4 el flujo con las columnas finales y el esquema de errores documentados.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Mar 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Persona 4: integración, carga y errores</w:t>
      </w:r>
    </w:p>
    <w:p>
      <w:pPr>
        <w:keepNext/>
        <w:spacing w:after="120"/>
      </w:pPr>
      <w:r>
        <w:rPr>
          <w:b/>
          <w:bCs/>
        </w:rPr>
        <w:t xml:space="preserve">Requerimientos:</w:t>
      </w:r>
      <w:r>
        <w:t xml:space="preserve"> RF-06, RF-07 y RF-08. Trabaja muy ligada a la Persona 3.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0"/>
        <w:gridCol w:w="1500"/>
        <w:gridCol w:w="1000"/>
      </w:tblGrid>
      <w:tr>
        <w:trPr>
          <w:tblHeader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Tarea y resultado esperado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Fecha límite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1. Cargar primero el catálogo en dbo.UbicacionElectoral.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Lun 26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2. Lookup del código electoral contra el catálogo: sin coincidencia genera un error, nunca una ubicación inventada.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Mar 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3. Cargar el padrón en dbo.Padron con provincia, cantón y distrito, respetando las claves foráneas.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Mar 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4. Armar Carga_Padron.dtsx uniendo los componentes de Personas 2, 3 y 4 (hito de integración).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Mar 27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5. Configurar las salidas de error de los componentes y enviarlas a dbo.ErroresPadron y a un archivo en DatosRechazados, con el registro original y el motivo.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Mié 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6. Definir el orden de ejecución (catálogo primero, padrón después) con restricciones de precedencia.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Mié 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Persona 5: estadísticas y pruebas</w:t>
      </w:r>
    </w:p>
    <w:p>
      <w:pPr>
        <w:keepNext/>
        <w:spacing w:after="120"/>
      </w:pPr>
      <w:r>
        <w:rPr>
          <w:b/>
          <w:bCs/>
        </w:rPr>
        <w:t xml:space="preserve">Requerimientos:</w:t>
      </w:r>
      <w:r>
        <w:t xml:space="preserve"> RF-10.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0"/>
        <w:gridCol w:w="1500"/>
        <w:gridCol w:w="1000"/>
      </w:tblGrid>
      <w:tr>
        <w:trPr>
          <w:tblHeader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Tarea y resultado esperado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Fecha límite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1. Agregar Row Count en los puntos clave: leídos, válidos, rechazados por motivo y cargados.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Mié 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2. Guardar o mostrar las estadísticas al final de la ejecución (variables, log o tabla).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Mié 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3. Escribir las consultas SQL de verificación: leídos = cargados + rechazados, padrón sin huérfanos frente al catálogo y errores agrupados por motivo.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Mié 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4. Ejecutar el paquete con la matriz de casos de Persona 2 y registrar resultado esperado contra obtenido.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Mié 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5. Entregar a Jose Andres los datos crudos de la bitácora: conteos, capturas y errores detectados.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Mié 28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6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6. Probar una ejecución limpia en otro equipo para confirmar que las rutas configurables funcionan.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Jue 29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center"/>
            </w:pPr>
            <w:r>
              <w:t xml:space="preserve">☐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Cronograma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560"/>
        <w:gridCol w:w="2100"/>
      </w:tblGrid>
      <w:tr>
        <w:trPr>
          <w:tblHeader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Día</w:t>
            </w:r>
          </w:p>
        </w:tc>
        <w:tc>
          <w:tcPr>
            <w:tcW w:type="dxa" w:w="5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Hito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Quién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</w:rPr>
              <w:t xml:space="preserve">Sáb 24 / Dom 25</w:t>
            </w:r>
          </w:p>
        </w:tc>
        <w:tc>
          <w:tcPr>
            <w:tcW w:type="dxa" w:w="5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Reunión de arranque y acuerdos de la sección 2. Repositorio y script SQL listos.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Todos; Jose Andres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</w:rPr>
              <w:t xml:space="preserve">Lun 26</w:t>
            </w:r>
          </w:p>
        </w:tc>
        <w:tc>
          <w:tcPr>
            <w:tcW w:type="dxa" w:w="5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Archivos de prueba y conexiones listos. Catálogo cargado. Rutas configurables.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Personas 2, 4 y 1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</w:rPr>
              <w:t xml:space="preserve">Mar 27</w:t>
            </w:r>
          </w:p>
        </w:tc>
        <w:tc>
          <w:tcPr>
            <w:tcW w:type="dxa" w:w="5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Limpieza y validación terminadas. </w:t>
            </w:r>
            <w:r>
              <w:rPr>
                <w:b/>
                <w:bCs/>
              </w:rPr>
              <w:t xml:space="preserve">Hito: versión de punta a punta integrada</w:t>
            </w:r>
            <w:r>
              <w:t xml:space="preserve"> en Carga_Padron.dtsx.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Personas 3, 4 y 2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</w:rPr>
              <w:t xml:space="preserve">Mié 28</w:t>
            </w:r>
          </w:p>
        </w:tc>
        <w:tc>
          <w:tcPr>
            <w:tcW w:type="dxa" w:w="5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Errores, estadísticas y pruebas. </w:t>
            </w:r>
            <w:r>
              <w:rPr>
                <w:b/>
                <w:bCs/>
              </w:rPr>
              <w:t xml:space="preserve">6:00 p. m.: todos entregan su sección documentada a Jose Andres.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Personas 4 y 5; todos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</w:rPr>
              <w:t xml:space="preserve">Jue 29</w:t>
            </w:r>
          </w:p>
        </w:tc>
        <w:tc>
          <w:tcPr>
            <w:tcW w:type="dxa" w:w="5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Jose Andres compila los documentos. Ejecución limpia de prueba. Se congela la versión a las 3:00 p. m. y ensayo general de la demostración a las 4:00 p. m.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Todos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</w:rPr>
              <w:t xml:space="preserve">Vie 30</w:t>
            </w:r>
          </w:p>
        </w:tc>
        <w:tc>
          <w:tcPr>
            <w:tcW w:type="dxa" w:w="5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Defensa.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Todos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Dependencias que pueden bloquear: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260"/>
        <w:gridCol w:w="1900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De → a</w:t>
            </w:r>
          </w:p>
        </w:tc>
        <w:tc>
          <w:tcPr>
            <w:tcW w:type="dxa" w:w="5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Qué se necesita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Cuándo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Persona 1 → todos</w:t>
            </w:r>
          </w:p>
        </w:tc>
        <w:tc>
          <w:tcPr>
            <w:tcW w:type="dxa" w:w="5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Script SQL con las tablas y claves.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Dom 25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Persona 2 → 3, 4, 5</w:t>
            </w:r>
          </w:p>
        </w:tc>
        <w:tc>
          <w:tcPr>
            <w:tcW w:type="dxa" w:w="5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Archivos de prueba y conexiones de archivos planos.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Lun 26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Persona 3 → 4</w:t>
            </w:r>
          </w:p>
        </w:tc>
        <w:tc>
          <w:tcPr>
            <w:tcW w:type="dxa" w:w="5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Flujo con columnas finales y motivos de rechazo.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Mar 27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Persona 4 → 5</w:t>
            </w:r>
          </w:p>
        </w:tc>
        <w:tc>
          <w:tcPr>
            <w:tcW w:type="dxa" w:w="5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Paquete integrado para poner los Row Count.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Mar 27 noche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Persona 5 → 1</w:t>
            </w:r>
          </w:p>
        </w:tc>
        <w:tc>
          <w:tcPr>
            <w:tcW w:type="dxa" w:w="5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Conteos, capturas y errores para la bitácora.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Mié 28, 6:00 p. m.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Todos → 1</w:t>
            </w:r>
          </w:p>
        </w:tc>
        <w:tc>
          <w:tcPr>
            <w:tcW w:type="dxa" w:w="5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Sección documentada con la plantilla.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Mié 28, 6:00 p. m.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t xml:space="preserve">Si alguien se atrasa, avise de inmediato en el grupo para redistribuir tareas. Una versión mínima que funcione de punta a punta vale más que una parte perfecta que no se integra.</w:t>
      </w:r>
    </w:p>
    <w:p>
      <w:pPr>
        <w:pStyle w:val="Heading1"/>
      </w:pPr>
      <w:r>
        <w:t xml:space="preserve">5. Cómo documenta cada persona</w:t>
      </w:r>
    </w:p>
    <w:p>
      <w:pPr>
        <w:keepNext w:val="false"/>
        <w:spacing w:after="120"/>
      </w:pPr>
      <w:r>
        <w:t xml:space="preserve">Para poder unir todo sin retrabajo, todos usan el mismo formato: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Usar la </w:t>
      </w:r>
      <w:r>
        <w:rPr>
          <w:b/>
          <w:bCs/>
        </w:rPr>
        <w:t xml:space="preserve">plantilla de la última página</w:t>
      </w:r>
      <w:r>
        <w:t xml:space="preserve"> de este documento, sin cambiar los títulos ni su orden.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archivo Word por persona, con el nombre </w:t>
      </w:r>
      <w:r>
        <w:rPr>
          <w:b/>
          <w:bCs/>
        </w:rPr>
        <w:t xml:space="preserve">Seccion_P#_Nombre.docx</w:t>
      </w:r>
      <w:r>
        <w:t xml:space="preserve"> (ejemplo: Seccion_P3_Maria.docx).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Letra Arial 11 y títulos con los estilos Título 1 y Título 2 de Word.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Capturas de pantalla en PNG, con un pie de foto que diga qué muestran.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Entrega en la carpeta compartida Documentación/Secciones antes del </w:t>
      </w:r>
      <w:r>
        <w:rPr>
          <w:b/>
          <w:bCs/>
        </w:rPr>
        <w:t xml:space="preserve">miércoles 28, 6:00 p. 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Escribir mientras se trabaja, no al final: anote cada decisión y cada problema el mismo día.</w:t>
      </w:r>
    </w:p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Jose Andres</w:t>
      </w:r>
      <w:r>
        <w:t xml:space="preserve"> convierte esas secciones en el informe técnico, arma la bitácora con los datos de Persona 5, escribe el guion de la demostración y revisa que el estilo sea uniforme.</w:t>
      </w:r>
    </w:p>
    <w:p>
      <w:pPr>
        <w:pStyle w:val="Heading1"/>
      </w:pPr>
      <w:r>
        <w:t xml:space="preserve">6. Preparación de la defensa</w:t>
      </w:r>
    </w:p>
    <w:p>
      <w:pPr>
        <w:keepNext w:val="false"/>
        <w:spacing w:after="120"/>
      </w:pPr>
      <w:r>
        <w:t xml:space="preserve">La defensa vale 50 de los 100 puntos, así que </w:t>
      </w:r>
      <w:r>
        <w:rPr>
          <w:b/>
          <w:bCs/>
        </w:rPr>
        <w:t xml:space="preserve">cada persona debe poder explicar todo el proyecto</w:t>
      </w:r>
      <w:r>
        <w:t xml:space="preserve">, no solo su parte. El jueves, después del ensayo, cada quien explica su parte al resto en cinco minutos. Preguntas probables para practicar: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Área</w:t>
            </w:r>
          </w:p>
        </w:tc>
        <w:tc>
          <w:tcPr>
            <w:tcW w:type="dxa" w:w="7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Preguntas probables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Base de datos (P1)</w:t>
            </w:r>
          </w:p>
        </w:tc>
        <w:tc>
          <w:tcPr>
            <w:tcW w:type="dxa" w:w="7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¿Por qué se carga primero el catálogo? ¿Qué claves foráneas hay y qué pasa si se viola una? ¿Cómo funcionan las rutas configurables?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Fuentes (P2)</w:t>
            </w:r>
          </w:p>
        </w:tc>
        <w:tc>
          <w:tcPr>
            <w:tcW w:type="dxa" w:w="7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¿Cómo se comprobó que cada campo se extrae en su posición? ¿Por qué RELLENO no se asume vacío? ¿Qué casos inválidos incluye el archivo de prueba?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Limpieza (P3)</w:t>
            </w:r>
          </w:p>
        </w:tc>
        <w:tc>
          <w:tcPr>
            <w:tcW w:type="dxa" w:w="7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¿Por qué la cédula es texto? ¿Cómo se convierte AAAAMMDD a fecha? ¿Qué hace el Conditional Split con un registro con dos errores?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Integración (P4)</w:t>
            </w:r>
          </w:p>
        </w:tc>
        <w:tc>
          <w:tcPr>
            <w:tcW w:type="dxa" w:w="7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¿Cómo funciona el Lookup y qué pasa sin coincidencia? ¿Cómo se registra el motivo del rechazo? ¿Qué se decidió sobre duplicados?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Pruebas (P5)</w:t>
            </w:r>
          </w:p>
        </w:tc>
        <w:tc>
          <w:tcPr>
            <w:tcW w:type="dxa" w:w="7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¿Cómo se comprueba que leídos = cargados + rechazados? ¿Qué consultas demuestran que las relaciones son correctas?</w:t>
            </w:r>
          </w:p>
        </w:tc>
      </w:tr>
    </w:tbl>
    <w:p>
      <w:pPr>
        <w:pStyle w:val="Heading1"/>
      </w:pPr>
      <w:r>
        <w:t xml:space="preserve">7. Lista de verificación final (jueves 29)</w:t>
      </w:r>
    </w:p>
    <w:p>
      <w:pPr>
        <w:spacing w:after="60"/>
      </w:pPr>
      <w:r>
        <w:t xml:space="preserve">☐  Proyecto SSIS abre y se ejecuta de punta a punta sin errores inesperados.</w:t>
      </w:r>
    </w:p>
    <w:p>
      <w:pPr>
        <w:spacing w:after="60"/>
      </w:pPr>
      <w:r>
        <w:t xml:space="preserve">☐  Script SQL crea la base de datos, las tablas y las restricciones desde cero.</w:t>
      </w:r>
    </w:p>
    <w:p>
      <w:pPr>
        <w:spacing w:after="60"/>
      </w:pPr>
      <w:r>
        <w:t xml:space="preserve">☐  Dos archivos de prueba con casos válidos e inválidos.</w:t>
      </w:r>
    </w:p>
    <w:p>
      <w:pPr>
        <w:spacing w:after="60"/>
      </w:pPr>
      <w:r>
        <w:t xml:space="preserve">☐  Bitácora con registros leídos, cargados y rechazados, y los errores detectados.</w:t>
      </w:r>
    </w:p>
    <w:p>
      <w:pPr>
        <w:spacing w:after="60"/>
      </w:pPr>
      <w:r>
        <w:t xml:space="preserve">☐  Informe técnico completo con arquitectura, transformaciones y decisiones de diseño.</w:t>
      </w:r>
    </w:p>
    <w:p>
      <w:pPr>
        <w:spacing w:after="60"/>
      </w:pPr>
      <w:r>
        <w:t xml:space="preserve">☐  Guion de demostración y consultas SQL de verificación listos.</w:t>
      </w:r>
    </w:p>
    <w:p>
      <w:pPr>
        <w:spacing w:after="60"/>
      </w:pPr>
      <w:r>
        <w:t xml:space="preserve">☐  Los conteos cuadran: leídos = cargados + rechazados.</w:t>
      </w:r>
    </w:p>
    <w:p>
      <w:pPr>
        <w:spacing w:after="60"/>
      </w:pPr>
      <w:r>
        <w:t xml:space="preserve">☐  Prueba en otro equipo con rutas configurables.</w:t>
      </w:r>
    </w:p>
    <w:p>
      <w:pPr>
        <w:spacing w:after="60"/>
      </w:pPr>
      <w:r>
        <w:t xml:space="preserve">☐  Carpetas ordenadas: DatosEntrada, DatosRechazados, ScriptsSQL y Documentación.</w:t>
      </w:r>
    </w:p>
    <w:p>
      <w:r>
        <w:br w:type="page"/>
      </w:r>
    </w:p>
    <w:p>
      <w:pPr>
        <w:pStyle w:val="Heading1"/>
      </w:pPr>
      <w:r>
        <w:t xml:space="preserve">Plantilla de documentación por persona</w:t>
      </w:r>
    </w:p>
    <w:p>
      <w:pPr>
        <w:spacing w:after="100"/>
      </w:pPr>
      <w:r>
        <w:rPr>
          <w:i/>
          <w:iCs/>
          <w:color w:val="666666"/>
        </w:rPr>
        <w:t xml:space="preserve">Copie esta página a un archivo nuevo (Seccion_P#_Nombre.docx), llénela y entréguela a Jose Andres. No cambie los títulos.</w:t>
      </w:r>
    </w:p>
    <w:p>
      <w:pPr>
        <w:pStyle w:val="Heading2"/>
      </w:pPr>
      <w:r>
        <w:t xml:space="preserve">1. Datos de la persona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Nombre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Persona y rol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Requerimientos a mi cargo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</w:tr>
    </w:tbl>
    <w:p>
      <w:pPr>
        <w:pStyle w:val="Heading2"/>
      </w:pPr>
      <w:r>
        <w:t xml:space="preserve">2. Objetivo de mi parte</w:t>
      </w:r>
    </w:p>
    <w:p>
      <w:pPr>
        <w:spacing w:after="100"/>
      </w:pPr>
      <w:r>
        <w:rPr>
          <w:i/>
          <w:iCs/>
          <w:color w:val="666666"/>
        </w:rPr>
        <w:t xml:space="preserve">Dos o tres líneas: qué hace mi parte dentro del ETL y por qué es necesaria.</w:t>
      </w:r>
    </w:p>
    <w:p>
      <w:pPr>
        <w:spacing w:after="120"/>
      </w:pPr>
    </w:p>
    <w:p>
      <w:pPr>
        <w:pStyle w:val="Heading2"/>
      </w:pPr>
      <w:r>
        <w:t xml:space="preserve">3. Componentes SSIS y objetos SQL usados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rPr>
          <w:tblHeader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Componente u objeto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Para qué se usó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Configuración clave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</w:tr>
    </w:tbl>
    <w:p>
      <w:pPr>
        <w:pStyle w:val="Heading2"/>
      </w:pPr>
      <w:r>
        <w:t xml:space="preserve">4. Reglas de negocio que implementé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Regla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Cómo se implementó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</w:tr>
    </w:tbl>
    <w:p>
      <w:pPr>
        <w:pStyle w:val="Heading2"/>
      </w:pPr>
      <w:r>
        <w:t xml:space="preserve">5. Decisiones de diseño y por qué</w:t>
      </w:r>
    </w:p>
    <w:p>
      <w:pPr>
        <w:spacing w:after="100"/>
      </w:pPr>
      <w:r>
        <w:rPr>
          <w:i/>
          <w:iCs/>
          <w:color w:val="666666"/>
        </w:rPr>
        <w:t xml:space="preserve">Qué alternativas había, cuál elegí y la razón. Esto es lo que más se pregunta en la defensa.</w:t>
      </w:r>
    </w:p>
    <w:p>
      <w:pPr>
        <w:spacing w:after="120"/>
      </w:pPr>
    </w:p>
    <w:p>
      <w:pPr>
        <w:pStyle w:val="Heading2"/>
      </w:pPr>
      <w:r>
        <w:t xml:space="preserve">6. Pruebas realizadas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Caso probado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Resultado esperado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Resultado obtenido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</w:tr>
    </w:tbl>
    <w:p>
      <w:pPr>
        <w:pStyle w:val="Heading2"/>
      </w:pPr>
      <w:r>
        <w:t xml:space="preserve">7. Evidencias</w:t>
      </w:r>
    </w:p>
    <w:p>
      <w:pPr>
        <w:spacing w:after="100"/>
      </w:pPr>
      <w:r>
        <w:rPr>
          <w:i/>
          <w:iCs/>
          <w:color w:val="666666"/>
        </w:rPr>
        <w:t xml:space="preserve">Capturas de pantalla en PNG, cada una con un pie de foto que explique qué muestra.</w:t>
      </w:r>
    </w:p>
    <w:p>
      <w:pPr>
        <w:spacing w:after="120"/>
      </w:pPr>
    </w:p>
    <w:p>
      <w:pPr>
        <w:pStyle w:val="Heading2"/>
      </w:pPr>
      <w:r>
        <w:t xml:space="preserve">8. Problemas encontrados y cómo se resolvieron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Problema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FFFFFF"/>
              </w:rPr>
              <w:t xml:space="preserve">Solución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left"/>
            </w:pPr>
            <w:r>
              <w:t xml:space="preserve"> </w:t>
            </w:r>
          </w:p>
        </w:tc>
      </w:tr>
    </w:tbl>
    <w:p>
      <w:pPr>
        <w:pStyle w:val="Heading2"/>
      </w:pPr>
      <w:r>
        <w:t xml:space="preserve">9. Qué entrego a los demás y qué necesito de ellos</w:t>
      </w:r>
    </w:p>
    <w:p>
      <w:pPr>
        <w:spacing w:after="120"/>
      </w:pPr>
    </w:p>
    <w:sectPr>
      <w:headerReference w:type="default" r:id="rId6"/>
      <w:footerReference w:type="default" r:id="rId7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Página </w:t>
    </w: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99999" w:sz="6" w:space="4"/>
      </w:pBdr>
    </w:pPr>
    <w:r>
      <w:rPr>
        <w:color w:val="777777"/>
        <w:sz w:val="18"/>
        <w:szCs w:val="18"/>
      </w:rPr>
      <w:t xml:space="preserve">ISW-623 Bases de Datos Avanzadas  |  Actividad 1  |  Plan de trabajo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Arial" w:cs="Arial" w:eastAsia="Arial" w:hAnsi="Arial"/>
      <w:b/>
      <w:bCs/>
      <w:color w:val="2E5597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trabajo Actividad 1 ISW-623</dc:title>
  <dc:creator>Equipo ISW-623</dc:creator>
  <cp:lastModifiedBy>Un-named</cp:lastModifiedBy>
  <cp:revision>1</cp:revision>
  <dcterms:created xsi:type="dcterms:W3CDTF">2026-10-24T22:46:14.993Z</dcterms:created>
  <dcterms:modified xsi:type="dcterms:W3CDTF">2026-10-24T22:46:14.993Z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