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938F" w14:textId="5330B4C9" w:rsidR="00AB0025" w:rsidRDefault="008A5CC2">
      <w:r>
        <w:t xml:space="preserve">A: Pone la galería en una sola columna. </w:t>
      </w:r>
      <w:r w:rsidR="0027579A">
        <w:t xml:space="preserve">Se activa cuando la pantalla es </w:t>
      </w:r>
      <w:r w:rsidR="001808D0">
        <w:t>599px o menor</w:t>
      </w:r>
    </w:p>
    <w:p w14:paraId="6FF71058" w14:textId="08E7F833" w:rsidR="001808D0" w:rsidRDefault="001808D0">
      <w:r>
        <w:t>B: Muestra &lt;aside&gt; como bloque</w:t>
      </w:r>
      <w:r w:rsidR="00347ED1">
        <w:t xml:space="preserve">. Se activa cuando ambas condiciones se cumplen. 768px o mas y orientación </w:t>
      </w:r>
      <w:r w:rsidR="00B634F0">
        <w:t>horizontal</w:t>
      </w:r>
    </w:p>
    <w:p w14:paraId="3C45245C" w14:textId="59343261" w:rsidR="00B634F0" w:rsidRDefault="00B634F0">
      <w:r>
        <w:t xml:space="preserve">B: </w:t>
      </w:r>
      <w:r w:rsidR="00C224D0">
        <w:t>Oculta el nav, footer y .anuncios</w:t>
      </w:r>
    </w:p>
    <w:sectPr w:rsidR="00B634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13"/>
    <w:rsid w:val="001808D0"/>
    <w:rsid w:val="001F1500"/>
    <w:rsid w:val="0027579A"/>
    <w:rsid w:val="00347ED1"/>
    <w:rsid w:val="008A5CC2"/>
    <w:rsid w:val="00AB0025"/>
    <w:rsid w:val="00AE2A87"/>
    <w:rsid w:val="00AE3355"/>
    <w:rsid w:val="00B634F0"/>
    <w:rsid w:val="00B96144"/>
    <w:rsid w:val="00C224D0"/>
    <w:rsid w:val="00C43195"/>
    <w:rsid w:val="00D56CB6"/>
    <w:rsid w:val="00F01BA2"/>
    <w:rsid w:val="00FF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51377"/>
  <w15:chartTrackingRefBased/>
  <w15:docId w15:val="{1D764392-C91E-43A1-82CD-F91A5B77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9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9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9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7</cp:revision>
  <dcterms:created xsi:type="dcterms:W3CDTF">2026-06-16T16:55:00Z</dcterms:created>
  <dcterms:modified xsi:type="dcterms:W3CDTF">2026-06-16T17:03:00Z</dcterms:modified>
</cp:coreProperties>
</file>