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right"/>
      </w:pPr>
      <w:r>
        <w:drawing>
          <wp:inline xmlns:a="http://schemas.openxmlformats.org/drawingml/2006/main" xmlns:pic="http://schemas.openxmlformats.org/drawingml/2006/picture">
            <wp:extent cx="2148840" cy="481040"/>
            <wp:docPr id="1" name="Picture 1"/>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148840" cy="481040"/>
                    </a:xfrm>
                    <a:prstGeom prst="rect"/>
                  </pic:spPr>
                </pic:pic>
              </a:graphicData>
            </a:graphic>
          </wp:inline>
        </w:drawing>
      </w:r>
    </w:p>
    <w:p>
      <w:pPr>
        <w:widowControl/>
      </w:pPr>
    </w:p>
    <w:p>
      <w:pPr>
        <w:widowControl/>
      </w:pPr>
    </w:p>
    <w:p>
      <w:pPr>
        <w:widowControl/>
        <w:spacing w:after="360"/>
        <w:jc w:val="center"/>
      </w:pPr>
      <w:r>
        <w:rPr>
          <w:rFonts w:ascii="Arial" w:hAnsi="Arial"/>
          <w:b/>
          <w:color w:val="123B63"/>
          <w:sz w:val="44"/>
        </w:rPr>
        <w:t>INFORME DE AUTOEVALUACIÓN Y</w:t>
        <w:br/>
        <w:t>DEFINICIÓN DE PROYECTO APT</w:t>
      </w:r>
    </w:p>
    <w:p>
      <w:pPr>
        <w:widowControl/>
        <w:spacing w:after="520"/>
        <w:jc w:val="center"/>
      </w:pPr>
      <w:r>
        <w:rPr>
          <w:rFonts w:ascii="Arial" w:hAnsi="Arial"/>
          <w:b/>
          <w:color w:val="F5A623"/>
          <w:sz w:val="28"/>
        </w:rPr>
        <w:t>FASE 1</w:t>
      </w:r>
    </w:p>
    <w:p>
      <w:pPr>
        <w:widowControl/>
        <w:jc w:val="center"/>
      </w:pPr>
      <w:r>
        <w:rPr>
          <w:rFonts w:ascii="Arial" w:hAnsi="Arial"/>
          <w:b/>
          <w:color w:val="2E74B5"/>
          <w:sz w:val="42"/>
        </w:rPr>
        <w:t>Vitalia Health</w:t>
      </w:r>
    </w:p>
    <w:p>
      <w:pPr>
        <w:widowControl/>
        <w:spacing w:after="600"/>
        <w:jc w:val="center"/>
      </w:pPr>
      <w:r>
        <w:rPr>
          <w:rFonts w:ascii="Arial" w:hAnsi="Arial"/>
          <w:i/>
          <w:color w:val="5B6573"/>
          <w:sz w:val="26"/>
        </w:rPr>
        <w:t>Plataforma inteligente para la gestión y el análisis asistido de exámenes médicos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23B63"/>
            <w:vAlign w:val="center"/>
            <w:tcMar>
              <w:top w:w="100" w:type="dxa"/>
              <w:start w:w="120" w:type="dxa"/>
              <w:bottom w:w="100" w:type="dxa"/>
              <w:end w:w="120" w:type="dxa"/>
            </w:tcMar>
          </w:tcPr>
          <w:p>
            <w:pPr>
              <w:widowControl/>
              <w:jc w:val="center"/>
            </w:pPr>
            <w:r>
              <w:rPr>
                <w:rFonts w:ascii="Arial" w:hAnsi="Arial"/>
                <w:b/>
                <w:color w:val="FFFFFF"/>
                <w:sz w:val="20"/>
              </w:rPr>
              <w:t>Antecedente</w:t>
            </w:r>
          </w:p>
        </w:tc>
        <w:tc>
          <w:tcPr>
            <w:tcW w:type="dxa" w:w="7260"/>
            <w:shd w:fill="123B63"/>
            <w:vAlign w:val="center"/>
            <w:tcMar>
              <w:top w:w="100" w:type="dxa"/>
              <w:start w:w="120" w:type="dxa"/>
              <w:bottom w:w="100" w:type="dxa"/>
              <w:end w:w="120" w:type="dxa"/>
            </w:tcMar>
          </w:tcPr>
          <w:p>
            <w:pPr>
              <w:widowControl/>
              <w:jc w:val="center"/>
            </w:pPr>
            <w:r>
              <w:rPr>
                <w:rFonts w:ascii="Arial" w:hAnsi="Arial"/>
                <w:b/>
                <w:color w:val="FFFFFF"/>
                <w:sz w:val="20"/>
              </w:rPr>
              <w:t>Información</w:t>
            </w:r>
          </w:p>
        </w:tc>
      </w:tr>
      <w:tr>
        <w:trPr>
          <w:cantSplit/>
        </w:trPr>
        <w:tc>
          <w:tcPr>
            <w:tcW w:type="dxa" w:w="2100"/>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Asignatura</w:t>
            </w:r>
          </w:p>
        </w:tc>
        <w:tc>
          <w:tcPr>
            <w:tcW w:type="dxa" w:w="7260"/>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Proyecto APT (APT122)</w:t>
            </w:r>
          </w:p>
        </w:tc>
      </w:tr>
      <w:tr>
        <w:trPr>
          <w:cantSplit/>
        </w:trPr>
        <w:tc>
          <w:tcPr>
            <w:tcW w:type="dxa" w:w="21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Carrera</w:t>
            </w:r>
          </w:p>
        </w:tc>
        <w:tc>
          <w:tcPr>
            <w:tcW w:type="dxa" w:w="72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Ingeniería Informática</w:t>
            </w:r>
          </w:p>
        </w:tc>
      </w:tr>
      <w:tr>
        <w:trPr>
          <w:cantSplit/>
        </w:trPr>
        <w:tc>
          <w:tcPr>
            <w:tcW w:type="dxa" w:w="2100"/>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Sede</w:t>
            </w:r>
          </w:p>
        </w:tc>
        <w:tc>
          <w:tcPr>
            <w:tcW w:type="dxa" w:w="7260"/>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Plaza Norte - Huechuraba</w:t>
            </w:r>
          </w:p>
        </w:tc>
      </w:tr>
      <w:tr>
        <w:trPr>
          <w:cantSplit/>
        </w:trPr>
        <w:tc>
          <w:tcPr>
            <w:tcW w:type="dxa" w:w="21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Integrantes</w:t>
            </w:r>
          </w:p>
        </w:tc>
        <w:tc>
          <w:tcPr>
            <w:tcW w:type="dxa" w:w="72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Mauricio Reyes · Diego Palma · José Miguel Aránguiz · Juan Jiménez</w:t>
            </w:r>
          </w:p>
        </w:tc>
      </w:tr>
      <w:tr>
        <w:trPr>
          <w:cantSplit/>
        </w:trPr>
        <w:tc>
          <w:tcPr>
            <w:tcW w:type="dxa" w:w="2100"/>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Fecha</w:t>
            </w:r>
          </w:p>
        </w:tc>
        <w:tc>
          <w:tcPr>
            <w:tcW w:type="dxa" w:w="7260"/>
            <w:vAlign w:val="center"/>
            <w:tcMar>
              <w:top w:w="100" w:type="dxa"/>
              <w:start w:w="120" w:type="dxa"/>
              <w:bottom w:w="100" w:type="dxa"/>
              <w:end w:w="120" w:type="dxa"/>
            </w:tcMar>
          </w:tcPr>
          <w:p>
            <w:pPr>
              <w:widowControl/>
              <w:spacing w:after="0" w:line="259" w:lineRule="auto"/>
              <w:jc w:val="left"/>
            </w:pPr>
            <w:r>
              <w:rPr>
                <w:rFonts w:ascii="Arial" w:hAnsi="Arial"/>
                <w:color w:val="000000"/>
                <w:sz w:val="20"/>
              </w:rPr>
              <w:t>Septiembre de 2026</w:t>
            </w:r>
          </w:p>
        </w:tc>
      </w:tr>
    </w:tbl>
    <w:p>
      <w:pPr>
        <w:widowControl/>
      </w:pPr>
    </w:p>
    <w:p>
      <w:pPr>
        <w:widowControl/>
        <w:jc w:val="center"/>
      </w:pPr>
      <w:r>
        <w:rPr>
          <w:rFonts w:ascii="Arial" w:hAnsi="Arial"/>
          <w:b/>
          <w:color w:val="5B6573"/>
          <w:sz w:val="20"/>
        </w:rPr>
        <w:t>Duoc UC · Escuela de Informática y Telecomunicaciones</w:t>
      </w:r>
    </w:p>
    <w:p>
      <w:pPr>
        <w:widowControl/>
      </w:pPr>
      <w:r>
        <w:br w:type="page"/>
      </w:r>
    </w:p>
    <w:p>
      <w:pPr>
        <w:pStyle w:val="Heading1"/>
        <w:widowControl/>
      </w:pPr>
      <w:r>
        <w:t>Índice</w:t>
      </w:r>
    </w:p>
    <w:p>
      <w:pPr>
        <w:widowControl/>
        <w:tabs>
          <w:tab w:pos="8856" w:val="right" w:leader="dot"/>
        </w:tabs>
        <w:spacing w:after="100"/>
      </w:pPr>
      <w:r>
        <w:rPr>
          <w:rFonts w:ascii="Arial" w:hAnsi="Arial"/>
          <w:color w:val="000000"/>
          <w:sz w:val="22"/>
        </w:rPr>
        <w:t>Resumen / Abstract</w:t>
      </w:r>
      <w:r>
        <w:tab/>
      </w:r>
      <w:r>
        <w:rPr>
          <w:rFonts w:ascii="Arial" w:hAnsi="Arial"/>
          <w:b/>
          <w:color w:val="123B63"/>
          <w:sz w:val="22"/>
        </w:rPr>
        <w:t>3</w:t>
      </w:r>
    </w:p>
    <w:p>
      <w:pPr>
        <w:widowControl/>
        <w:tabs>
          <w:tab w:pos="8856" w:val="right" w:leader="dot"/>
        </w:tabs>
        <w:spacing w:after="100"/>
      </w:pPr>
      <w:r>
        <w:rPr>
          <w:rFonts w:ascii="Arial" w:hAnsi="Arial"/>
          <w:color w:val="000000"/>
          <w:sz w:val="22"/>
        </w:rPr>
        <w:t>1. Descripción y justificación</w:t>
      </w:r>
      <w:r>
        <w:tab/>
      </w:r>
      <w:r>
        <w:rPr>
          <w:rFonts w:ascii="Arial" w:hAnsi="Arial"/>
          <w:b/>
          <w:color w:val="123B63"/>
          <w:sz w:val="22"/>
        </w:rPr>
        <w:t>4</w:t>
      </w:r>
    </w:p>
    <w:p>
      <w:pPr>
        <w:widowControl/>
        <w:tabs>
          <w:tab w:pos="8856" w:val="right" w:leader="dot"/>
        </w:tabs>
        <w:spacing w:after="100"/>
      </w:pPr>
      <w:r>
        <w:rPr>
          <w:rFonts w:ascii="Arial" w:hAnsi="Arial"/>
          <w:color w:val="000000"/>
          <w:sz w:val="22"/>
        </w:rPr>
        <w:t>2. Competencias del perfil de egreso</w:t>
      </w:r>
      <w:r>
        <w:tab/>
      </w:r>
      <w:r>
        <w:rPr>
          <w:rFonts w:ascii="Arial" w:hAnsi="Arial"/>
          <w:b/>
          <w:color w:val="123B63"/>
          <w:sz w:val="22"/>
        </w:rPr>
        <w:t>6</w:t>
      </w:r>
    </w:p>
    <w:p>
      <w:pPr>
        <w:widowControl/>
        <w:tabs>
          <w:tab w:pos="8856" w:val="right" w:leader="dot"/>
        </w:tabs>
        <w:spacing w:after="100"/>
      </w:pPr>
      <w:r>
        <w:rPr>
          <w:rFonts w:ascii="Arial" w:hAnsi="Arial"/>
          <w:color w:val="000000"/>
          <w:sz w:val="22"/>
        </w:rPr>
        <w:t>3. Intereses profesionales</w:t>
      </w:r>
      <w:r>
        <w:tab/>
      </w:r>
      <w:r>
        <w:rPr>
          <w:rFonts w:ascii="Arial" w:hAnsi="Arial"/>
          <w:b/>
          <w:color w:val="123B63"/>
          <w:sz w:val="22"/>
        </w:rPr>
        <w:t>6</w:t>
      </w:r>
    </w:p>
    <w:p>
      <w:pPr>
        <w:widowControl/>
        <w:tabs>
          <w:tab w:pos="8856" w:val="right" w:leader="dot"/>
        </w:tabs>
        <w:spacing w:after="100"/>
      </w:pPr>
      <w:r>
        <w:rPr>
          <w:rFonts w:ascii="Arial" w:hAnsi="Arial"/>
          <w:color w:val="000000"/>
          <w:sz w:val="22"/>
        </w:rPr>
        <w:t>4. Factibilidad</w:t>
      </w:r>
      <w:r>
        <w:tab/>
      </w:r>
      <w:r>
        <w:rPr>
          <w:rFonts w:ascii="Arial" w:hAnsi="Arial"/>
          <w:b/>
          <w:color w:val="123B63"/>
          <w:sz w:val="22"/>
        </w:rPr>
        <w:t>7</w:t>
      </w:r>
    </w:p>
    <w:p>
      <w:pPr>
        <w:widowControl/>
        <w:tabs>
          <w:tab w:pos="8856" w:val="right" w:leader="dot"/>
        </w:tabs>
        <w:spacing w:after="100"/>
      </w:pPr>
      <w:r>
        <w:rPr>
          <w:rFonts w:ascii="Arial" w:hAnsi="Arial"/>
          <w:color w:val="000000"/>
          <w:sz w:val="22"/>
        </w:rPr>
        <w:t>5. Objetivos</w:t>
      </w:r>
      <w:r>
        <w:tab/>
      </w:r>
      <w:r>
        <w:rPr>
          <w:rFonts w:ascii="Arial" w:hAnsi="Arial"/>
          <w:b/>
          <w:color w:val="123B63"/>
          <w:sz w:val="22"/>
        </w:rPr>
        <w:t>8</w:t>
      </w:r>
    </w:p>
    <w:p>
      <w:pPr>
        <w:widowControl/>
        <w:tabs>
          <w:tab w:pos="8856" w:val="right" w:leader="dot"/>
        </w:tabs>
        <w:spacing w:after="100"/>
      </w:pPr>
      <w:r>
        <w:rPr>
          <w:rFonts w:ascii="Arial" w:hAnsi="Arial"/>
          <w:color w:val="000000"/>
          <w:sz w:val="22"/>
        </w:rPr>
        <w:t>6. Metodología</w:t>
      </w:r>
      <w:r>
        <w:tab/>
      </w:r>
      <w:r>
        <w:rPr>
          <w:rFonts w:ascii="Arial" w:hAnsi="Arial"/>
          <w:b/>
          <w:color w:val="123B63"/>
          <w:sz w:val="22"/>
        </w:rPr>
        <w:t>9</w:t>
      </w:r>
    </w:p>
    <w:p>
      <w:pPr>
        <w:widowControl/>
        <w:tabs>
          <w:tab w:pos="8856" w:val="right" w:leader="dot"/>
        </w:tabs>
        <w:spacing w:after="100"/>
      </w:pPr>
      <w:r>
        <w:rPr>
          <w:rFonts w:ascii="Arial" w:hAnsi="Arial"/>
          <w:color w:val="000000"/>
          <w:sz w:val="22"/>
        </w:rPr>
        <w:t>7. Plan de trabajo y evidencias</w:t>
      </w:r>
      <w:r>
        <w:tab/>
      </w:r>
      <w:r>
        <w:rPr>
          <w:rFonts w:ascii="Arial" w:hAnsi="Arial"/>
          <w:b/>
          <w:color w:val="123B63"/>
          <w:sz w:val="22"/>
        </w:rPr>
        <w:t>10</w:t>
      </w:r>
    </w:p>
    <w:p>
      <w:pPr>
        <w:widowControl/>
        <w:tabs>
          <w:tab w:pos="8856" w:val="right" w:leader="dot"/>
        </w:tabs>
        <w:spacing w:after="100"/>
      </w:pPr>
      <w:r>
        <w:rPr>
          <w:rFonts w:ascii="Arial" w:hAnsi="Arial"/>
          <w:color w:val="000000"/>
          <w:sz w:val="22"/>
        </w:rPr>
        <w:t>8. Calidad y validación</w:t>
      </w:r>
      <w:r>
        <w:tab/>
      </w:r>
      <w:r>
        <w:rPr>
          <w:rFonts w:ascii="Arial" w:hAnsi="Arial"/>
          <w:b/>
          <w:color w:val="123B63"/>
          <w:sz w:val="22"/>
        </w:rPr>
        <w:t>12</w:t>
      </w:r>
    </w:p>
    <w:p>
      <w:pPr>
        <w:widowControl/>
        <w:tabs>
          <w:tab w:pos="8856" w:val="right" w:leader="dot"/>
        </w:tabs>
        <w:spacing w:after="100"/>
      </w:pPr>
      <w:r>
        <w:rPr>
          <w:rFonts w:ascii="Arial" w:hAnsi="Arial"/>
          <w:color w:val="000000"/>
          <w:sz w:val="22"/>
        </w:rPr>
        <w:t>9. Reflexión / Reflection</w:t>
      </w:r>
      <w:r>
        <w:tab/>
      </w:r>
      <w:r>
        <w:rPr>
          <w:rFonts w:ascii="Arial" w:hAnsi="Arial"/>
          <w:b/>
          <w:color w:val="123B63"/>
          <w:sz w:val="22"/>
        </w:rPr>
        <w:t>13</w:t>
      </w:r>
    </w:p>
    <w:p>
      <w:pPr>
        <w:widowControl/>
        <w:tabs>
          <w:tab w:pos="8856" w:val="right" w:leader="dot"/>
        </w:tabs>
        <w:spacing w:after="100"/>
      </w:pPr>
      <w:r>
        <w:rPr>
          <w:rFonts w:ascii="Arial" w:hAnsi="Arial"/>
          <w:color w:val="000000"/>
          <w:sz w:val="22"/>
        </w:rPr>
        <w:t>10. Conclusiones individuales</w:t>
      </w:r>
      <w:r>
        <w:tab/>
      </w:r>
      <w:r>
        <w:rPr>
          <w:rFonts w:ascii="Arial" w:hAnsi="Arial"/>
          <w:b/>
          <w:color w:val="123B63"/>
          <w:sz w:val="22"/>
        </w:rPr>
        <w:t>13</w:t>
      </w:r>
    </w:p>
    <w:p>
      <w:pPr>
        <w:widowControl/>
        <w:tabs>
          <w:tab w:pos="8856" w:val="right" w:leader="dot"/>
        </w:tabs>
        <w:spacing w:after="100"/>
      </w:pPr>
      <w:r>
        <w:rPr>
          <w:rFonts w:ascii="Arial" w:hAnsi="Arial"/>
          <w:color w:val="000000"/>
          <w:sz w:val="22"/>
        </w:rPr>
        <w:t>Referencias</w:t>
      </w:r>
      <w:r>
        <w:tab/>
      </w:r>
      <w:r>
        <w:rPr>
          <w:rFonts w:ascii="Arial" w:hAnsi="Arial"/>
          <w:b/>
          <w:color w:val="123B63"/>
          <w:sz w:val="22"/>
        </w:rPr>
        <w:t>15</w:t>
      </w:r>
    </w:p>
    <w:p>
      <w:pPr>
        <w:widowControl/>
      </w:pPr>
      <w:r>
        <w:br w:type="page"/>
      </w:r>
    </w:p>
    <w:p>
      <w:pPr>
        <w:pStyle w:val="Heading1"/>
        <w:widowControl/>
      </w:pPr>
      <w:r>
        <w:t>Resumen</w:t>
      </w:r>
    </w:p>
    <w:p>
      <w:pPr>
        <w:keepLines w:val="0"/>
        <w:widowControl/>
        <w:jc w:val="both"/>
      </w:pPr>
      <w:r>
        <w:rPr>
          <w:rFonts w:ascii="Arial" w:hAnsi="Arial"/>
          <w:i w:val="0"/>
          <w:color w:val="000000"/>
          <w:sz w:val="22"/>
        </w:rPr>
        <w:t>El presente informe define el proyecto Vitalia Health, una propuesta del Grupo 6 para gestionar de forma segura exámenes médicos en contextos multipaciente y multitenant. La solución contempla una aplicación móvil para pacientes, un panel web clínico, una API centralizada, almacenamiento de objetos y un modelo de datos relacional. Como función asistiva, se propone extraer información relevante y generar explicaciones en lenguaje sencillo, siempre sujetas a confirmación del usuario y sin emitir diagnósticos ni sustituir el criterio de un profesional de la salud. El documento fundamenta la relevancia y factibilidad de la propuesta, la relaciona con las competencias del perfil de egreso, establece objetivos, metodología, cronograma, recursos, riesgos y evidencias, y define criterios de seguridad, calidad y validación. El alcance definitivo deberá validarse con la docente antes de implementar las funciones de inteligencia artificial.</w:t>
      </w:r>
    </w:p>
    <w:p>
      <w:pPr>
        <w:keepLines w:val="0"/>
        <w:widowControl/>
        <w:jc w:val="both"/>
      </w:pPr>
      <w:r>
        <w:rPr>
          <w:rFonts w:ascii="Arial" w:hAnsi="Arial"/>
          <w:b/>
          <w:color w:val="000000"/>
          <w:sz w:val="22"/>
        </w:rPr>
        <w:t>Palabras clave:</w:t>
      </w:r>
      <w:r>
        <w:rPr>
          <w:rFonts w:ascii="Arial" w:hAnsi="Arial"/>
          <w:i w:val="0"/>
          <w:color w:val="000000"/>
          <w:sz w:val="22"/>
        </w:rPr>
        <w:t xml:space="preserve"> salud digital, exámenes médicos, multitenencia, seguridad, inteligencia artificial asistiva, Flutter, API REST.</w:t>
      </w:r>
    </w:p>
    <w:p>
      <w:pPr>
        <w:pStyle w:val="Heading1"/>
        <w:widowControl/>
      </w:pPr>
      <w:r>
        <w:t>Abstract</w:t>
      </w:r>
    </w:p>
    <w:p>
      <w:pPr>
        <w:keepLines w:val="0"/>
        <w:widowControl/>
        <w:jc w:val="both"/>
      </w:pPr>
      <w:r>
        <w:rPr>
          <w:rFonts w:ascii="Arial" w:hAnsi="Arial"/>
          <w:i w:val="0"/>
          <w:color w:val="000000"/>
          <w:sz w:val="22"/>
        </w:rPr>
        <w:t>This report defines the Vitalia Health project, a Group 6 proposal for the secure management of medical examinations in multi-patient and multi-tenant environments. The solution includes a patient mobile application, a clinical web panel, a centralized API, object storage, and a relational data model. As an assistive feature, the project proposes extracting relevant information and producing plain-language explanations, always subject to user confirmation and without providing diagnoses or replacing professional medical judgment. The report explains the project’s relevance and feasibility, links it to the graduate profile competencies, and establishes its objectives, methodology, schedule, resources, risks, evidence, security controls, quality criteria, and validation approach. The final scope must be validated with the instructor before implementing artificial-intelligence features.</w:t>
      </w:r>
    </w:p>
    <w:p>
      <w:pPr>
        <w:keepLines w:val="0"/>
        <w:widowControl/>
        <w:jc w:val="both"/>
      </w:pPr>
      <w:r>
        <w:rPr>
          <w:rFonts w:ascii="Arial" w:hAnsi="Arial"/>
          <w:b/>
          <w:color w:val="000000"/>
          <w:sz w:val="22"/>
        </w:rPr>
        <w:t>Keywords:</w:t>
      </w:r>
      <w:r>
        <w:rPr>
          <w:rFonts w:ascii="Arial" w:hAnsi="Arial"/>
          <w:i w:val="0"/>
          <w:color w:val="000000"/>
          <w:sz w:val="22"/>
        </w:rPr>
        <w:t xml:space="preserve"> digital health, medical tests, multi-tenancy, security, assistive artificial intelligence, Flutter, REST API.</w:t>
      </w:r>
    </w:p>
    <w:p>
      <w:pPr>
        <w:widowControl/>
      </w:pPr>
      <w:r>
        <w:br w:type="page"/>
      </w:r>
    </w:p>
    <w:p>
      <w:pPr>
        <w:pStyle w:val="Heading1"/>
        <w:widowControl/>
      </w:pPr>
      <w:r>
        <w:t>1. Descripción del Proyecto APT y justificación</w:t>
      </w:r>
    </w:p>
    <w:p>
      <w:pPr>
        <w:pStyle w:val="Heading2"/>
        <w:widowControl/>
      </w:pPr>
      <w:r>
        <w:t>1.1 Contexto y problema</w:t>
      </w:r>
    </w:p>
    <w:p>
      <w:pPr>
        <w:keepLines w:val="0"/>
        <w:widowControl/>
        <w:jc w:val="both"/>
      </w:pPr>
      <w:r>
        <w:rPr>
          <w:rFonts w:ascii="Arial" w:hAnsi="Arial"/>
          <w:i w:val="0"/>
          <w:color w:val="000000"/>
          <w:sz w:val="22"/>
        </w:rPr>
        <w:t>En el contexto de salud digital, los exámenes médicos —como resultados de laboratorio, informes de imagen y documentos de derivación— pueden mantenerse dispersos entre correos electrónicos, archivos locales y documentos impresos. Esta fragmentación dificulta que el paciente y el profesional autorizado consulten un historial organizado y aumenta el riesgo de pérdida, duplicación o acceso inadecuado a información sensible.</w:t>
      </w:r>
    </w:p>
    <w:p>
      <w:pPr>
        <w:keepLines w:val="0"/>
        <w:widowControl/>
        <w:jc w:val="both"/>
      </w:pPr>
      <w:r>
        <w:rPr>
          <w:rFonts w:ascii="Arial" w:hAnsi="Arial"/>
          <w:i w:val="0"/>
          <w:color w:val="000000"/>
          <w:sz w:val="22"/>
        </w:rPr>
        <w:t>El proyecto asignado al Grupo 6 aborda la carga y consulta de exámenes médicos mediante una aplicación móvil, un backend y un frontend clínico. Cada clínica debe operar como un tenant independiente, de modo que sus profesionales solo puedan acceder a los pacientes y documentos autorizados. Debido al carácter sensible de la información de salud, la solución requiere controles reforzados de autenticación, autorización, trazabilidad y protección de datos.</w:t>
      </w:r>
    </w:p>
    <w:p>
      <w:pPr>
        <w:pStyle w:val="Heading2"/>
        <w:widowControl/>
      </w:pPr>
      <w:r>
        <w:t>1.2 Solución propuesta</w:t>
      </w:r>
    </w:p>
    <w:p>
      <w:pPr>
        <w:keepLines w:val="0"/>
        <w:widowControl/>
        <w:jc w:val="both"/>
      </w:pPr>
      <w:r>
        <w:rPr>
          <w:rFonts w:ascii="Arial" w:hAnsi="Arial"/>
          <w:i w:val="0"/>
          <w:color w:val="000000"/>
          <w:sz w:val="22"/>
        </w:rPr>
        <w:t>Vitalia Health centraliza la carga, clasificación, almacenamiento y consulta de exámenes médicos. El paciente o el personal autorizado podrá cargar un archivo, asociarlo a una clínica y a un paciente, registrar su tipo y fecha, y consultarlo posteriormente en una línea de tiempo. El backend validará el formato y tamaño del archivo, almacenará el documento con una ruta limitada al tenant y registrará los metadatos y eventos de acceso.</w:t>
      </w:r>
    </w:p>
    <w:p>
      <w:pPr>
        <w:keepLines w:val="0"/>
        <w:widowControl/>
        <w:jc w:val="both"/>
      </w:pPr>
      <w:r>
        <w:rPr>
          <w:rFonts w:ascii="Arial" w:hAnsi="Arial"/>
          <w:i w:val="0"/>
          <w:color w:val="000000"/>
          <w:sz w:val="22"/>
        </w:rPr>
        <w:t>Como parte de la propuesta de valor, se plantea un módulo de inteligencia artificial asistiva capaz de extraer datos desde documentos legibles y generar explicaciones generales en lenguaje sencillo. Este módulo no entregará diagnósticos, tratamientos ni recomendaciones médicas. Toda información extraída deberá mostrar su origen, advertir sus limitaciones y permitir que el usuario confirme o corrija los datos antes de guardarlos.</w:t>
      </w:r>
    </w:p>
    <w:p>
      <w:pPr>
        <w:pStyle w:val="Heading2"/>
        <w:widowControl/>
      </w:pPr>
      <w:r>
        <w:t>1.3 Relevancia para el campo laboral</w:t>
      </w:r>
    </w:p>
    <w:p>
      <w:pPr>
        <w:keepLines w:val="0"/>
        <w:widowControl/>
        <w:jc w:val="both"/>
      </w:pPr>
      <w:r>
        <w:rPr>
          <w:rFonts w:ascii="Arial" w:hAnsi="Arial"/>
          <w:i w:val="0"/>
          <w:color w:val="000000"/>
          <w:sz w:val="22"/>
        </w:rPr>
        <w:t>El proyecto integra desafíos habituales del desarrollo profesional: análisis de requerimientos, arquitectura cliente-servidor, aplicaciones móviles y web, modelamiento de datos, almacenamiento de documentos, autenticación, autorización, auditoría, consumo de servicios externos, pruebas y despliegue. También exige aplicar seguridad desde el diseño, ya que una API que expone identificadores de pacientes o documentos puede ser vulnerable a fallas de autorización a nivel de objeto si no valida cada solicitud correctamente (OWASP Foundation, 2023).</w:t>
      </w:r>
    </w:p>
    <w:p>
      <w:pPr>
        <w:keepLines w:val="0"/>
        <w:widowControl/>
        <w:jc w:val="both"/>
      </w:pPr>
      <w:r>
        <w:rPr>
          <w:rFonts w:ascii="Arial" w:hAnsi="Arial"/>
          <w:i w:val="0"/>
          <w:color w:val="000000"/>
          <w:sz w:val="22"/>
        </w:rPr>
        <w:t>Por estas razones, Vitalia Health permite demostrar competencias técnicas y de gestión relevantes para el perfil de egreso de Ingeniería Informática, dentro de un problema realista y de alto impacto social.</w:t>
      </w:r>
    </w:p>
    <w:p>
      <w:pPr>
        <w:pStyle w:val="Heading2"/>
        <w:widowControl/>
      </w:pPr>
      <w:r>
        <w:t>1.4 Alcance del MVP</w:t>
      </w:r>
    </w:p>
    <w:p>
      <w:pPr>
        <w:pStyle w:val="ListBullet"/>
        <w:widowControl/>
      </w:pPr>
      <w:r>
        <w:rPr>
          <w:rFonts w:ascii="Arial" w:hAnsi="Arial"/>
          <w:color w:val="000000"/>
          <w:sz w:val="22"/>
        </w:rPr>
        <w:t>Autenticación y gestión básica de roles para paciente, profesional clínico y administrador.</w:t>
      </w:r>
    </w:p>
    <w:p>
      <w:pPr>
        <w:pStyle w:val="ListBullet"/>
        <w:widowControl/>
      </w:pPr>
      <w:r>
        <w:rPr>
          <w:rFonts w:ascii="Arial" w:hAnsi="Arial"/>
          <w:color w:val="000000"/>
          <w:sz w:val="22"/>
        </w:rPr>
        <w:t>Aislamiento multitenant por clínica y autorización por paciente y documento.</w:t>
      </w:r>
    </w:p>
    <w:p>
      <w:pPr>
        <w:pStyle w:val="ListBullet"/>
        <w:widowControl/>
      </w:pPr>
      <w:r>
        <w:rPr>
          <w:rFonts w:ascii="Arial" w:hAnsi="Arial"/>
          <w:color w:val="000000"/>
          <w:sz w:val="22"/>
        </w:rPr>
        <w:t>Carga, validación, listado, visualización y borrado lógico de exámenes médicos.</w:t>
      </w:r>
    </w:p>
    <w:p>
      <w:pPr>
        <w:pStyle w:val="ListBullet"/>
        <w:widowControl/>
      </w:pPr>
      <w:r>
        <w:rPr>
          <w:rFonts w:ascii="Arial" w:hAnsi="Arial"/>
          <w:color w:val="000000"/>
          <w:sz w:val="22"/>
        </w:rPr>
        <w:t>Almacenamiento seguro de archivos y registro de metadatos en base de datos.</w:t>
      </w:r>
    </w:p>
    <w:p>
      <w:pPr>
        <w:pStyle w:val="ListBullet"/>
        <w:widowControl/>
      </w:pPr>
      <w:r>
        <w:rPr>
          <w:rFonts w:ascii="Arial" w:hAnsi="Arial"/>
          <w:color w:val="000000"/>
          <w:sz w:val="22"/>
        </w:rPr>
        <w:t>Línea de tiempo de documentos y registro de auditoría de accesos.</w:t>
      </w:r>
    </w:p>
    <w:p>
      <w:pPr>
        <w:pStyle w:val="ListBullet"/>
        <w:widowControl/>
      </w:pPr>
      <w:r>
        <w:rPr>
          <w:rFonts w:ascii="Arial" w:hAnsi="Arial"/>
          <w:color w:val="000000"/>
          <w:sz w:val="22"/>
        </w:rPr>
        <w:t>Prototipo de extracción y explicación asistida por IA, sujeto a validación de alcance con la docente.</w:t>
      </w:r>
    </w:p>
    <w:p>
      <w:pPr>
        <w:pStyle w:val="ListBullet"/>
        <w:widowControl/>
      </w:pPr>
      <w:r>
        <w:rPr>
          <w:rFonts w:ascii="Arial" w:hAnsi="Arial"/>
          <w:color w:val="000000"/>
          <w:sz w:val="22"/>
        </w:rPr>
        <w:t>Pruebas funcionales, de autorización, seguridad básica, rendimiento y usabilidad.</w:t>
      </w:r>
    </w:p>
    <w:p>
      <w:pPr>
        <w:pStyle w:val="ListBullet"/>
        <w:widowControl/>
      </w:pPr>
      <w:r>
        <w:rPr>
          <w:rFonts w:ascii="Arial" w:hAnsi="Arial"/>
          <w:color w:val="000000"/>
          <w:sz w:val="22"/>
        </w:rPr>
        <w:t>Despliegue demostrable de la solución en un ambiente controlado.</w:t>
      </w:r>
    </w:p>
    <w:p>
      <w:pPr>
        <w:pStyle w:val="Heading2"/>
        <w:widowControl/>
      </w:pPr>
      <w:r>
        <w:t>1.5 Exclusiones</w:t>
      </w:r>
    </w:p>
    <w:p>
      <w:pPr>
        <w:pStyle w:val="ListBullet"/>
        <w:widowControl/>
      </w:pPr>
      <w:r>
        <w:rPr>
          <w:rFonts w:ascii="Arial" w:hAnsi="Arial"/>
          <w:color w:val="000000"/>
          <w:sz w:val="22"/>
        </w:rPr>
        <w:t>Emisión automática de diagnósticos, pronósticos o indicaciones de tratamiento.</w:t>
      </w:r>
    </w:p>
    <w:p>
      <w:pPr>
        <w:pStyle w:val="ListBullet"/>
        <w:widowControl/>
      </w:pPr>
      <w:r>
        <w:rPr>
          <w:rFonts w:ascii="Arial" w:hAnsi="Arial"/>
          <w:color w:val="000000"/>
          <w:sz w:val="22"/>
        </w:rPr>
        <w:t>Entrenamiento de un modelo de IA clínico desde cero.</w:t>
      </w:r>
    </w:p>
    <w:p>
      <w:pPr>
        <w:pStyle w:val="ListBullet"/>
        <w:widowControl/>
      </w:pPr>
      <w:r>
        <w:rPr>
          <w:rFonts w:ascii="Arial" w:hAnsi="Arial"/>
          <w:color w:val="000000"/>
          <w:sz w:val="22"/>
        </w:rPr>
        <w:t>Integración productiva con sistemas hospitalarios no autorizados.</w:t>
      </w:r>
    </w:p>
    <w:p>
      <w:pPr>
        <w:pStyle w:val="ListBullet"/>
        <w:widowControl/>
      </w:pPr>
      <w:r>
        <w:rPr>
          <w:rFonts w:ascii="Arial" w:hAnsi="Arial"/>
          <w:color w:val="000000"/>
          <w:sz w:val="22"/>
        </w:rPr>
        <w:t>Procesamiento de datos reales de pacientes durante la fase académica sin autorización y controles formales.</w:t>
      </w:r>
    </w:p>
    <w:p>
      <w:pPr>
        <w:pStyle w:val="ListBullet"/>
        <w:widowControl/>
      </w:pPr>
      <w:r>
        <w:rPr>
          <w:rFonts w:ascii="Arial" w:hAnsi="Arial"/>
          <w:color w:val="000000"/>
          <w:sz w:val="22"/>
        </w:rPr>
        <w:t>Certificación regulatoria del producto como dispositivo médico.</w:t>
      </w:r>
    </w:p>
    <w:p>
      <w:pPr>
        <w:widowControl/>
      </w:pPr>
      <w:r>
        <w:br w:type="page"/>
      </w:r>
    </w:p>
    <w:p>
      <w:pPr>
        <w:pStyle w:val="Heading1"/>
        <w:widowControl/>
      </w:pPr>
      <w:r>
        <w:t>2. Relación con las competencias del perfil de egreso</w:t>
      </w:r>
    </w:p>
    <w:tbl>
      <w:tblPr>
        <w:tblStyle w:val="TableGrid"/>
        <w:tblW w:type="dxa" w:w="9360"/>
        <w:jc w:val="left"/>
        <w:tblLayout w:type="fixed"/>
        <w:tblLook w:firstColumn="1" w:firstRow="1" w:lastColumn="0" w:lastRow="0" w:noHBand="0" w:noVBand="1" w:val="04A0"/>
        <w:tblInd w:w="120" w:type="dxa"/>
      </w:tblPr>
      <w:tblGrid>
        <w:gridCol w:w="2100"/>
        <w:gridCol w:w="4560"/>
        <w:gridCol w:w="2700"/>
      </w:tblGrid>
      <w:tr>
        <w:trPr>
          <w:tblHeader w:val="true"/>
          <w:cantSplit/>
        </w:trPr>
        <w:tc>
          <w:tcPr>
            <w:tcW w:type="dxa" w:w="2100"/>
            <w:shd w:fill="123B63"/>
            <w:vAlign w:val="center"/>
            <w:tcMar>
              <w:top w:w="100" w:type="dxa"/>
              <w:start w:w="120" w:type="dxa"/>
              <w:bottom w:w="100" w:type="dxa"/>
              <w:end w:w="120" w:type="dxa"/>
            </w:tcMar>
          </w:tcPr>
          <w:p>
            <w:pPr>
              <w:widowControl/>
              <w:jc w:val="center"/>
            </w:pPr>
            <w:r>
              <w:rPr>
                <w:rFonts w:ascii="Arial" w:hAnsi="Arial"/>
                <w:b/>
                <w:color w:val="FFFFFF"/>
                <w:sz w:val="17"/>
              </w:rPr>
              <w:t>Competencia</w:t>
            </w:r>
          </w:p>
        </w:tc>
        <w:tc>
          <w:tcPr>
            <w:tcW w:type="dxa" w:w="4560"/>
            <w:shd w:fill="123B63"/>
            <w:vAlign w:val="center"/>
            <w:tcMar>
              <w:top w:w="100" w:type="dxa"/>
              <w:start w:w="120" w:type="dxa"/>
              <w:bottom w:w="100" w:type="dxa"/>
              <w:end w:w="120" w:type="dxa"/>
            </w:tcMar>
          </w:tcPr>
          <w:p>
            <w:pPr>
              <w:widowControl/>
              <w:jc w:val="center"/>
            </w:pPr>
            <w:r>
              <w:rPr>
                <w:rFonts w:ascii="Arial" w:hAnsi="Arial"/>
                <w:b/>
                <w:color w:val="FFFFFF"/>
                <w:sz w:val="17"/>
              </w:rPr>
              <w:t>Aplicación en Vitalia Health</w:t>
            </w:r>
          </w:p>
        </w:tc>
        <w:tc>
          <w:tcPr>
            <w:tcW w:type="dxa" w:w="2700"/>
            <w:shd w:fill="123B63"/>
            <w:vAlign w:val="center"/>
            <w:tcMar>
              <w:top w:w="100" w:type="dxa"/>
              <w:start w:w="120" w:type="dxa"/>
              <w:bottom w:w="100" w:type="dxa"/>
              <w:end w:w="120" w:type="dxa"/>
            </w:tcMar>
          </w:tcPr>
          <w:p>
            <w:pPr>
              <w:widowControl/>
              <w:jc w:val="center"/>
            </w:pPr>
            <w:r>
              <w:rPr>
                <w:rFonts w:ascii="Arial" w:hAnsi="Arial"/>
                <w:b/>
                <w:color w:val="FFFFFF"/>
                <w:sz w:val="17"/>
              </w:rPr>
              <w:t>Evidencia principal</w:t>
            </w:r>
          </w:p>
        </w:tc>
      </w:tr>
      <w:tr>
        <w:trPr>
          <w:cantSplit/>
        </w:trPr>
        <w:tc>
          <w:tcPr>
            <w:tcW w:type="dxa" w:w="2100"/>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Pruebas y certificación</w:t>
            </w:r>
          </w:p>
        </w:tc>
        <w:tc>
          <w:tcPr>
            <w:tcW w:type="dxa" w:w="4560"/>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Diseño y ejecución de pruebas funcionales, autorización, archivos, rendimiento y respuestas asistivas. Los defectos detectados generarán correcciones y nuevas pruebas.</w:t>
            </w:r>
          </w:p>
        </w:tc>
        <w:tc>
          <w:tcPr>
            <w:tcW w:type="dxa" w:w="2700"/>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Plan de pruebas, casos ejecutados, matriz de resultados e informe de mejoras.</w:t>
            </w:r>
          </w:p>
        </w:tc>
      </w:tr>
      <w:tr>
        <w:trPr>
          <w:cantSplit/>
        </w:trPr>
        <w:tc>
          <w:tcPr>
            <w:tcW w:type="dxa" w:w="21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Gestión de proyectos informáticos</w:t>
            </w:r>
          </w:p>
        </w:tc>
        <w:tc>
          <w:tcPr>
            <w:tcW w:type="dxa" w:w="45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Planificación por sprints, priorización del backlog, seguimiento del avance, gestión de riesgos y toma de decisiones sobre alcance y tecnología.</w:t>
            </w:r>
          </w:p>
        </w:tc>
        <w:tc>
          <w:tcPr>
            <w:tcW w:type="dxa" w:w="27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Backlog, tablero, actas, cronograma, registro de riesgos y revisiones de sprint.</w:t>
            </w:r>
          </w:p>
        </w:tc>
      </w:tr>
      <w:tr>
        <w:trPr>
          <w:cantSplit/>
        </w:trPr>
        <w:tc>
          <w:tcPr>
            <w:tcW w:type="dxa" w:w="2100"/>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Construcción de modelos de datos</w:t>
            </w:r>
          </w:p>
        </w:tc>
        <w:tc>
          <w:tcPr>
            <w:tcW w:type="dxa" w:w="4560"/>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Diseño e implementación de entidades para clínicas, usuarios, pacientes, roles, permisos, exámenes, archivos, resultados extraídos y auditorías.</w:t>
            </w:r>
          </w:p>
        </w:tc>
        <w:tc>
          <w:tcPr>
            <w:tcW w:type="dxa" w:w="2700"/>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Modelo entidad-relación, diccionario de datos, migraciones y consultas de validación.</w:t>
            </w:r>
          </w:p>
        </w:tc>
      </w:tr>
      <w:tr>
        <w:trPr>
          <w:cantSplit/>
        </w:trPr>
        <w:tc>
          <w:tcPr>
            <w:tcW w:type="dxa" w:w="21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Desarrollo e integración de software</w:t>
            </w:r>
          </w:p>
        </w:tc>
        <w:tc>
          <w:tcPr>
            <w:tcW w:type="dxa" w:w="45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Construcción e integración de aplicación móvil, panel web, API, base de datos, almacenamiento y, si se aprueba, servicio asistivo de IA.</w:t>
            </w:r>
          </w:p>
        </w:tc>
        <w:tc>
          <w:tcPr>
            <w:tcW w:type="dxa" w:w="27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7"/>
              </w:rPr>
              <w:t>Repositorio, API documentada, builds, demostraciones e implementación en ambiente de prueba.</w:t>
            </w:r>
          </w:p>
        </w:tc>
      </w:tr>
    </w:tbl>
    <w:p>
      <w:pPr>
        <w:pStyle w:val="Heading2"/>
        <w:widowControl/>
      </w:pPr>
      <w:r>
        <w:t>2.1 Indicadores disciplinarios abordados</w:t>
      </w:r>
    </w:p>
    <w:p>
      <w:pPr>
        <w:keepLines w:val="0"/>
        <w:widowControl/>
        <w:jc w:val="both"/>
      </w:pPr>
      <w:r>
        <w:rPr>
          <w:rFonts w:ascii="Arial" w:hAnsi="Arial"/>
          <w:i w:val="0"/>
          <w:color w:val="000000"/>
          <w:sz w:val="22"/>
        </w:rPr>
        <w:t>La propuesta cubre el diseño, aplicación y mejora basada en pruebas; la planificación y control del proyecto; el diseño e implementación del modelo de datos; y la construcción, integración e implantación de la solución. Estos indicadores se revisarán en cada hito mediante criterios de aceptación y una definición de terminado acordada por el equipo.</w:t>
      </w:r>
    </w:p>
    <w:p>
      <w:pPr>
        <w:pStyle w:val="Heading1"/>
        <w:widowControl/>
      </w:pPr>
      <w:r>
        <w:t>3. Relación con los intereses profesionales</w:t>
      </w:r>
    </w:p>
    <w:p>
      <w:pPr>
        <w:keepLines w:val="0"/>
        <w:widowControl/>
        <w:jc w:val="both"/>
      </w:pPr>
      <w:r>
        <w:rPr>
          <w:rFonts w:ascii="Arial" w:hAnsi="Arial"/>
          <w:i w:val="0"/>
          <w:color w:val="000000"/>
          <w:sz w:val="22"/>
        </w:rPr>
        <w:t>El proyecto se relaciona con los intereses del equipo en desarrollo web y móvil, integración full stack, bases de datos, servicios en la nube e inteligencia artificial aplicada a problemas reales. Su complejidad supera la construcción de un CRUD aislado, porque requiere integrar distintos componentes, proteger información sensible, controlar el acceso entre clínicas y mantener trazabilidad.</w:t>
      </w:r>
    </w:p>
    <w:p>
      <w:pPr>
        <w:keepLines w:val="0"/>
        <w:widowControl/>
        <w:jc w:val="both"/>
      </w:pPr>
      <w:r>
        <w:rPr>
          <w:rFonts w:ascii="Arial" w:hAnsi="Arial"/>
          <w:i w:val="0"/>
          <w:color w:val="000000"/>
          <w:sz w:val="22"/>
        </w:rPr>
        <w:t>En el caso de Mauricio Reyes, el proyecto se vincula especialmente con su interés por la Minería de Datos, el análisis de información, la Inteligencia Artificial, la programación y la integración de sistemas. También ofrece una oportunidad concreta para fortalecer áreas relevantes para su desarrollo: bases de datos, integración y despliegue de soluciones, pruebas, seguridad, documentación técnica y levantamiento de requerimientos.</w:t>
      </w:r>
    </w:p>
    <w:p>
      <w:pPr>
        <w:pStyle w:val="Heading1"/>
        <w:widowControl/>
      </w:pPr>
      <w:r>
        <w:t>4. Factibilidad en el marco de la asignatura</w:t>
      </w:r>
    </w:p>
    <w:p>
      <w:pPr>
        <w:pStyle w:val="Heading2"/>
        <w:widowControl/>
      </w:pPr>
      <w:r>
        <w:t>4.1 Tiempo y priorización</w:t>
      </w:r>
    </w:p>
    <w:p>
      <w:pPr>
        <w:keepLines w:val="0"/>
        <w:widowControl/>
        <w:jc w:val="both"/>
      </w:pPr>
      <w:r>
        <w:rPr>
          <w:rFonts w:ascii="Arial" w:hAnsi="Arial"/>
          <w:i w:val="0"/>
          <w:color w:val="000000"/>
          <w:sz w:val="22"/>
        </w:rPr>
        <w:t>El semestre contempla 18 semanas. El proyecto es factible si se desarrolla primero un MVP y se posterga cualquier función complementaria que no sea indispensable. El módulo asistivo de IA se implementará como prototipo desacoplado y no bloqueará la gestión documental. Los sprints de dos semanas permitirán revisar el avance y reducir el alcance si una integración consume más tiempo del previsto.</w:t>
      </w:r>
    </w:p>
    <w:p>
      <w:pPr>
        <w:pStyle w:val="Heading2"/>
        <w:widowControl/>
      </w:pPr>
      <w:r>
        <w:t>4.2 Recursos</w:t>
      </w:r>
    </w:p>
    <w:p>
      <w:pPr>
        <w:keepLines w:val="0"/>
        <w:widowControl/>
        <w:jc w:val="both"/>
      </w:pPr>
      <w:r>
        <w:rPr>
          <w:rFonts w:ascii="Arial" w:hAnsi="Arial"/>
          <w:i w:val="0"/>
          <w:color w:val="000000"/>
          <w:sz w:val="22"/>
        </w:rPr>
        <w:t>El equipo dispone de computadores personales, IDE de desarrollo, GitHub, herramientas de diseño, contenedores y niveles gratuitos o estudiantiles de servicios cloud. Se utilizará el stack tecnológico propuesto en el documento oficial: Flutter/Dart para la aplicación móvil; Node.js 20 y TypeScript con Express o Fastify para la API; PostgreSQL 16 para metadatos; almacenamiento compatible con S3 o MinIO; JWT para autenticación; Zod para validación; Docker Compose para desarrollo; Jest y Supertest para pruebas; y OpenAPI/Swagger para documentación. Cuando existan alternativas, la selección definitiva se justificará y confirmará antes de la implementación.</w:t>
      </w:r>
    </w:p>
    <w:p>
      <w:pPr>
        <w:pStyle w:val="Heading2"/>
        <w:widowControl/>
      </w:pPr>
      <w:r>
        <w:t>4.3 Riesgos y respuestas</w:t>
      </w:r>
    </w:p>
    <w:tbl>
      <w:tblPr>
        <w:tblStyle w:val="TableGrid"/>
        <w:tblW w:type="dxa" w:w="9360"/>
        <w:jc w:val="left"/>
        <w:tblLayout w:type="fixed"/>
        <w:tblLook w:firstColumn="1" w:firstRow="1" w:lastColumn="0" w:lastRow="0" w:noHBand="0" w:noVBand="1" w:val="04A0"/>
        <w:tblInd w:w="120" w:type="dxa"/>
      </w:tblPr>
      <w:tblGrid>
        <w:gridCol w:w="2600"/>
        <w:gridCol w:w="1100"/>
        <w:gridCol w:w="5660"/>
      </w:tblGrid>
      <w:tr>
        <w:trPr>
          <w:tblHeader w:val="true"/>
          <w:cantSplit/>
        </w:trPr>
        <w:tc>
          <w:tcPr>
            <w:tcW w:type="dxa" w:w="2600"/>
            <w:shd w:fill="123B63"/>
            <w:vAlign w:val="center"/>
            <w:tcMar>
              <w:top w:w="100" w:type="dxa"/>
              <w:start w:w="120" w:type="dxa"/>
              <w:bottom w:w="100" w:type="dxa"/>
              <w:end w:w="120" w:type="dxa"/>
            </w:tcMar>
          </w:tcPr>
          <w:p>
            <w:pPr>
              <w:widowControl/>
              <w:jc w:val="center"/>
            </w:pPr>
            <w:r>
              <w:rPr>
                <w:rFonts w:ascii="Arial" w:hAnsi="Arial"/>
                <w:b/>
                <w:color w:val="FFFFFF"/>
                <w:sz w:val="18"/>
              </w:rPr>
              <w:t>Riesgo</w:t>
            </w:r>
          </w:p>
        </w:tc>
        <w:tc>
          <w:tcPr>
            <w:tcW w:type="dxa" w:w="1100"/>
            <w:shd w:fill="123B63"/>
            <w:vAlign w:val="center"/>
            <w:tcMar>
              <w:top w:w="100" w:type="dxa"/>
              <w:start w:w="120" w:type="dxa"/>
              <w:bottom w:w="100" w:type="dxa"/>
              <w:end w:w="120" w:type="dxa"/>
            </w:tcMar>
          </w:tcPr>
          <w:p>
            <w:pPr>
              <w:widowControl/>
              <w:jc w:val="center"/>
            </w:pPr>
            <w:r>
              <w:rPr>
                <w:rFonts w:ascii="Arial" w:hAnsi="Arial"/>
                <w:b/>
                <w:color w:val="FFFFFF"/>
                <w:sz w:val="18"/>
              </w:rPr>
              <w:t>Nivel</w:t>
            </w:r>
          </w:p>
        </w:tc>
        <w:tc>
          <w:tcPr>
            <w:tcW w:type="dxa" w:w="5660"/>
            <w:shd w:fill="123B63"/>
            <w:vAlign w:val="center"/>
            <w:tcMar>
              <w:top w:w="100" w:type="dxa"/>
              <w:start w:w="120" w:type="dxa"/>
              <w:bottom w:w="100" w:type="dxa"/>
              <w:end w:w="120" w:type="dxa"/>
            </w:tcMar>
          </w:tcPr>
          <w:p>
            <w:pPr>
              <w:widowControl/>
              <w:jc w:val="center"/>
            </w:pPr>
            <w:r>
              <w:rPr>
                <w:rFonts w:ascii="Arial" w:hAnsi="Arial"/>
                <w:b/>
                <w:color w:val="FFFFFF"/>
                <w:sz w:val="18"/>
              </w:rPr>
              <w:t>Prevención o mitigación</w:t>
            </w:r>
          </w:p>
        </w:tc>
      </w:tr>
      <w:tr>
        <w:trPr>
          <w:cantSplit/>
        </w:trPr>
        <w:tc>
          <w:tcPr>
            <w:tcW w:type="dxa" w:w="26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Alcance y criterios pendientes de validación con la docente</w:t>
            </w:r>
          </w:p>
        </w:tc>
        <w:tc>
          <w:tcPr>
            <w:tcW w:type="dxa" w:w="11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Alto</w:t>
            </w:r>
          </w:p>
        </w:tc>
        <w:tc>
          <w:tcPr>
            <w:tcW w:type="dxa" w:w="56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Validar requerimientos, usuarios y prioridad del módulo de IA antes de finalizar el Sprint 0.</w:t>
            </w:r>
          </w:p>
        </w:tc>
      </w:tr>
      <w:tr>
        <w:trPr>
          <w:cantSplit/>
        </w:trPr>
        <w:tc>
          <w:tcPr>
            <w:tcW w:type="dxa" w:w="26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Acceso cruzado entre tenants</w:t>
            </w:r>
          </w:p>
        </w:tc>
        <w:tc>
          <w:tcPr>
            <w:tcW w:type="dxa" w:w="11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Crítico</w:t>
            </w:r>
          </w:p>
        </w:tc>
        <w:tc>
          <w:tcPr>
            <w:tcW w:type="dxa" w:w="56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Aplicar clinic_id desde el contexto autenticado, pruebas negativas y auditoría de cada acceso.</w:t>
            </w:r>
          </w:p>
        </w:tc>
      </w:tr>
      <w:tr>
        <w:trPr>
          <w:cantSplit/>
        </w:trPr>
        <w:tc>
          <w:tcPr>
            <w:tcW w:type="dxa" w:w="26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Archivos ilegibles o incompatibles</w:t>
            </w:r>
          </w:p>
        </w:tc>
        <w:tc>
          <w:tcPr>
            <w:tcW w:type="dxa" w:w="11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Medio</w:t>
            </w:r>
          </w:p>
        </w:tc>
        <w:tc>
          <w:tcPr>
            <w:tcW w:type="dxa" w:w="56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Validar MIME, tamaño y calidad; permitir corrección manual y mensajes claros.</w:t>
            </w:r>
          </w:p>
        </w:tc>
      </w:tr>
      <w:tr>
        <w:trPr>
          <w:cantSplit/>
        </w:trPr>
        <w:tc>
          <w:tcPr>
            <w:tcW w:type="dxa" w:w="26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Respuestas incorrectas de IA</w:t>
            </w:r>
          </w:p>
        </w:tc>
        <w:tc>
          <w:tcPr>
            <w:tcW w:type="dxa" w:w="11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Alto</w:t>
            </w:r>
          </w:p>
        </w:tc>
        <w:tc>
          <w:tcPr>
            <w:tcW w:type="dxa" w:w="56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Limitar su finalidad, mostrar advertencias, conservar el documento fuente y exigir confirmación.</w:t>
            </w:r>
          </w:p>
        </w:tc>
      </w:tr>
      <w:tr>
        <w:trPr>
          <w:cantSplit/>
        </w:trPr>
        <w:tc>
          <w:tcPr>
            <w:tcW w:type="dxa" w:w="26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Retrasos del equipo</w:t>
            </w:r>
          </w:p>
        </w:tc>
        <w:tc>
          <w:tcPr>
            <w:tcW w:type="dxa" w:w="11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Medio</w:t>
            </w:r>
          </w:p>
        </w:tc>
        <w:tc>
          <w:tcPr>
            <w:tcW w:type="dxa" w:w="56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Backlog priorizado, límites de trabajo en curso, revisiones semanales y reasignación consensuada.</w:t>
            </w:r>
          </w:p>
        </w:tc>
      </w:tr>
      <w:tr>
        <w:trPr>
          <w:cantSplit/>
        </w:trPr>
        <w:tc>
          <w:tcPr>
            <w:tcW w:type="dxa" w:w="26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Costos o límites de servicios</w:t>
            </w:r>
          </w:p>
        </w:tc>
        <w:tc>
          <w:tcPr>
            <w:tcW w:type="dxa" w:w="11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Medio</w:t>
            </w:r>
          </w:p>
        </w:tc>
        <w:tc>
          <w:tcPr>
            <w:tcW w:type="dxa" w:w="56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Usar datos de prueba, límites de consumo y alternativas locales o simuladas para la demostración.</w:t>
            </w:r>
          </w:p>
        </w:tc>
      </w:tr>
    </w:tbl>
    <w:p>
      <w:pPr>
        <w:widowControl/>
      </w:pPr>
      <w:r>
        <w:br w:type="page"/>
      </w:r>
    </w:p>
    <w:p>
      <w:pPr>
        <w:pStyle w:val="Heading1"/>
        <w:widowControl/>
      </w:pPr>
      <w:r>
        <w:t>5. Objetivos del proyecto</w:t>
      </w:r>
    </w:p>
    <w:p>
      <w:pPr>
        <w:pStyle w:val="Heading2"/>
        <w:widowControl/>
      </w:pPr>
      <w:r>
        <w:t>5.1 Objetivo general</w:t>
      </w:r>
    </w:p>
    <w:p>
      <w:pPr>
        <w:keepLines w:val="0"/>
        <w:widowControl/>
        <w:jc w:val="both"/>
      </w:pPr>
      <w:r>
        <w:rPr>
          <w:rFonts w:ascii="Arial" w:hAnsi="Arial"/>
          <w:i w:val="0"/>
          <w:color w:val="000000"/>
          <w:sz w:val="22"/>
        </w:rPr>
        <w:t>Diseñar e implementar durante el semestre un MVP web y móvil de Vitalia Health para gestionar exámenes médicos de forma segura, trazable y aislada por clínica y paciente, incorporando funciones asistivas que faciliten la comprensión de la información sin emitir diagnósticos.</w:t>
      </w:r>
    </w:p>
    <w:p>
      <w:pPr>
        <w:pStyle w:val="Heading2"/>
        <w:widowControl/>
      </w:pPr>
      <w:r>
        <w:t>5.2 Objetivos específicos</w:t>
      </w:r>
    </w:p>
    <w:p>
      <w:pPr>
        <w:pStyle w:val="ListBullet"/>
        <w:widowControl/>
      </w:pPr>
      <w:r>
        <w:rPr>
          <w:rFonts w:ascii="Arial" w:hAnsi="Arial"/>
          <w:color w:val="000000"/>
          <w:sz w:val="22"/>
        </w:rPr>
        <w:t>Levantar y validar los requerimientos funcionales, no funcionales y de seguridad con la docente, quien representa al cliente del proyecto.</w:t>
      </w:r>
    </w:p>
    <w:p>
      <w:pPr>
        <w:pStyle w:val="ListBullet"/>
        <w:widowControl/>
      </w:pPr>
      <w:r>
        <w:rPr>
          <w:rFonts w:ascii="Arial" w:hAnsi="Arial"/>
          <w:color w:val="000000"/>
          <w:sz w:val="22"/>
        </w:rPr>
        <w:t>Diseñar una arquitectura modular y un modelo de datos multitenant para clínicas, pacientes, roles, exámenes, archivos y auditorías.</w:t>
      </w:r>
    </w:p>
    <w:p>
      <w:pPr>
        <w:pStyle w:val="ListBullet"/>
        <w:widowControl/>
      </w:pPr>
      <w:r>
        <w:rPr>
          <w:rFonts w:ascii="Arial" w:hAnsi="Arial"/>
          <w:color w:val="000000"/>
          <w:sz w:val="22"/>
        </w:rPr>
        <w:t>Construir una API REST con autenticación, autorización por tenant, validación de entradas, carga de archivos y borrado lógico.</w:t>
      </w:r>
    </w:p>
    <w:p>
      <w:pPr>
        <w:pStyle w:val="ListBullet"/>
        <w:widowControl/>
      </w:pPr>
      <w:r>
        <w:rPr>
          <w:rFonts w:ascii="Arial" w:hAnsi="Arial"/>
          <w:color w:val="000000"/>
          <w:sz w:val="22"/>
        </w:rPr>
        <w:t>Desarrollar la experiencia móvil para pacientes y el panel web clínico para cargar, consultar y organizar documentos.</w:t>
      </w:r>
    </w:p>
    <w:p>
      <w:pPr>
        <w:pStyle w:val="ListBullet"/>
        <w:widowControl/>
      </w:pPr>
      <w:r>
        <w:rPr>
          <w:rFonts w:ascii="Arial" w:hAnsi="Arial"/>
          <w:color w:val="000000"/>
          <w:sz w:val="22"/>
        </w:rPr>
        <w:t>Implementar, si es aprobado, un prototipo de extracción y explicación asistida con confirmación humana y trazabilidad.</w:t>
      </w:r>
    </w:p>
    <w:p>
      <w:pPr>
        <w:pStyle w:val="ListBullet"/>
        <w:widowControl/>
      </w:pPr>
      <w:r>
        <w:rPr>
          <w:rFonts w:ascii="Arial" w:hAnsi="Arial"/>
          <w:color w:val="000000"/>
          <w:sz w:val="22"/>
        </w:rPr>
        <w:t>Diseñar y ejecutar pruebas funcionales, de integración, autorización, rendimiento y calidad de las respuestas asistivas.</w:t>
      </w:r>
    </w:p>
    <w:p>
      <w:pPr>
        <w:pStyle w:val="ListBullet"/>
        <w:widowControl/>
      </w:pPr>
      <w:r>
        <w:rPr>
          <w:rFonts w:ascii="Arial" w:hAnsi="Arial"/>
          <w:color w:val="000000"/>
          <w:sz w:val="22"/>
        </w:rPr>
        <w:t>Desplegar el MVP en un ambiente controlado y documentar su instalación, operación, limitaciones y oportunidades de mejora.</w:t>
      </w:r>
    </w:p>
    <w:p>
      <w:pPr>
        <w:pStyle w:val="Heading2"/>
        <w:widowControl/>
      </w:pPr>
      <w:r>
        <w:t>5.3 Criterios de éxito</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23B63"/>
            <w:vAlign w:val="center"/>
            <w:tcMar>
              <w:top w:w="100" w:type="dxa"/>
              <w:start w:w="120" w:type="dxa"/>
              <w:bottom w:w="100" w:type="dxa"/>
              <w:end w:w="120" w:type="dxa"/>
            </w:tcMar>
          </w:tcPr>
          <w:p>
            <w:pPr>
              <w:widowControl/>
              <w:jc w:val="center"/>
            </w:pPr>
            <w:r>
              <w:rPr>
                <w:rFonts w:ascii="Arial" w:hAnsi="Arial"/>
                <w:b/>
                <w:color w:val="FFFFFF"/>
                <w:sz w:val="19"/>
              </w:rPr>
              <w:t>Criterio</w:t>
            </w:r>
          </w:p>
        </w:tc>
        <w:tc>
          <w:tcPr>
            <w:tcW w:type="dxa" w:w="7460"/>
            <w:shd w:fill="123B63"/>
            <w:vAlign w:val="center"/>
            <w:tcMar>
              <w:top w:w="100" w:type="dxa"/>
              <w:start w:w="120" w:type="dxa"/>
              <w:bottom w:w="100" w:type="dxa"/>
              <w:end w:w="120" w:type="dxa"/>
            </w:tcMar>
          </w:tcPr>
          <w:p>
            <w:pPr>
              <w:widowControl/>
              <w:jc w:val="center"/>
            </w:pPr>
            <w:r>
              <w:rPr>
                <w:rFonts w:ascii="Arial" w:hAnsi="Arial"/>
                <w:b/>
                <w:color w:val="FFFFFF"/>
                <w:sz w:val="19"/>
              </w:rPr>
              <w:t>Condición verificable</w:t>
            </w:r>
          </w:p>
        </w:tc>
      </w:tr>
      <w:tr>
        <w:trPr>
          <w:cantSplit/>
        </w:trPr>
        <w:tc>
          <w:tcPr>
            <w:tcW w:type="dxa" w:w="190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Aislamiento</w:t>
            </w:r>
          </w:p>
        </w:tc>
        <w:tc>
          <w:tcPr>
            <w:tcW w:type="dxa" w:w="746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Ningún usuario puede consultar documentos pertenecientes a una clínica o paciente no autorizado.</w:t>
            </w:r>
          </w:p>
        </w:tc>
      </w:tr>
      <w:tr>
        <w:trPr>
          <w:cantSplit/>
        </w:trPr>
        <w:tc>
          <w:tcPr>
            <w:tcW w:type="dxa" w:w="19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Gestión documental</w:t>
            </w:r>
          </w:p>
        </w:tc>
        <w:tc>
          <w:tcPr>
            <w:tcW w:type="dxa" w:w="74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La carga, validación, listado, visualización y borrado lógico funcionan en los flujos aprobados.</w:t>
            </w:r>
          </w:p>
        </w:tc>
      </w:tr>
      <w:tr>
        <w:trPr>
          <w:cantSplit/>
        </w:trPr>
        <w:tc>
          <w:tcPr>
            <w:tcW w:type="dxa" w:w="190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Trazabilidad</w:t>
            </w:r>
          </w:p>
        </w:tc>
        <w:tc>
          <w:tcPr>
            <w:tcW w:type="dxa" w:w="746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Los accesos y cambios relevantes generan registros auditables.</w:t>
            </w:r>
          </w:p>
        </w:tc>
      </w:tr>
      <w:tr>
        <w:trPr>
          <w:cantSplit/>
        </w:trPr>
        <w:tc>
          <w:tcPr>
            <w:tcW w:type="dxa" w:w="19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Calidad</w:t>
            </w:r>
          </w:p>
        </w:tc>
        <w:tc>
          <w:tcPr>
            <w:tcW w:type="dxa" w:w="74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Los casos críticos del plan de pruebas se ejecutan y los defectos bloqueantes se resuelven.</w:t>
            </w:r>
          </w:p>
        </w:tc>
      </w:tr>
      <w:tr>
        <w:trPr>
          <w:cantSplit/>
        </w:trPr>
        <w:tc>
          <w:tcPr>
            <w:tcW w:type="dxa" w:w="190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IA asistiva</w:t>
            </w:r>
          </w:p>
        </w:tc>
        <w:tc>
          <w:tcPr>
            <w:tcW w:type="dxa" w:w="746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Si se implementa, muestra el origen, advierte limitaciones y exige confirmación; nunca presenta diagnósticos.</w:t>
            </w:r>
          </w:p>
        </w:tc>
      </w:tr>
      <w:tr>
        <w:trPr>
          <w:cantSplit/>
        </w:trPr>
        <w:tc>
          <w:tcPr>
            <w:tcW w:type="dxa" w:w="19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Despliegue</w:t>
            </w:r>
          </w:p>
        </w:tc>
        <w:tc>
          <w:tcPr>
            <w:tcW w:type="dxa" w:w="74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El equipo demuestra el flujo principal en un ambiente funcional y documentado.</w:t>
            </w:r>
          </w:p>
        </w:tc>
      </w:tr>
    </w:tbl>
    <w:p>
      <w:pPr>
        <w:widowControl/>
      </w:pPr>
      <w:r>
        <w:br w:type="page"/>
      </w:r>
    </w:p>
    <w:p>
      <w:pPr>
        <w:pStyle w:val="Heading1"/>
        <w:widowControl/>
      </w:pPr>
      <w:r>
        <w:t>6. Propuesta metodológica de trabajo</w:t>
      </w:r>
    </w:p>
    <w:p>
      <w:pPr>
        <w:keepLines w:val="0"/>
        <w:widowControl/>
        <w:jc w:val="both"/>
      </w:pPr>
      <w:r>
        <w:rPr>
          <w:rFonts w:ascii="Arial" w:hAnsi="Arial"/>
          <w:i w:val="0"/>
          <w:color w:val="000000"/>
          <w:sz w:val="22"/>
        </w:rPr>
        <w:t>Se utilizará Scrum adaptado al calendario académico y a un equipo de cuatro integrantes. Este enfoque aporta objetivos de sprint, revisiones e incrementos verificables, además de permitir visualizar el trabajo pendiente y controlar el avance. La Guía Scrum define los sprints como eventos de duración fija que permiten avanzar hacia un objetivo de producto y revisar periódicamente el progreso (Schwaber &amp; Sutherland, 2020).</w:t>
      </w:r>
    </w:p>
    <w:p>
      <w:pPr>
        <w:pStyle w:val="Heading2"/>
        <w:widowControl/>
      </w:pPr>
      <w:r>
        <w:t>6.1 Organización</w:t>
      </w:r>
    </w:p>
    <w:p>
      <w:pPr>
        <w:pStyle w:val="ListBullet"/>
        <w:widowControl/>
      </w:pPr>
      <w:r>
        <w:rPr>
          <w:rFonts w:ascii="Arial" w:hAnsi="Arial"/>
          <w:color w:val="000000"/>
          <w:sz w:val="22"/>
        </w:rPr>
        <w:t>Sprint 0: validación del alcance, selección tecnológica, asignación inicial de responsabilidades y preparación de ambientes.</w:t>
      </w:r>
    </w:p>
    <w:p>
      <w:pPr>
        <w:pStyle w:val="ListBullet"/>
        <w:widowControl/>
      </w:pPr>
      <w:r>
        <w:rPr>
          <w:rFonts w:ascii="Arial" w:hAnsi="Arial"/>
          <w:color w:val="000000"/>
          <w:sz w:val="22"/>
        </w:rPr>
        <w:t>Sprints de dos semanas: planificación, desarrollo, pruebas, revisión y retrospectiva.</w:t>
      </w:r>
    </w:p>
    <w:p>
      <w:pPr>
        <w:pStyle w:val="ListBullet"/>
        <w:widowControl/>
      </w:pPr>
      <w:r>
        <w:rPr>
          <w:rFonts w:ascii="Arial" w:hAnsi="Arial"/>
          <w:color w:val="000000"/>
          <w:sz w:val="22"/>
        </w:rPr>
        <w:t>Backlog priorizado: historias de usuario con criterios de aceptación y dependencias visibles.</w:t>
      </w:r>
    </w:p>
    <w:p>
      <w:pPr>
        <w:pStyle w:val="ListBullet"/>
        <w:widowControl/>
      </w:pPr>
      <w:r>
        <w:rPr>
          <w:rFonts w:ascii="Arial" w:hAnsi="Arial"/>
          <w:color w:val="000000"/>
          <w:sz w:val="22"/>
        </w:rPr>
        <w:t>Tablero digital: columnas Pendiente, En curso, En revisión, En pruebas y Terminado.</w:t>
      </w:r>
    </w:p>
    <w:p>
      <w:pPr>
        <w:pStyle w:val="ListBullet"/>
        <w:widowControl/>
      </w:pPr>
      <w:r>
        <w:rPr>
          <w:rFonts w:ascii="Arial" w:hAnsi="Arial"/>
          <w:color w:val="000000"/>
          <w:sz w:val="22"/>
        </w:rPr>
        <w:t>Reunión breve semanal: avance, bloqueos, riesgos y compromisos.</w:t>
      </w:r>
    </w:p>
    <w:p>
      <w:pPr>
        <w:pStyle w:val="ListBullet"/>
        <w:widowControl/>
      </w:pPr>
      <w:r>
        <w:rPr>
          <w:rFonts w:ascii="Arial" w:hAnsi="Arial"/>
          <w:color w:val="000000"/>
          <w:sz w:val="22"/>
        </w:rPr>
        <w:t>Revisión de sprint: demostración del incremento y actualización del backlog.</w:t>
      </w:r>
    </w:p>
    <w:p>
      <w:pPr>
        <w:pStyle w:val="ListBullet"/>
        <w:widowControl/>
      </w:pPr>
      <w:r>
        <w:rPr>
          <w:rFonts w:ascii="Arial" w:hAnsi="Arial"/>
          <w:color w:val="000000"/>
          <w:sz w:val="22"/>
        </w:rPr>
        <w:t>Retrospectiva: identificación de mejoras para el siguiente ciclo.</w:t>
      </w:r>
    </w:p>
    <w:p>
      <w:pPr>
        <w:pStyle w:val="Heading2"/>
        <w:widowControl/>
      </w:pPr>
      <w:r>
        <w:t>6.2 Gestión del código y calidad</w:t>
      </w:r>
    </w:p>
    <w:p>
      <w:pPr>
        <w:pStyle w:val="ListBullet"/>
        <w:widowControl/>
      </w:pPr>
      <w:r>
        <w:rPr>
          <w:rFonts w:ascii="Arial" w:hAnsi="Arial"/>
          <w:color w:val="000000"/>
          <w:sz w:val="22"/>
        </w:rPr>
        <w:t>Repositorio GitHub con ramas por funcionalidad y protección de la rama principal.</w:t>
      </w:r>
    </w:p>
    <w:p>
      <w:pPr>
        <w:pStyle w:val="ListBullet"/>
        <w:widowControl/>
      </w:pPr>
      <w:r>
        <w:rPr>
          <w:rFonts w:ascii="Arial" w:hAnsi="Arial"/>
          <w:color w:val="000000"/>
          <w:sz w:val="22"/>
        </w:rPr>
        <w:t>Pull requests revisadas por al menos otro integrante antes de integrar cambios.</w:t>
      </w:r>
    </w:p>
    <w:p>
      <w:pPr>
        <w:pStyle w:val="ListBullet"/>
        <w:widowControl/>
      </w:pPr>
      <w:r>
        <w:rPr>
          <w:rFonts w:ascii="Arial" w:hAnsi="Arial"/>
          <w:color w:val="000000"/>
          <w:sz w:val="22"/>
        </w:rPr>
        <w:t>Commits breves y descriptivos vinculados a tareas.</w:t>
      </w:r>
    </w:p>
    <w:p>
      <w:pPr>
        <w:pStyle w:val="ListBullet"/>
        <w:widowControl/>
      </w:pPr>
      <w:r>
        <w:rPr>
          <w:rFonts w:ascii="Arial" w:hAnsi="Arial"/>
          <w:color w:val="000000"/>
          <w:sz w:val="22"/>
        </w:rPr>
        <w:t>Integración continua para análisis estático, compilación y pruebas automatizadas.</w:t>
      </w:r>
    </w:p>
    <w:p>
      <w:pPr>
        <w:pStyle w:val="ListBullet"/>
        <w:widowControl/>
      </w:pPr>
      <w:r>
        <w:rPr>
          <w:rFonts w:ascii="Arial" w:hAnsi="Arial"/>
          <w:color w:val="000000"/>
          <w:sz w:val="22"/>
        </w:rPr>
        <w:t>Definición de terminado: código revisado, pruebas aprobadas, documentación actualizada y evidencia registrada.</w:t>
      </w:r>
    </w:p>
    <w:p>
      <w:pPr>
        <w:pStyle w:val="Heading2"/>
        <w:widowControl/>
      </w:pPr>
      <w:r>
        <w:t>6.3 Distribución de responsabilidades</w:t>
      </w:r>
    </w:p>
    <w:p>
      <w:pPr>
        <w:keepLines w:val="0"/>
        <w:widowControl/>
        <w:jc w:val="both"/>
      </w:pPr>
      <w:r>
        <w:rPr>
          <w:rFonts w:ascii="Arial" w:hAnsi="Arial"/>
          <w:i w:val="0"/>
          <w:color w:val="000000"/>
          <w:sz w:val="22"/>
        </w:rPr>
        <w:t>Las responsabilidades se distribuyen según los frentes técnicos definidos por el equipo: Mauricio Reyes liderará el backend y la API; Diego Palma, los datos, el almacenamiento y la seguridad; José Miguel Aránguiz, la aplicación móvil y la integración de IA; y Juan Jiménez, el frontend web, las pruebas y el despliegue. El levantamiento de requerimientos, la coordinación y la revisión de avances serán responsabilidades compartidas.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123B63"/>
            <w:vAlign w:val="center"/>
            <w:tcMar>
              <w:top w:w="100" w:type="dxa"/>
              <w:start w:w="120" w:type="dxa"/>
              <w:bottom w:w="100" w:type="dxa"/>
              <w:end w:w="120" w:type="dxa"/>
            </w:tcMar>
          </w:tcPr>
          <w:p>
            <w:pPr>
              <w:widowControl/>
              <w:jc w:val="center"/>
            </w:pPr>
            <w:r>
              <w:rPr>
                <w:rFonts w:ascii="Arial" w:hAnsi="Arial"/>
                <w:b/>
                <w:color w:val="FFFFFF"/>
                <w:sz w:val="19"/>
              </w:rPr>
              <w:t>Frente de trabajo</w:t>
            </w:r>
          </w:p>
        </w:tc>
        <w:tc>
          <w:tcPr>
            <w:tcW w:type="dxa" w:w="6860"/>
            <w:shd w:fill="123B63"/>
            <w:vAlign w:val="center"/>
            <w:tcMar>
              <w:top w:w="100" w:type="dxa"/>
              <w:start w:w="120" w:type="dxa"/>
              <w:bottom w:w="100" w:type="dxa"/>
              <w:end w:w="120" w:type="dxa"/>
            </w:tcMar>
          </w:tcPr>
          <w:p>
            <w:pPr>
              <w:widowControl/>
              <w:jc w:val="center"/>
            </w:pPr>
            <w:r>
              <w:rPr>
                <w:rFonts w:ascii="Arial" w:hAnsi="Arial"/>
                <w:b/>
                <w:color w:val="FFFFFF"/>
                <w:sz w:val="19"/>
              </w:rPr>
              <w:t>Responsabilidad</w:t>
            </w:r>
          </w:p>
        </w:tc>
      </w:tr>
      <w:tr>
        <w:trPr>
          <w:cantSplit/>
        </w:trPr>
        <w:tc>
          <w:tcPr>
            <w:tcW w:type="dxa" w:w="250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Producto y requerimientos</w:t>
            </w:r>
          </w:p>
        </w:tc>
        <w:tc>
          <w:tcPr>
            <w:tcW w:type="dxa" w:w="686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Validación con la docente, historias de usuario y criterios de aceptación.</w:t>
            </w:r>
          </w:p>
        </w:tc>
      </w:tr>
      <w:tr>
        <w:trPr>
          <w:cantSplit/>
        </w:trPr>
        <w:tc>
          <w:tcPr>
            <w:tcW w:type="dxa" w:w="2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Backend y datos</w:t>
            </w:r>
          </w:p>
        </w:tc>
        <w:tc>
          <w:tcPr>
            <w:tcW w:type="dxa" w:w="6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API, modelo relacional, autorización, almacenamiento y auditoría.</w:t>
            </w:r>
          </w:p>
        </w:tc>
      </w:tr>
      <w:tr>
        <w:trPr>
          <w:cantSplit/>
        </w:trPr>
        <w:tc>
          <w:tcPr>
            <w:tcW w:type="dxa" w:w="250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Aplicaciones</w:t>
            </w:r>
          </w:p>
        </w:tc>
        <w:tc>
          <w:tcPr>
            <w:tcW w:type="dxa" w:w="6860"/>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Flujos móviles y web, accesibilidad, validaciones y manejo de errores.</w:t>
            </w:r>
          </w:p>
        </w:tc>
      </w:tr>
      <w:tr>
        <w:trPr>
          <w:cantSplit/>
        </w:trPr>
        <w:tc>
          <w:tcPr>
            <w:tcW w:type="dxa" w:w="2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Calidad y despliegue</w:t>
            </w:r>
          </w:p>
        </w:tc>
        <w:tc>
          <w:tcPr>
            <w:tcW w:type="dxa" w:w="6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9"/>
              </w:rPr>
              <w:t>Plan de pruebas, automatización, ambientes, documentación y evidencias.</w:t>
            </w:r>
          </w:p>
        </w:tc>
      </w:tr>
    </w:tbl>
    <w:p>
      <w:pPr>
        <w:pStyle w:val="Heading1"/>
        <w:widowControl/>
      </w:pPr>
      <w:r>
        <w:t>7. Plan de trabajo y evidencias</w:t>
      </w:r>
    </w:p>
    <w:p>
      <w:pPr>
        <w:pStyle w:val="Heading2"/>
        <w:widowControl/>
      </w:pPr>
      <w:r>
        <w:t>7.1 Cronograma</w:t>
      </w:r>
    </w:p>
    <w:tbl>
      <w:tblPr>
        <w:tblStyle w:val="TableGrid"/>
        <w:tblW w:type="dxa" w:w="9360"/>
        <w:jc w:val="left"/>
        <w:tblLayout w:type="fixed"/>
        <w:tblLook w:firstColumn="1" w:firstRow="1" w:lastColumn="0" w:lastRow="0" w:noHBand="0" w:noVBand="1" w:val="04A0"/>
        <w:tblInd w:w="120" w:type="dxa"/>
      </w:tblPr>
      <w:tblGrid>
        <w:gridCol w:w="1550"/>
        <w:gridCol w:w="650"/>
        <w:gridCol w:w="2700"/>
        <w:gridCol w:w="2050"/>
        <w:gridCol w:w="2410"/>
      </w:tblGrid>
      <w:tr>
        <w:trPr>
          <w:tblHeader w:val="true"/>
          <w:cantSplit/>
        </w:trPr>
        <w:tc>
          <w:tcPr>
            <w:tcW w:type="dxa" w:w="1550"/>
            <w:shd w:fill="123B63"/>
            <w:vAlign w:val="center"/>
            <w:tcMar>
              <w:top w:w="100" w:type="dxa"/>
              <w:start w:w="120" w:type="dxa"/>
              <w:bottom w:w="100" w:type="dxa"/>
              <w:end w:w="120" w:type="dxa"/>
            </w:tcMar>
          </w:tcPr>
          <w:p>
            <w:pPr>
              <w:widowControl/>
              <w:jc w:val="center"/>
            </w:pPr>
            <w:r>
              <w:rPr>
                <w:rFonts w:ascii="Arial" w:hAnsi="Arial"/>
                <w:b/>
                <w:color w:val="FFFFFF"/>
                <w:sz w:val="15"/>
              </w:rPr>
              <w:t>Fase</w:t>
            </w:r>
          </w:p>
        </w:tc>
        <w:tc>
          <w:tcPr>
            <w:tcW w:type="dxa" w:w="650"/>
            <w:shd w:fill="123B63"/>
            <w:vAlign w:val="center"/>
            <w:tcMar>
              <w:top w:w="100" w:type="dxa"/>
              <w:start w:w="120" w:type="dxa"/>
              <w:bottom w:w="100" w:type="dxa"/>
              <w:end w:w="120" w:type="dxa"/>
            </w:tcMar>
          </w:tcPr>
          <w:p>
            <w:pPr>
              <w:widowControl/>
              <w:jc w:val="center"/>
            </w:pPr>
            <w:r>
              <w:rPr>
                <w:rFonts w:ascii="Arial" w:hAnsi="Arial"/>
                <w:b/>
                <w:color w:val="FFFFFF"/>
                <w:sz w:val="15"/>
              </w:rPr>
              <w:t>Sem.</w:t>
            </w:r>
          </w:p>
        </w:tc>
        <w:tc>
          <w:tcPr>
            <w:tcW w:type="dxa" w:w="2700"/>
            <w:shd w:fill="123B63"/>
            <w:vAlign w:val="center"/>
            <w:tcMar>
              <w:top w:w="100" w:type="dxa"/>
              <w:start w:w="120" w:type="dxa"/>
              <w:bottom w:w="100" w:type="dxa"/>
              <w:end w:w="120" w:type="dxa"/>
            </w:tcMar>
          </w:tcPr>
          <w:p>
            <w:pPr>
              <w:widowControl/>
              <w:jc w:val="center"/>
            </w:pPr>
            <w:r>
              <w:rPr>
                <w:rFonts w:ascii="Arial" w:hAnsi="Arial"/>
                <w:b/>
                <w:color w:val="FFFFFF"/>
                <w:sz w:val="15"/>
              </w:rPr>
              <w:t>Actividades</w:t>
            </w:r>
          </w:p>
        </w:tc>
        <w:tc>
          <w:tcPr>
            <w:tcW w:type="dxa" w:w="2050"/>
            <w:shd w:fill="123B63"/>
            <w:vAlign w:val="center"/>
            <w:tcMar>
              <w:top w:w="100" w:type="dxa"/>
              <w:start w:w="120" w:type="dxa"/>
              <w:bottom w:w="100" w:type="dxa"/>
              <w:end w:w="120" w:type="dxa"/>
            </w:tcMar>
          </w:tcPr>
          <w:p>
            <w:pPr>
              <w:widowControl/>
              <w:jc w:val="center"/>
            </w:pPr>
            <w:r>
              <w:rPr>
                <w:rFonts w:ascii="Arial" w:hAnsi="Arial"/>
                <w:b/>
                <w:color w:val="FFFFFF"/>
                <w:sz w:val="15"/>
              </w:rPr>
              <w:t>Recursos</w:t>
            </w:r>
          </w:p>
        </w:tc>
        <w:tc>
          <w:tcPr>
            <w:tcW w:type="dxa" w:w="2410"/>
            <w:shd w:fill="123B63"/>
            <w:vAlign w:val="center"/>
            <w:tcMar>
              <w:top w:w="100" w:type="dxa"/>
              <w:start w:w="120" w:type="dxa"/>
              <w:bottom w:w="100" w:type="dxa"/>
              <w:end w:w="120" w:type="dxa"/>
            </w:tcMar>
          </w:tcPr>
          <w:p>
            <w:pPr>
              <w:widowControl/>
              <w:jc w:val="center"/>
            </w:pPr>
            <w:r>
              <w:rPr>
                <w:rFonts w:ascii="Arial" w:hAnsi="Arial"/>
                <w:b/>
                <w:color w:val="FFFFFF"/>
                <w:sz w:val="15"/>
              </w:rPr>
              <w:t>Entregables</w:t>
            </w:r>
          </w:p>
        </w:tc>
      </w:tr>
      <w:tr>
        <w:trPr>
          <w:cantSplit/>
        </w:trPr>
        <w:tc>
          <w:tcPr>
            <w:tcW w:type="dxa" w:w="15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1. Descubrimiento y arquitectura</w:t>
            </w:r>
          </w:p>
        </w:tc>
        <w:tc>
          <w:tcPr>
            <w:tcW w:type="dxa" w:w="6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1-3</w:t>
            </w:r>
          </w:p>
        </w:tc>
        <w:tc>
          <w:tcPr>
            <w:tcW w:type="dxa" w:w="270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Requerimientos, alcance, historias, modelo ER, arquitectura y prototipos.</w:t>
            </w:r>
          </w:p>
        </w:tc>
        <w:tc>
          <w:tcPr>
            <w:tcW w:type="dxa" w:w="20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Figma, diagrams.net, GitHub, IDE.</w:t>
            </w:r>
          </w:p>
        </w:tc>
        <w:tc>
          <w:tcPr>
            <w:tcW w:type="dxa" w:w="241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Documento de alcance, backlog, modelo ER, prototipos y ADR.</w:t>
            </w:r>
          </w:p>
        </w:tc>
      </w:tr>
      <w:tr>
        <w:trPr>
          <w:cantSplit/>
        </w:trPr>
        <w:tc>
          <w:tcPr>
            <w:tcW w:type="dxa" w:w="15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2. Base técnica y seguridad</w:t>
            </w:r>
          </w:p>
        </w:tc>
        <w:tc>
          <w:tcPr>
            <w:tcW w:type="dxa" w:w="6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4-6</w:t>
            </w:r>
          </w:p>
        </w:tc>
        <w:tc>
          <w:tcPr>
            <w:tcW w:type="dxa" w:w="27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API base, autenticación, roles, tenant, migraciones y almacenamiento.</w:t>
            </w:r>
          </w:p>
        </w:tc>
        <w:tc>
          <w:tcPr>
            <w:tcW w:type="dxa" w:w="20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Node.js, TypeScript, PostgreSQL, S3/MinIO, Docker.</w:t>
            </w:r>
          </w:p>
        </w:tc>
        <w:tc>
          <w:tcPr>
            <w:tcW w:type="dxa" w:w="241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API ejecutable, migraciones, OpenAPI y pruebas de autorización.</w:t>
            </w:r>
          </w:p>
        </w:tc>
      </w:tr>
      <w:tr>
        <w:trPr>
          <w:cantSplit/>
        </w:trPr>
        <w:tc>
          <w:tcPr>
            <w:tcW w:type="dxa" w:w="15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3. Gestor documental</w:t>
            </w:r>
          </w:p>
        </w:tc>
        <w:tc>
          <w:tcPr>
            <w:tcW w:type="dxa" w:w="6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7-9</w:t>
            </w:r>
          </w:p>
        </w:tc>
        <w:tc>
          <w:tcPr>
            <w:tcW w:type="dxa" w:w="270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Carga, validación, listado, visualización, borrado lógico y auditoría.</w:t>
            </w:r>
          </w:p>
        </w:tc>
        <w:tc>
          <w:tcPr>
            <w:tcW w:type="dxa" w:w="20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Flutter, frontend web, API, storage.</w:t>
            </w:r>
          </w:p>
        </w:tc>
        <w:tc>
          <w:tcPr>
            <w:tcW w:type="dxa" w:w="241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Flujo documental integrado y demostración.</w:t>
            </w:r>
          </w:p>
        </w:tc>
      </w:tr>
      <w:tr>
        <w:trPr>
          <w:cantSplit/>
        </w:trPr>
        <w:tc>
          <w:tcPr>
            <w:tcW w:type="dxa" w:w="15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4. Extensión asistiva</w:t>
            </w:r>
          </w:p>
        </w:tc>
        <w:tc>
          <w:tcPr>
            <w:tcW w:type="dxa" w:w="6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10-12</w:t>
            </w:r>
          </w:p>
        </w:tc>
        <w:tc>
          <w:tcPr>
            <w:tcW w:type="dxa" w:w="27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Extracción, confirmación, explicación simple y comparación histórica.</w:t>
            </w:r>
          </w:p>
        </w:tc>
        <w:tc>
          <w:tcPr>
            <w:tcW w:type="dxa" w:w="20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OCR/API de IA aprobada, gráficos.</w:t>
            </w:r>
          </w:p>
        </w:tc>
        <w:tc>
          <w:tcPr>
            <w:tcW w:type="dxa" w:w="241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Prototipo asistivo, trazabilidad y casos de prueba.</w:t>
            </w:r>
          </w:p>
        </w:tc>
      </w:tr>
      <w:tr>
        <w:trPr>
          <w:cantSplit/>
        </w:trPr>
        <w:tc>
          <w:tcPr>
            <w:tcW w:type="dxa" w:w="15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5. Calidad y panel</w:t>
            </w:r>
          </w:p>
        </w:tc>
        <w:tc>
          <w:tcPr>
            <w:tcW w:type="dxa" w:w="6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13-15</w:t>
            </w:r>
          </w:p>
        </w:tc>
        <w:tc>
          <w:tcPr>
            <w:tcW w:type="dxa" w:w="270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Panel clínico/admin, pruebas funcionales, seguridad, rendimiento y correcciones.</w:t>
            </w:r>
          </w:p>
        </w:tc>
        <w:tc>
          <w:tcPr>
            <w:tcW w:type="dxa" w:w="205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Jest, Supertest, Postman, JMeter.</w:t>
            </w:r>
          </w:p>
        </w:tc>
        <w:tc>
          <w:tcPr>
            <w:tcW w:type="dxa" w:w="2410"/>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Panel, matriz de pruebas, defectos y mejoras.</w:t>
            </w:r>
          </w:p>
        </w:tc>
      </w:tr>
      <w:tr>
        <w:trPr>
          <w:cantSplit/>
        </w:trPr>
        <w:tc>
          <w:tcPr>
            <w:tcW w:type="dxa" w:w="15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6. Despliegue y cierre</w:t>
            </w:r>
          </w:p>
        </w:tc>
        <w:tc>
          <w:tcPr>
            <w:tcW w:type="dxa" w:w="6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16-18</w:t>
            </w:r>
          </w:p>
        </w:tc>
        <w:tc>
          <w:tcPr>
            <w:tcW w:type="dxa" w:w="27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Despliegue, manuales, respaldo de evidencias y presentación.</w:t>
            </w:r>
          </w:p>
        </w:tc>
        <w:tc>
          <w:tcPr>
            <w:tcW w:type="dxa" w:w="205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Cloud, CI/CD, GitHub, documentación.</w:t>
            </w:r>
          </w:p>
        </w:tc>
        <w:tc>
          <w:tcPr>
            <w:tcW w:type="dxa" w:w="241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5"/>
              </w:rPr>
              <w:t>MVP desplegado, manuales, video y presentación.</w:t>
            </w:r>
          </w:p>
        </w:tc>
      </w:tr>
    </w:tbl>
    <w:p>
      <w:pPr>
        <w:pStyle w:val="Heading2"/>
        <w:widowControl/>
      </w:pPr>
      <w:r>
        <w:t>7.2 Facilitadores y obstaculizadores</w:t>
      </w:r>
    </w:p>
    <w:p>
      <w:pPr>
        <w:keepLines w:val="0"/>
        <w:widowControl/>
        <w:jc w:val="both"/>
      </w:pPr>
      <w:r>
        <w:rPr>
          <w:rFonts w:ascii="Arial" w:hAnsi="Arial"/>
          <w:b/>
          <w:color w:val="000000"/>
          <w:sz w:val="22"/>
        </w:rPr>
        <w:t>Facilitadores:</w:t>
      </w:r>
      <w:r>
        <w:rPr>
          <w:rFonts w:ascii="Arial" w:hAnsi="Arial"/>
          <w:i w:val="0"/>
          <w:color w:val="000000"/>
          <w:sz w:val="22"/>
        </w:rPr>
      </w:r>
    </w:p>
    <w:p>
      <w:pPr>
        <w:pStyle w:val="ListBullet"/>
        <w:widowControl/>
      </w:pPr>
      <w:r>
        <w:rPr>
          <w:rFonts w:ascii="Arial" w:hAnsi="Arial"/>
          <w:color w:val="000000"/>
          <w:sz w:val="22"/>
        </w:rPr>
        <w:t>Experiencia académica del equipo en programación, bases de datos y aplicaciones.</w:t>
      </w:r>
    </w:p>
    <w:p>
      <w:pPr>
        <w:pStyle w:val="ListBullet"/>
        <w:widowControl/>
      </w:pPr>
      <w:r>
        <w:rPr>
          <w:rFonts w:ascii="Arial" w:hAnsi="Arial"/>
          <w:color w:val="000000"/>
          <w:sz w:val="22"/>
        </w:rPr>
        <w:t>Documentación disponible para Flutter, Node.js, PostgreSQL, almacenamiento cloud y pruebas.</w:t>
      </w:r>
    </w:p>
    <w:p>
      <w:pPr>
        <w:pStyle w:val="ListBullet"/>
        <w:widowControl/>
      </w:pPr>
      <w:r>
        <w:rPr>
          <w:rFonts w:ascii="Arial" w:hAnsi="Arial"/>
          <w:color w:val="000000"/>
          <w:sz w:val="22"/>
        </w:rPr>
        <w:t>Uso de control de versiones y herramientas colaborativas.</w:t>
      </w:r>
    </w:p>
    <w:p>
      <w:pPr>
        <w:pStyle w:val="ListBullet"/>
        <w:widowControl/>
      </w:pPr>
      <w:r>
        <w:rPr>
          <w:rFonts w:ascii="Arial" w:hAnsi="Arial"/>
          <w:color w:val="000000"/>
          <w:sz w:val="22"/>
        </w:rPr>
        <w:t>Posibilidad de trabajar con datos sintéticos para proteger información real.</w:t>
      </w:r>
    </w:p>
    <w:p>
      <w:pPr>
        <w:keepLines w:val="0"/>
        <w:widowControl/>
        <w:jc w:val="both"/>
      </w:pPr>
      <w:r>
        <w:rPr>
          <w:rFonts w:ascii="Arial" w:hAnsi="Arial"/>
          <w:b/>
          <w:color w:val="000000"/>
          <w:sz w:val="22"/>
        </w:rPr>
        <w:t>Obstaculizadores:</w:t>
      </w:r>
      <w:r>
        <w:rPr>
          <w:rFonts w:ascii="Arial" w:hAnsi="Arial"/>
          <w:i w:val="0"/>
          <w:color w:val="000000"/>
          <w:sz w:val="22"/>
        </w:rPr>
      </w:r>
    </w:p>
    <w:p>
      <w:pPr>
        <w:pStyle w:val="ListBullet"/>
        <w:widowControl/>
      </w:pPr>
      <w:r>
        <w:rPr>
          <w:rFonts w:ascii="Arial" w:hAnsi="Arial"/>
          <w:color w:val="000000"/>
          <w:sz w:val="22"/>
        </w:rPr>
        <w:t>Información inicial que debe precisarse mediante la validación del alcance y de los criterios de aceptación con la docente.</w:t>
      </w:r>
    </w:p>
    <w:p>
      <w:pPr>
        <w:pStyle w:val="ListBullet"/>
        <w:widowControl/>
      </w:pPr>
      <w:r>
        <w:rPr>
          <w:rFonts w:ascii="Arial" w:hAnsi="Arial"/>
          <w:color w:val="000000"/>
          <w:sz w:val="22"/>
        </w:rPr>
        <w:t>Curva de aprendizaje en multitenencia, seguridad, despliegue e integración asistiva.</w:t>
      </w:r>
    </w:p>
    <w:p>
      <w:pPr>
        <w:pStyle w:val="ListBullet"/>
        <w:widowControl/>
      </w:pPr>
      <w:r>
        <w:rPr>
          <w:rFonts w:ascii="Arial" w:hAnsi="Arial"/>
          <w:color w:val="000000"/>
          <w:sz w:val="22"/>
        </w:rPr>
        <w:t>Disponibilidad limitada de los integrantes y riesgo de dependencias entre tareas.</w:t>
      </w:r>
    </w:p>
    <w:p>
      <w:pPr>
        <w:pStyle w:val="ListBullet"/>
        <w:widowControl/>
      </w:pPr>
      <w:r>
        <w:rPr>
          <w:rFonts w:ascii="Arial" w:hAnsi="Arial"/>
          <w:color w:val="000000"/>
          <w:sz w:val="22"/>
        </w:rPr>
        <w:t>Calidad variable de documentos y límites de consumo de servicios externos.</w:t>
      </w:r>
    </w:p>
    <w:p>
      <w:pPr>
        <w:pStyle w:val="Heading2"/>
        <w:widowControl/>
      </w:pPr>
      <w:r>
        <w:t>7.3 Evidencias y justificación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123B63"/>
            <w:vAlign w:val="center"/>
            <w:tcMar>
              <w:top w:w="100" w:type="dxa"/>
              <w:start w:w="120" w:type="dxa"/>
              <w:bottom w:w="100" w:type="dxa"/>
              <w:end w:w="120" w:type="dxa"/>
            </w:tcMar>
          </w:tcPr>
          <w:p>
            <w:pPr>
              <w:widowControl/>
              <w:jc w:val="center"/>
            </w:pPr>
            <w:r>
              <w:rPr>
                <w:rFonts w:ascii="Arial" w:hAnsi="Arial"/>
                <w:b/>
                <w:color w:val="FFFFFF"/>
                <w:sz w:val="18"/>
              </w:rPr>
              <w:t>Evidencia</w:t>
            </w:r>
          </w:p>
        </w:tc>
        <w:tc>
          <w:tcPr>
            <w:tcW w:type="dxa" w:w="6560"/>
            <w:shd w:fill="123B63"/>
            <w:vAlign w:val="center"/>
            <w:tcMar>
              <w:top w:w="100" w:type="dxa"/>
              <w:start w:w="120" w:type="dxa"/>
              <w:bottom w:w="100" w:type="dxa"/>
              <w:end w:w="120" w:type="dxa"/>
            </w:tcMar>
          </w:tcPr>
          <w:p>
            <w:pPr>
              <w:widowControl/>
              <w:jc w:val="center"/>
            </w:pPr>
            <w:r>
              <w:rPr>
                <w:rFonts w:ascii="Arial" w:hAnsi="Arial"/>
                <w:b/>
                <w:color w:val="FFFFFF"/>
                <w:sz w:val="18"/>
              </w:rPr>
              <w:t>Cómo demuestra el logro</w:t>
            </w:r>
          </w:p>
        </w:tc>
      </w:tr>
      <w:tr>
        <w:trPr>
          <w:cantSplit/>
        </w:trPr>
        <w:tc>
          <w:tcPr>
            <w:tcW w:type="dxa" w:w="28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Acta de alcance y backlog</w:t>
            </w:r>
          </w:p>
        </w:tc>
        <w:tc>
          <w:tcPr>
            <w:tcW w:type="dxa" w:w="65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Demuestra que el equipo comprendió el problema, priorizó el MVP y acordó criterios de aceptación.</w:t>
            </w:r>
          </w:p>
        </w:tc>
      </w:tr>
      <w:tr>
        <w:trPr>
          <w:cantSplit/>
        </w:trPr>
        <w:tc>
          <w:tcPr>
            <w:tcW w:type="dxa" w:w="28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Modelo ER y diccionario de datos</w:t>
            </w:r>
          </w:p>
        </w:tc>
        <w:tc>
          <w:tcPr>
            <w:tcW w:type="dxa" w:w="65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Evidencia el diseño escalable de clínicas, usuarios, pacientes, documentos y auditorías.</w:t>
            </w:r>
          </w:p>
        </w:tc>
      </w:tr>
      <w:tr>
        <w:trPr>
          <w:cantSplit/>
        </w:trPr>
        <w:tc>
          <w:tcPr>
            <w:tcW w:type="dxa" w:w="28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Documento de arquitectura y ADR</w:t>
            </w:r>
          </w:p>
        </w:tc>
        <w:tc>
          <w:tcPr>
            <w:tcW w:type="dxa" w:w="65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Justifica la separación de componentes y las decisiones técnicas importantes.</w:t>
            </w:r>
          </w:p>
        </w:tc>
      </w:tr>
      <w:tr>
        <w:trPr>
          <w:cantSplit/>
        </w:trPr>
        <w:tc>
          <w:tcPr>
            <w:tcW w:type="dxa" w:w="28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Repositorio y pull requests</w:t>
            </w:r>
          </w:p>
        </w:tc>
        <w:tc>
          <w:tcPr>
            <w:tcW w:type="dxa" w:w="65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Acredita el avance real, la colaboración, la revisión y la trazabilidad del código.</w:t>
            </w:r>
          </w:p>
        </w:tc>
      </w:tr>
      <w:tr>
        <w:trPr>
          <w:cantSplit/>
        </w:trPr>
        <w:tc>
          <w:tcPr>
            <w:tcW w:type="dxa" w:w="28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OpenAPI y colección de pruebas</w:t>
            </w:r>
          </w:p>
        </w:tc>
        <w:tc>
          <w:tcPr>
            <w:tcW w:type="dxa" w:w="65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Demuestra la definición y verificación de contratos de la API.</w:t>
            </w:r>
          </w:p>
        </w:tc>
      </w:tr>
      <w:tr>
        <w:trPr>
          <w:cantSplit/>
        </w:trPr>
        <w:tc>
          <w:tcPr>
            <w:tcW w:type="dxa" w:w="28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Matriz e informe de pruebas</w:t>
            </w:r>
          </w:p>
        </w:tc>
        <w:tc>
          <w:tcPr>
            <w:tcW w:type="dxa" w:w="65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Relaciona requerimientos, casos, resultados, defectos y mejoras aplicadas.</w:t>
            </w:r>
          </w:p>
        </w:tc>
      </w:tr>
      <w:tr>
        <w:trPr>
          <w:cantSplit/>
        </w:trPr>
        <w:tc>
          <w:tcPr>
            <w:tcW w:type="dxa" w:w="28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Capturas y videos de demostración</w:t>
            </w:r>
          </w:p>
        </w:tc>
        <w:tc>
          <w:tcPr>
            <w:tcW w:type="dxa" w:w="65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Permiten observar los flujos integrados y comparar los hitos alcanzados.</w:t>
            </w:r>
          </w:p>
        </w:tc>
      </w:tr>
      <w:tr>
        <w:trPr>
          <w:cantSplit/>
        </w:trPr>
        <w:tc>
          <w:tcPr>
            <w:tcW w:type="dxa" w:w="28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Ambiente desplegado y manuales</w:t>
            </w:r>
          </w:p>
        </w:tc>
        <w:tc>
          <w:tcPr>
            <w:tcW w:type="dxa" w:w="65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Acredita la implantación y permite repetir la instalación y operación.</w:t>
            </w:r>
          </w:p>
        </w:tc>
      </w:tr>
      <w:tr>
        <w:trPr>
          <w:cantSplit/>
        </w:trPr>
        <w:tc>
          <w:tcPr>
            <w:tcW w:type="dxa" w:w="28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Registro de riesgos y retrospectivas</w:t>
            </w:r>
          </w:p>
        </w:tc>
        <w:tc>
          <w:tcPr>
            <w:tcW w:type="dxa" w:w="65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Demuestra control del proyecto, decisiones y mejora continua.</w:t>
            </w:r>
          </w:p>
        </w:tc>
      </w:tr>
    </w:tbl>
    <w:p>
      <w:pPr>
        <w:widowControl/>
      </w:pPr>
      <w:r>
        <w:br w:type="page"/>
      </w:r>
    </w:p>
    <w:p>
      <w:pPr>
        <w:pStyle w:val="Heading1"/>
        <w:widowControl/>
      </w:pPr>
      <w:r>
        <w:t>8. Estrategia de calidad, seguridad y validación</w:t>
      </w:r>
    </w:p>
    <w:p>
      <w:pPr>
        <w:pStyle w:val="Heading2"/>
        <w:widowControl/>
      </w:pPr>
      <w:r>
        <w:t>8.1 Pruebas propuestas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23B63"/>
            <w:vAlign w:val="center"/>
            <w:tcMar>
              <w:top w:w="100" w:type="dxa"/>
              <w:start w:w="120" w:type="dxa"/>
              <w:bottom w:w="100" w:type="dxa"/>
              <w:end w:w="120" w:type="dxa"/>
            </w:tcMar>
          </w:tcPr>
          <w:p>
            <w:pPr>
              <w:widowControl/>
              <w:jc w:val="center"/>
            </w:pPr>
            <w:r>
              <w:rPr>
                <w:rFonts w:ascii="Arial" w:hAnsi="Arial"/>
                <w:b/>
                <w:color w:val="FFFFFF"/>
                <w:sz w:val="18"/>
              </w:rPr>
              <w:t>Tipo</w:t>
            </w:r>
          </w:p>
        </w:tc>
        <w:tc>
          <w:tcPr>
            <w:tcW w:type="dxa" w:w="7460"/>
            <w:shd w:fill="123B63"/>
            <w:vAlign w:val="center"/>
            <w:tcMar>
              <w:top w:w="100" w:type="dxa"/>
              <w:start w:w="120" w:type="dxa"/>
              <w:bottom w:w="100" w:type="dxa"/>
              <w:end w:w="120" w:type="dxa"/>
            </w:tcMar>
          </w:tcPr>
          <w:p>
            <w:pPr>
              <w:widowControl/>
              <w:jc w:val="center"/>
            </w:pPr>
            <w:r>
              <w:rPr>
                <w:rFonts w:ascii="Arial" w:hAnsi="Arial"/>
                <w:b/>
                <w:color w:val="FFFFFF"/>
                <w:sz w:val="18"/>
              </w:rPr>
              <w:t>Cobertura</w:t>
            </w:r>
          </w:p>
        </w:tc>
      </w:tr>
      <w:tr>
        <w:trPr>
          <w:cantSplit/>
        </w:trPr>
        <w:tc>
          <w:tcPr>
            <w:tcW w:type="dxa" w:w="19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Funcionales</w:t>
            </w:r>
          </w:p>
        </w:tc>
        <w:tc>
          <w:tcPr>
            <w:tcW w:type="dxa" w:w="74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Carga válida e inválida, listado, descarga, clasificación, borrado lógico y recuperación de errores.</w:t>
            </w:r>
          </w:p>
        </w:tc>
      </w:tr>
      <w:tr>
        <w:trPr>
          <w:cantSplit/>
        </w:trPr>
        <w:tc>
          <w:tcPr>
            <w:tcW w:type="dxa" w:w="19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Integración</w:t>
            </w:r>
          </w:p>
        </w:tc>
        <w:tc>
          <w:tcPr>
            <w:tcW w:type="dxa" w:w="74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Comunicación entre aplicaciones, API, base de datos, almacenamiento y servicio asistivo.</w:t>
            </w:r>
          </w:p>
        </w:tc>
      </w:tr>
      <w:tr>
        <w:trPr>
          <w:cantSplit/>
        </w:trPr>
        <w:tc>
          <w:tcPr>
            <w:tcW w:type="dxa" w:w="19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Autorización</w:t>
            </w:r>
          </w:p>
        </w:tc>
        <w:tc>
          <w:tcPr>
            <w:tcW w:type="dxa" w:w="74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Intentos de acceso a clínicas, pacientes y archivos ajenos; privilegios por rol.</w:t>
            </w:r>
          </w:p>
        </w:tc>
      </w:tr>
      <w:tr>
        <w:trPr>
          <w:cantSplit/>
        </w:trPr>
        <w:tc>
          <w:tcPr>
            <w:tcW w:type="dxa" w:w="19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Seguridad</w:t>
            </w:r>
          </w:p>
        </w:tc>
        <w:tc>
          <w:tcPr>
            <w:tcW w:type="dxa" w:w="74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Validación de entradas, MIME y tamaño; manejo de secretos; configuración; registros sin datos sensibles.</w:t>
            </w:r>
          </w:p>
        </w:tc>
      </w:tr>
      <w:tr>
        <w:trPr>
          <w:cantSplit/>
        </w:trPr>
        <w:tc>
          <w:tcPr>
            <w:tcW w:type="dxa" w:w="19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Rendimiento</w:t>
            </w:r>
          </w:p>
        </w:tc>
        <w:tc>
          <w:tcPr>
            <w:tcW w:type="dxa" w:w="74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Tiempos de carga y consulta, concurrencia básica y límites de archivos.</w:t>
            </w:r>
          </w:p>
        </w:tc>
      </w:tr>
      <w:tr>
        <w:trPr>
          <w:cantSplit/>
        </w:trPr>
        <w:tc>
          <w:tcPr>
            <w:tcW w:type="dxa" w:w="19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Usabilidad</w:t>
            </w:r>
          </w:p>
        </w:tc>
        <w:tc>
          <w:tcPr>
            <w:tcW w:type="dxa" w:w="74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Claridad de formularios, mensajes, navegación y confirmación de información extraída.</w:t>
            </w:r>
          </w:p>
        </w:tc>
      </w:tr>
      <w:tr>
        <w:trPr>
          <w:cantSplit/>
        </w:trPr>
        <w:tc>
          <w:tcPr>
            <w:tcW w:type="dxa" w:w="19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IA asistiva</w:t>
            </w:r>
          </w:p>
        </w:tc>
        <w:tc>
          <w:tcPr>
            <w:tcW w:type="dxa" w:w="74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Fidelidad al documento, presencia de advertencias, incertidumbre y ausencia de diagnóstico.</w:t>
            </w:r>
          </w:p>
        </w:tc>
      </w:tr>
    </w:tbl>
    <w:p>
      <w:pPr>
        <w:pStyle w:val="Heading2"/>
        <w:widowControl/>
      </w:pPr>
      <w:r>
        <w:t>8.2 Principios de protección</w:t>
      </w:r>
    </w:p>
    <w:p>
      <w:pPr>
        <w:pStyle w:val="ListBullet"/>
        <w:widowControl/>
      </w:pPr>
      <w:r>
        <w:rPr>
          <w:rFonts w:ascii="Arial" w:hAnsi="Arial"/>
          <w:color w:val="000000"/>
          <w:sz w:val="22"/>
        </w:rPr>
        <w:t>Minimización: recolectar solo los datos necesarios para el flujo aprobado.</w:t>
      </w:r>
    </w:p>
    <w:p>
      <w:pPr>
        <w:pStyle w:val="ListBullet"/>
        <w:widowControl/>
      </w:pPr>
      <w:r>
        <w:rPr>
          <w:rFonts w:ascii="Arial" w:hAnsi="Arial"/>
          <w:color w:val="000000"/>
          <w:sz w:val="22"/>
        </w:rPr>
        <w:t>Separación por tenant: resolver la clínica desde el contexto autenticado y verificar autorización en cada operación.</w:t>
      </w:r>
    </w:p>
    <w:p>
      <w:pPr>
        <w:pStyle w:val="ListBullet"/>
        <w:widowControl/>
      </w:pPr>
      <w:r>
        <w:rPr>
          <w:rFonts w:ascii="Arial" w:hAnsi="Arial"/>
          <w:color w:val="000000"/>
          <w:sz w:val="22"/>
        </w:rPr>
        <w:t>Cifrado: proteger comunicaciones y almacenamiento mediante servicios configurados adecuadamente.</w:t>
      </w:r>
    </w:p>
    <w:p>
      <w:pPr>
        <w:pStyle w:val="ListBullet"/>
        <w:widowControl/>
      </w:pPr>
      <w:r>
        <w:rPr>
          <w:rFonts w:ascii="Arial" w:hAnsi="Arial"/>
          <w:color w:val="000000"/>
          <w:sz w:val="22"/>
        </w:rPr>
        <w:t>Trazabilidad: registrar accesos y cambios sin exponer resultados médicos en los logs.</w:t>
      </w:r>
    </w:p>
    <w:p>
      <w:pPr>
        <w:pStyle w:val="ListBullet"/>
        <w:widowControl/>
      </w:pPr>
      <w:r>
        <w:rPr>
          <w:rFonts w:ascii="Arial" w:hAnsi="Arial"/>
          <w:color w:val="000000"/>
          <w:sz w:val="22"/>
        </w:rPr>
        <w:t>Retención y borrado: definir plazos y utilizar borrado lógico según los requerimientos aprobados.</w:t>
      </w:r>
    </w:p>
    <w:p>
      <w:pPr>
        <w:pStyle w:val="ListBullet"/>
        <w:widowControl/>
      </w:pPr>
      <w:r>
        <w:rPr>
          <w:rFonts w:ascii="Arial" w:hAnsi="Arial"/>
          <w:color w:val="000000"/>
          <w:sz w:val="22"/>
        </w:rPr>
        <w:t>Datos de prueba: utilizar información sintética o anonimizada durante el desarrollo académico.</w:t>
      </w:r>
    </w:p>
    <w:p>
      <w:pPr>
        <w:pStyle w:val="ListBullet"/>
        <w:widowControl/>
      </w:pPr>
      <w:r>
        <w:rPr>
          <w:rFonts w:ascii="Arial" w:hAnsi="Arial"/>
          <w:color w:val="000000"/>
          <w:sz w:val="22"/>
        </w:rPr>
        <w:t>Transparencia asistiva: informar limitaciones, conservar el documento fuente y requerir confirmación humana.</w:t>
      </w:r>
    </w:p>
    <w:p>
      <w:pPr>
        <w:keepLines w:val="0"/>
        <w:widowControl/>
        <w:jc w:val="both"/>
      </w:pPr>
      <w:r>
        <w:rPr>
          <w:rFonts w:ascii="Arial" w:hAnsi="Arial"/>
          <w:i w:val="0"/>
          <w:color w:val="000000"/>
          <w:sz w:val="22"/>
        </w:rPr>
        <w:t>La implementación tomará como referencia los riesgos de seguridad de APIs publicados por OWASP, especialmente autorización a nivel de objeto, autenticación, exposición de propiedades y configuración insegura (OWASP Foundation, 2023). La definición jurídica y operativa del tratamiento de datos deberá ser realizada por la organización responsable; el proyecto académico no sustituye asesoría legal, clínica ni regulatoria.</w:t>
      </w:r>
    </w:p>
    <w:p>
      <w:pPr>
        <w:pStyle w:val="Heading2"/>
        <w:widowControl/>
      </w:pPr>
      <w:r>
        <w:t>8.3 Criterios para aceptar el MVP</w:t>
      </w:r>
    </w:p>
    <w:p>
      <w:pPr>
        <w:pStyle w:val="ListBullet"/>
        <w:widowControl/>
      </w:pPr>
      <w:r>
        <w:rPr>
          <w:rFonts w:ascii="Arial" w:hAnsi="Arial"/>
          <w:color w:val="000000"/>
          <w:sz w:val="22"/>
        </w:rPr>
        <w:t>Requerimientos prioritarios validados y trazables hasta una evidencia.</w:t>
      </w:r>
    </w:p>
    <w:p>
      <w:pPr>
        <w:pStyle w:val="ListBullet"/>
        <w:widowControl/>
      </w:pPr>
      <w:r>
        <w:rPr>
          <w:rFonts w:ascii="Arial" w:hAnsi="Arial"/>
          <w:color w:val="000000"/>
          <w:sz w:val="22"/>
        </w:rPr>
        <w:t>Flujo principal demostrable sin defectos bloqueantes.</w:t>
      </w:r>
    </w:p>
    <w:p>
      <w:pPr>
        <w:pStyle w:val="ListBullet"/>
        <w:widowControl/>
      </w:pPr>
      <w:r>
        <w:rPr>
          <w:rFonts w:ascii="Arial" w:hAnsi="Arial"/>
          <w:color w:val="000000"/>
          <w:sz w:val="22"/>
        </w:rPr>
        <w:t>Pruebas negativas de separación entre tenants aprobadas.</w:t>
      </w:r>
    </w:p>
    <w:p>
      <w:pPr>
        <w:pStyle w:val="ListBullet"/>
        <w:widowControl/>
      </w:pPr>
      <w:r>
        <w:rPr>
          <w:rFonts w:ascii="Arial" w:hAnsi="Arial"/>
          <w:color w:val="000000"/>
          <w:sz w:val="22"/>
        </w:rPr>
        <w:t>Repositorio, documentación, migraciones y despliegue reproducibles.</w:t>
      </w:r>
    </w:p>
    <w:p>
      <w:pPr>
        <w:pStyle w:val="ListBullet"/>
        <w:widowControl/>
      </w:pPr>
      <w:r>
        <w:rPr>
          <w:rFonts w:ascii="Arial" w:hAnsi="Arial"/>
          <w:color w:val="000000"/>
          <w:sz w:val="22"/>
        </w:rPr>
        <w:t>Limitaciones del módulo asistivo visibles y probadas.</w:t>
      </w:r>
    </w:p>
    <w:p>
      <w:pPr>
        <w:pStyle w:val="ListBullet"/>
        <w:widowControl/>
      </w:pPr>
      <w:r>
        <w:rPr>
          <w:rFonts w:ascii="Arial" w:hAnsi="Arial"/>
          <w:color w:val="000000"/>
          <w:sz w:val="22"/>
        </w:rPr>
        <w:t>Riesgos residuales y mejoras futuras documentados.</w:t>
      </w:r>
    </w:p>
    <w:p>
      <w:pPr>
        <w:pStyle w:val="Heading1"/>
        <w:widowControl/>
      </w:pPr>
      <w:r>
        <w:t>9. Reflection</w:t>
      </w:r>
    </w:p>
    <w:p>
      <w:pPr>
        <w:keepLines w:val="0"/>
        <w:widowControl/>
        <w:jc w:val="both"/>
      </w:pPr>
      <w:r>
        <w:rPr>
          <w:rFonts w:ascii="Arial" w:hAnsi="Arial"/>
          <w:i w:val="0"/>
          <w:color w:val="000000"/>
          <w:sz w:val="22"/>
        </w:rPr>
        <w:t>Defining Vitalia Health required us to examine how software can improve access to complex medical information without exceeding ethical or professional boundaries. The project is not limited to uploading documents: it must preserve tenant isolation, protect sensitive information, maintain an auditable history, and communicate clearly when an automated component may be uncertain. This analysis helped us understand that security and privacy are core product requirements rather than optional features.</w:t>
      </w:r>
    </w:p>
    <w:p>
      <w:pPr>
        <w:keepLines w:val="0"/>
        <w:widowControl/>
        <w:jc w:val="both"/>
      </w:pPr>
      <w:r>
        <w:rPr>
          <w:rFonts w:ascii="Arial" w:hAnsi="Arial"/>
          <w:i w:val="0"/>
          <w:color w:val="000000"/>
          <w:sz w:val="22"/>
        </w:rPr>
        <w:t>The self-assessment also allowed us to identify our strengths in software architecture, data modeling, mobile and web development, and solution integration. At the same time, we recognized areas that require further development, including automated testing, deployment, formal project control, and the validation of AI-assisted outputs. Dividing the semester into short iterations and keeping the assistive module outside the critical path makes the proposal more realistic.</w:t>
      </w:r>
    </w:p>
    <w:p>
      <w:pPr>
        <w:keepLines w:val="0"/>
        <w:widowControl/>
        <w:jc w:val="both"/>
      </w:pPr>
      <w:r>
        <w:rPr>
          <w:rFonts w:ascii="Arial" w:hAnsi="Arial"/>
          <w:i w:val="0"/>
          <w:color w:val="000000"/>
          <w:sz w:val="22"/>
        </w:rPr>
        <w:t>Our next priority is to validate the scope with the instructor, carry out the agreed responsibilities among the four team members, and confirm the final choice whenever the proposed stack includes alternatives. From that point onward, each increment should provide observable evidence of progress and should be reviewed against functional, security, and quality criteria.</w:t>
      </w:r>
    </w:p>
    <w:p>
      <w:pPr>
        <w:pStyle w:val="Heading1"/>
        <w:widowControl/>
      </w:pPr>
      <w:r>
        <w:t>10. Individual conclusion</w:t>
      </w:r>
    </w:p>
    <w:p>
      <w:pPr>
        <w:pStyle w:val="Heading2"/>
        <w:widowControl/>
      </w:pPr>
      <w:r>
        <w:t>10.1 Mauricio Reyes</w:t>
      </w:r>
    </w:p>
    <w:p>
      <w:pPr>
        <w:keepLines w:val="0"/>
        <w:widowControl/>
        <w:jc w:val="both"/>
      </w:pPr>
      <w:r>
        <w:rPr>
          <w:rFonts w:ascii="Arial" w:hAnsi="Arial"/>
          <w:i w:val="0"/>
          <w:color w:val="000000"/>
          <w:sz w:val="22"/>
        </w:rPr>
        <w:t>This project showed me the importance of designing data structures and access rules before implementing features. In a multi-tenant health platform, a functional upload flow is not sufficient if the system cannot guarantee that each clinic and patient only accesses authorized information. Vitalia Health will allow me to apply software-development knowledge in a demanding context and to improve my skills in integration, documentation, risk control, and quality assurance.</w:t>
      </w:r>
    </w:p>
    <w:p>
      <w:pPr>
        <w:widowControl/>
      </w:pPr>
      <w:r>
        <w:br w:type="page"/>
      </w:r>
    </w:p>
    <w:p>
      <w:pPr>
        <w:pStyle w:val="Heading1"/>
        <w:widowControl/>
      </w:pPr>
      <w:r>
        <w:t>Referencias</w:t>
      </w:r>
    </w:p>
    <w:p>
      <w:pPr>
        <w:widowControl/>
        <w:spacing w:after="180"/>
        <w:ind w:left="504" w:hanging="504"/>
        <w:jc w:val="left"/>
      </w:pPr>
      <w:r>
        <w:rPr>
          <w:rFonts w:ascii="Arial" w:hAnsi="Arial"/>
          <w:color w:val="000000"/>
          <w:sz w:val="20"/>
        </w:rPr>
        <w:t>OWASP Foundation. (2023). OWASP API Security Top 10 - 2023. https://owasp.org/API-Security/editions/2023/en/0x11-t10/</w:t>
      </w:r>
    </w:p>
    <w:p>
      <w:pPr>
        <w:widowControl/>
        <w:spacing w:after="180"/>
        <w:ind w:left="504" w:hanging="504"/>
        <w:jc w:val="left"/>
      </w:pPr>
      <w:r>
        <w:rPr>
          <w:rFonts w:ascii="Arial" w:hAnsi="Arial"/>
          <w:color w:val="000000"/>
          <w:sz w:val="20"/>
        </w:rPr>
        <w:t>Schwaber, K., &amp; Sutherland, J. (2020). The Scrum Guide: The definitive guide to Scrum. https://scrumguides.org/docs/scrumguide/v2020/2020-Scrum-Guide-US.pdf</w:t>
      </w:r>
    </w:p>
    <w:p>
      <w:pPr>
        <w:pStyle w:val="Heading1"/>
        <w:widowControl/>
      </w:pPr>
      <w:r>
        <w:t>Anexo A. Lista de verificación de la Fase 1</w:t>
      </w:r>
    </w:p>
    <w:tbl>
      <w:tblPr>
        <w:tblStyle w:val="TableGrid"/>
        <w:tblW w:type="dxa" w:w="9360"/>
        <w:jc w:val="left"/>
        <w:tblLayout w:type="fixed"/>
        <w:tblLook w:firstColumn="1" w:firstRow="1" w:lastColumn="0" w:lastRow="0" w:noHBand="0" w:noVBand="1" w:val="04A0"/>
        <w:tblInd w:w="120" w:type="dxa"/>
      </w:tblPr>
      <w:tblGrid>
        <w:gridCol w:w="6500"/>
        <w:gridCol w:w="2860"/>
      </w:tblGrid>
      <w:tr>
        <w:trPr>
          <w:tblHeader w:val="true"/>
          <w:cantSplit/>
        </w:trPr>
        <w:tc>
          <w:tcPr>
            <w:tcW w:type="dxa" w:w="6500"/>
            <w:shd w:fill="123B63"/>
            <w:vAlign w:val="center"/>
            <w:tcMar>
              <w:top w:w="100" w:type="dxa"/>
              <w:start w:w="120" w:type="dxa"/>
              <w:bottom w:w="100" w:type="dxa"/>
              <w:end w:w="120" w:type="dxa"/>
            </w:tcMar>
          </w:tcPr>
          <w:p>
            <w:pPr>
              <w:widowControl/>
              <w:jc w:val="center"/>
            </w:pPr>
            <w:r>
              <w:rPr>
                <w:rFonts w:ascii="Arial" w:hAnsi="Arial"/>
                <w:b/>
                <w:color w:val="FFFFFF"/>
                <w:sz w:val="18"/>
              </w:rPr>
              <w:t>Requisito</w:t>
            </w:r>
          </w:p>
        </w:tc>
        <w:tc>
          <w:tcPr>
            <w:tcW w:type="dxa" w:w="2860"/>
            <w:shd w:fill="123B63"/>
            <w:vAlign w:val="center"/>
            <w:tcMar>
              <w:top w:w="100" w:type="dxa"/>
              <w:start w:w="120" w:type="dxa"/>
              <w:bottom w:w="100" w:type="dxa"/>
              <w:end w:w="120" w:type="dxa"/>
            </w:tcMar>
          </w:tcPr>
          <w:p>
            <w:pPr>
              <w:widowControl/>
              <w:jc w:val="center"/>
            </w:pPr>
            <w:r>
              <w:rPr>
                <w:rFonts w:ascii="Arial" w:hAnsi="Arial"/>
                <w:b/>
                <w:color w:val="FFFFFF"/>
                <w:sz w:val="18"/>
              </w:rPr>
              <w:t>Estado</w:t>
            </w:r>
          </w:p>
        </w:tc>
      </w:tr>
      <w:tr>
        <w:trPr>
          <w:cantSplit/>
        </w:trPr>
        <w:tc>
          <w:tcPr>
            <w:tcW w:type="dxa" w:w="65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Descripción y relevancia</w:t>
            </w:r>
          </w:p>
        </w:tc>
        <w:tc>
          <w:tcPr>
            <w:tcW w:type="dxa" w:w="28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Incluida</w:t>
            </w:r>
          </w:p>
        </w:tc>
      </w:tr>
      <w:tr>
        <w:trPr>
          <w:cantSplit/>
        </w:trPr>
        <w:tc>
          <w:tcPr>
            <w:tcW w:type="dxa" w:w="6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Competencias del perfil de egreso</w:t>
            </w:r>
          </w:p>
        </w:tc>
        <w:tc>
          <w:tcPr>
            <w:tcW w:type="dxa" w:w="2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Incluidas y vinculadas</w:t>
            </w:r>
          </w:p>
        </w:tc>
      </w:tr>
      <w:tr>
        <w:trPr>
          <w:cantSplit/>
        </w:trPr>
        <w:tc>
          <w:tcPr>
            <w:tcW w:type="dxa" w:w="65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Intereses profesionales</w:t>
            </w:r>
          </w:p>
        </w:tc>
        <w:tc>
          <w:tcPr>
            <w:tcW w:type="dxa" w:w="28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Incluidos</w:t>
            </w:r>
          </w:p>
        </w:tc>
      </w:tr>
      <w:tr>
        <w:trPr>
          <w:cantSplit/>
        </w:trPr>
        <w:tc>
          <w:tcPr>
            <w:tcW w:type="dxa" w:w="6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Factibilidad</w:t>
            </w:r>
          </w:p>
        </w:tc>
        <w:tc>
          <w:tcPr>
            <w:tcW w:type="dxa" w:w="2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Tiempo, recursos y riesgos incluidos</w:t>
            </w:r>
          </w:p>
        </w:tc>
      </w:tr>
      <w:tr>
        <w:trPr>
          <w:cantSplit/>
        </w:trPr>
        <w:tc>
          <w:tcPr>
            <w:tcW w:type="dxa" w:w="65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Objetivos</w:t>
            </w:r>
          </w:p>
        </w:tc>
        <w:tc>
          <w:tcPr>
            <w:tcW w:type="dxa" w:w="28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General y específicos incluidos</w:t>
            </w:r>
          </w:p>
        </w:tc>
      </w:tr>
      <w:tr>
        <w:trPr>
          <w:cantSplit/>
        </w:trPr>
        <w:tc>
          <w:tcPr>
            <w:tcW w:type="dxa" w:w="6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Metodología</w:t>
            </w:r>
          </w:p>
        </w:tc>
        <w:tc>
          <w:tcPr>
            <w:tcW w:type="dxa" w:w="2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Scrum adaptado</w:t>
            </w:r>
          </w:p>
        </w:tc>
      </w:tr>
      <w:tr>
        <w:trPr>
          <w:cantSplit/>
        </w:trPr>
        <w:tc>
          <w:tcPr>
            <w:tcW w:type="dxa" w:w="65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Plan de trabajo</w:t>
            </w:r>
          </w:p>
        </w:tc>
        <w:tc>
          <w:tcPr>
            <w:tcW w:type="dxa" w:w="28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18 semanas, recursos e hitos</w:t>
            </w:r>
          </w:p>
        </w:tc>
      </w:tr>
      <w:tr>
        <w:trPr>
          <w:cantSplit/>
        </w:trPr>
        <w:tc>
          <w:tcPr>
            <w:tcW w:type="dxa" w:w="6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Evidencias</w:t>
            </w:r>
          </w:p>
        </w:tc>
        <w:tc>
          <w:tcPr>
            <w:tcW w:type="dxa" w:w="2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Definidas y justificadas</w:t>
            </w:r>
          </w:p>
        </w:tc>
      </w:tr>
      <w:tr>
        <w:trPr>
          <w:cantSplit/>
        </w:trPr>
        <w:tc>
          <w:tcPr>
            <w:tcW w:type="dxa" w:w="65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Abstract</w:t>
            </w:r>
          </w:p>
        </w:tc>
        <w:tc>
          <w:tcPr>
            <w:tcW w:type="dxa" w:w="28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Español e inglés</w:t>
            </w:r>
          </w:p>
        </w:tc>
      </w:tr>
      <w:tr>
        <w:trPr>
          <w:cantSplit/>
        </w:trPr>
        <w:tc>
          <w:tcPr>
            <w:tcW w:type="dxa" w:w="6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Reflection</w:t>
            </w:r>
          </w:p>
        </w:tc>
        <w:tc>
          <w:tcPr>
            <w:tcW w:type="dxa" w:w="2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Solo en inglés</w:t>
            </w:r>
          </w:p>
        </w:tc>
      </w:tr>
      <w:tr>
        <w:trPr>
          <w:cantSplit/>
        </w:trPr>
        <w:tc>
          <w:tcPr>
            <w:tcW w:type="dxa" w:w="650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Conclusiones individuales</w:t>
            </w:r>
          </w:p>
        </w:tc>
        <w:tc>
          <w:tcPr>
            <w:tcW w:type="dxa" w:w="2860"/>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En inglés; validada por Mauricio Reyes</w:t>
            </w:r>
          </w:p>
        </w:tc>
      </w:tr>
      <w:tr>
        <w:trPr>
          <w:cantSplit/>
        </w:trPr>
        <w:tc>
          <w:tcPr>
            <w:tcW w:type="dxa" w:w="650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Citas y referencias</w:t>
            </w:r>
          </w:p>
        </w:tc>
        <w:tc>
          <w:tcPr>
            <w:tcW w:type="dxa" w:w="2860"/>
            <w:shd w:fill="F2F4F7"/>
            <w:vAlign w:val="center"/>
            <w:tcMar>
              <w:top w:w="100" w:type="dxa"/>
              <w:start w:w="120" w:type="dxa"/>
              <w:bottom w:w="100" w:type="dxa"/>
              <w:end w:w="120" w:type="dxa"/>
            </w:tcMar>
          </w:tcPr>
          <w:p>
            <w:pPr>
              <w:widowControl/>
              <w:spacing w:after="0" w:line="259" w:lineRule="auto"/>
              <w:jc w:val="left"/>
            </w:pPr>
            <w:r>
              <w:rPr>
                <w:rFonts w:ascii="Arial" w:hAnsi="Arial"/>
                <w:color w:val="000000"/>
                <w:sz w:val="18"/>
              </w:rPr>
              <w:t>Incluidas</w:t>
            </w:r>
          </w:p>
        </w:tc>
      </w:tr>
    </w:tbl>
    <w:sectPr w:rsidR="00FC693F" w:rsidRPr="0006063C" w:rsidSect="00034616">
      <w:headerReference w:type="default" r:id="rId9"/>
      <w:footerReference w:type="default" r:id="rId10"/>
      <w:pgSz w:w="12240" w:h="15840"/>
      <w:pgMar w:top="1224" w:right="1296" w:bottom="1296"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7"/>
      </w:rPr>
      <w:t>CAPSTONE · FASE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23B6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23B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720" w:hanging="360"/>
      <w:contextualSpacing/>
      <w:jc w:val="left"/>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720" w:hanging="360"/>
      <w:contextualSpacing/>
      <w:jc w:val="left"/>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Arial" w:hAnsi="Arial"/>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y Definición de Proyecto APT - Vitalia Health</dc:title>
  <dc:subject>Capstone PTY4614 - Fase 1</dc:subject>
  <dc:creator>Flavio Opazo; Mauricio Reyes; Diego Palma; José Miguel Aránguiz</dc:creator>
  <cp:keywords>Capstone, Vitalia Health, WellQ, exámenes médicos, Fase 1</cp:keywords>
  <dc:description>generated by python-docx</dc:description>
  <cp:lastModifiedBy/>
  <cp:revision>1</cp:revision>
  <dcterms:created xsi:type="dcterms:W3CDTF">2013-12-23T23:15:00Z</dcterms:created>
  <dcterms:modified xsi:type="dcterms:W3CDTF">2013-12-23T23:15:00Z</dcterms:modified>
  <cp:category/>
</cp:coreProperties>
</file>