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1914476" cy="454063"/>
            <wp:effectExtent b="0" l="0" r="0" t="0"/>
            <wp:docPr descr="Forma&#10;&#10;O conteúdo gerado por IA pode estar incorreto." id="2098808829" name="image2.png"/>
            <a:graphic>
              <a:graphicData uri="http://schemas.openxmlformats.org/drawingml/2006/picture">
                <pic:pic>
                  <pic:nvPicPr>
                    <pic:cNvPr descr="Forma&#10;&#10;O conteúdo gerado por IA pode estar incorreto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476" cy="45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60" w:before="0" w:lineRule="auto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3973290" cy="1672459"/>
            <wp:effectExtent b="0" l="0" r="0" t="0"/>
            <wp:docPr descr="Uma imagem contendo Interface gráfica do usuário&#10;&#10;O conteúdo gerado por IA pode estar incorreto." id="2098808830" name="image3.png"/>
            <a:graphic>
              <a:graphicData uri="http://schemas.openxmlformats.org/drawingml/2006/picture">
                <pic:pic>
                  <pic:nvPicPr>
                    <pic:cNvPr descr="Uma imagem contendo Interface gráfica do usuário&#10;&#10;O conteúdo gerado por IA pode estar incorreto." id="0" name="image3.png"/>
                    <pic:cNvPicPr preferRelativeResize="0"/>
                  </pic:nvPicPr>
                  <pic:blipFill>
                    <a:blip r:embed="rId8"/>
                    <a:srcRect b="11812" l="0" r="0" t="13336"/>
                    <a:stretch>
                      <a:fillRect/>
                    </a:stretch>
                  </pic:blipFill>
                  <pic:spPr>
                    <a:xfrm>
                      <a:off x="0" y="0"/>
                      <a:ext cx="3973290" cy="167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60" w:before="0" w:lineRule="auto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– Terminal Econômico para Atividades Digitais</w:t>
      </w:r>
      <w:r w:rsidDel="00000000" w:rsidR="00000000" w:rsidRPr="00000000">
        <w:rPr>
          <w:rtl w:val="0"/>
        </w:rPr>
      </w:r>
    </w:p>
    <w:tbl>
      <w:tblPr>
        <w:tblStyle w:val="Table1"/>
        <w:tblW w:w="9400.0" w:type="dxa"/>
        <w:jc w:val="center"/>
        <w:tblBorders>
          <w:top w:color="dde1cf" w:space="0" w:sz="48" w:val="single"/>
          <w:left w:color="dde1cf" w:space="0" w:sz="48" w:val="single"/>
          <w:bottom w:color="dde1cf" w:space="0" w:sz="48" w:val="single"/>
          <w:right w:color="dde1cf" w:space="0" w:sz="48" w:val="single"/>
          <w:insideH w:color="dde1cf" w:space="0" w:sz="48" w:val="single"/>
          <w:insideV w:color="dde1cf" w:space="0" w:sz="48" w:val="single"/>
        </w:tblBorders>
        <w:tblLayout w:type="fixed"/>
        <w:tblLook w:val="0400"/>
      </w:tblPr>
      <w:tblGrid>
        <w:gridCol w:w="9400"/>
        <w:tblGridChange w:id="0">
          <w:tblGrid>
            <w:gridCol w:w="9400"/>
          </w:tblGrid>
        </w:tblGridChange>
      </w:tblGrid>
      <w:tr>
        <w:trPr>
          <w:cantSplit w:val="0"/>
          <w:tblHeader w:val="0"/>
        </w:trPr>
        <w:tc>
          <w:tcPr>
            <w:shd w:fill="dde1cf" w:val="clear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9"/>
                <w:tab w:val="left" w:leader="none" w:pos="720"/>
                <w:tab w:val="left" w:leader="none" w:pos="786"/>
              </w:tabs>
              <w:spacing w:before="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SILVA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; AMORIM, L. G. P.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vertAlign w:val="superscript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9"/>
                <w:tab w:val="left" w:leader="none" w:pos="786"/>
              </w:tabs>
              <w:spacing w:before="0" w:lineRule="auto"/>
              <w:ind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vertAlign w:val="superscript"/>
                <w:rtl w:val="0"/>
              </w:rPr>
              <w:t xml:space="preserve">1,2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IFRN – Campus Sã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 Gonçalo do Amarante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bookmarkStart w:colFirst="0" w:colLast="0" w:name="_heading=h.hqvpt1f4td5r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ÁREA TEMÁTICA: CIÊNCIA DA COMPUTAÇÃO (CIÊNCIAS EXATAS E DA TERRA)</w:t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DIMENSÃO: ( X ) PESQUISA (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) ENSINO (   ) EXTENSÃO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ind w:lef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INTRODUÇÃO (ATÉ 400 PALAVRAS)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avanço da digitalização nas instituições de ensino tem impulsionado a busca por soluções tecnológicas de baixo custo que atendam a demandas específicas, como o acesso a sistemas web internos. Nesse contexto, o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Terminal Econômico para Atividades Digitais – surgiu com o objetivo de desenvolver um terminal digital funcional a partir da adaptação de dispositivos TV Box, tradicionalmente utilizados como reprodutores de mídia, para o uso em tarefas específicas, como o cadastro de cartões para controle de acesso.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proposta foi motivada pela necessidade de reduzir custos com aquisição e manutenção de computadores convencionais em atividades que exigem apenas o carregamento de uma página web em modo dedicado. A ideia central consistiu em transformar o TV Box em um PC Box funcional com sistema Linux configurado no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 modo que, ao ser ligado, o dispositivo carregasse automaticamente uma URL específica, em tela cheia, sem necessidade de intervenção do usuário.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problema abordado está diretamente ligado à gestão eficiente de recursos tecnológicos nas instituições públicas, especialmente em ambientes educacionais. O uso de dispositivos mais simples, configurados para uma única finalidade, representa uma alternativa viável tanto em termos econômicos quanto operacionais, promovendo inovação com sustentabilidade. A área temática do projeto insere-se no eixo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Tecnologia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ênfase em sistemas embarcados, software livre e customização de ambientes Linux.</w:t>
      </w:r>
    </w:p>
    <w:p w:rsidR="00000000" w:rsidDel="00000000" w:rsidP="00000000" w:rsidRDefault="00000000" w:rsidRPr="00000000" w14:paraId="0000000C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objetivo geral do projeto foi desenvolver e instalar um terminal funcional baseado em TV Box, capaz de operar de forma autônoma em tarefas específicas. Os objetivos específicos incluíram: (i) compreender o funcionamento do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em sistemas Linux; (ii) testar distribuições compatíveis com TV Box; (iii) configurar a sessão personalizada para carregamento automático; (iv) adaptar o navegador para iniciar em tela cheia; e (v) validar o dispositivo em ambiente real, com testes de estabilidade.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desenvolvimento da pesquisa baseou-se em fontes digitais, como tutoriais técnicos e fóruns especializados, especialmente aqueles voltados à personalização do sistema Linux. A prática e a experimentação direta foram essenciais, visto que muitos dos obstáculos técnicos só foram superados com tentativa, erro e pesquisa contínua.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METODOLOGIA (ATÉ 300 PALAVRAS)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metodologia adotada no projeto teve como base a pesquisa aplicada com abordagem experimental, na qual foram testadas e implementadas configurações em dispositivos físicos para atender a um objetivo prático: criar um terminal web funcional com sistema operacional leve e personalizado.</w:t>
      </w:r>
    </w:p>
    <w:p w:rsidR="00000000" w:rsidDel="00000000" w:rsidP="00000000" w:rsidRDefault="00000000" w:rsidRPr="00000000" w14:paraId="00000010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primeira etapa consistiu em compreender o funcionamento do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ambiente Linux, com base em tutoriais especializados disponíveis na internet. Entre as principais fontes, destacou-se um artigo do blog da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Scalefusion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detalha o processo de configuração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partir desse modelo, foram realizadas adaptações para atender às especificidades do projeto.</w:t>
      </w:r>
    </w:p>
    <w:p w:rsidR="00000000" w:rsidDel="00000000" w:rsidP="00000000" w:rsidRDefault="00000000" w:rsidRPr="00000000" w14:paraId="00000011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seguida, foi instalado o sistema operacional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Armbian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uma distribuição baseada em Debian, compatível com TV Boxes ARM. A imagem do sistema foi gravada em um cartão SD com suporte do orientador, e inserida no dispositivo, o que permitiu o boot do sistema no TV Box.</w:t>
      </w:r>
    </w:p>
    <w:p w:rsidR="00000000" w:rsidDel="00000000" w:rsidP="00000000" w:rsidRDefault="00000000" w:rsidRPr="00000000" w14:paraId="00000012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configuração do ambiente gráfico em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foi criado um usuário exclusivo chamado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configurado para logar automaticamente ao iniciar o sistema. Foi editado o arquivo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/etc/lightdm/lightdm.conf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inserindo os parâmetros necessários para autologin e definindo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autologin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-user-session=custom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sessão personalizada foi criada por meio do arquivo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custom.desktop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no diretório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/usr/share/xsessions/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as seguintes instruções: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firstLine="720"/>
        <w:rPr>
          <w:rFonts w:ascii="Roboto Mono" w:cs="Roboto Mono" w:eastAsia="Roboto Mono" w:hAnsi="Roboto Mono"/>
          <w:i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[Desktop Entry]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rFonts w:ascii="Roboto Mono" w:cs="Roboto Mono" w:eastAsia="Roboto Mono" w:hAnsi="Roboto Mono"/>
          <w:i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Name=Custom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firstLine="720"/>
        <w:rPr>
          <w:rFonts w:ascii="Roboto Mono" w:cs="Roboto Mono" w:eastAsia="Roboto Mono" w:hAnsi="Roboto Mono"/>
          <w:i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Exec=/etc/X11/Xsession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firstLine="720"/>
        <w:rPr>
          <w:rFonts w:ascii="Roboto Mono" w:cs="Roboto Mono" w:eastAsia="Roboto Mono" w:hAnsi="Roboto Mono"/>
          <w:i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TryExec=/etc/X11/Xsession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Type=Application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Esse arquivo permite que o sistema carregue um ambiente gráfico customizado definido pelo usuário. Para a exibição do navegador em tela cheia, foi instalado 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Openbox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 gerenciador de janelas leve, essencial para a renderização correta da interface. Foi criado e tornado executável o arquivo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.xsession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diretório do usuário kiosk, com comandos que iniciam o Openbox e abrem o Firefox ESR em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guia anônima na URL desejada.</w:t>
      </w:r>
    </w:p>
    <w:p w:rsidR="00000000" w:rsidDel="00000000" w:rsidP="00000000" w:rsidRDefault="00000000" w:rsidRPr="00000000" w14:paraId="0000001A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Após a configuração local, foi instalado um PC Box no hall do campus, substituindo o computador anterior usado no cadastro de cartões. O dispositivo passou por testes de funcionamento contínuo e queda de energia, demonstrando estabilidade e retomando sua configuração automaticamente. Posteriormente, o procedimento foi replicado em novos dispositivos, com ajustes apenas na URL de destino.</w:t>
      </w:r>
    </w:p>
    <w:p w:rsidR="00000000" w:rsidDel="00000000" w:rsidP="00000000" w:rsidRDefault="00000000" w:rsidRPr="00000000" w14:paraId="0000001B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pesquisa não envolveu coleta de dados com usuários nem aplicação de questionários, uma vez que o foco foi o desenvolvimento e validação técnica da solução. O número de dispositivos testados foi reduzido, porém suficiente para comprovar a viabilidade da proposta.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RESULTADOS ALCANÇADOS/esperados e Discussões (até 400 palavras)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A execução do projeto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TEAD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 (Terminal Econômico para Atividades Digitais) resultou na criação de um terminal funcional, de baixo custo e com propósito específico: o acesso direto e exclusivo a um sistema web de cadastro de cartões de controle de acesso no ambiente escolar. Utilizando-se de um TV Box com a distribuição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Armbian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, foi possível substituir um computador convencional por um dispositivo muito mais acessível, tanto financeiramente quanto em termos de consumo energético e manutenção.</w:t>
      </w:r>
    </w:p>
    <w:p w:rsidR="00000000" w:rsidDel="00000000" w:rsidP="00000000" w:rsidRDefault="00000000" w:rsidRPr="00000000" w14:paraId="0000001E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O processo de desenvolvimento foi construído em etapas de experimentação e pesquisa prática. A configuração do sistema em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 permitiu que o dispositivo, ao ser ligado, iniciar automaticamente com um navegador Firefox ESR em modo tela cheia, exibindo uma URL específica. Para isso, foi fundamental a criação de uma sessão personalizada (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custom.desktop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) e a instalação do gerenciador de janelas Openbox, que solucionou o problema de exibição parcial da tela no início do processo.</w:t>
      </w:r>
    </w:p>
    <w:p w:rsidR="00000000" w:rsidDel="00000000" w:rsidP="00000000" w:rsidRDefault="00000000" w:rsidRPr="00000000" w14:paraId="0000001F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O terminal foi instalado no hall do campus, no local onde já funcionava o cadastro dos cartões. Os testes demonstraram que o equipamento opera com estabilidade, mesmo após quedas de energia, retomando suas configurações sem necessidade de intervenção. A simplicidade do sistema o torna ideal para tarefas repetitivas e específicas, liberando computadores mais potentes para atividades que realmente demandam mais recursos.</w:t>
      </w:r>
    </w:p>
    <w:p w:rsidR="00000000" w:rsidDel="00000000" w:rsidP="00000000" w:rsidRDefault="00000000" w:rsidRPr="00000000" w14:paraId="00000020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Entre os resultados esperados, destaca-se a replicabilidade da solução: após a configuração bem-sucedida do primeiro PC Box, outros dispositivos puderam ser configurados com alterações mínimas — principalmente na URL de destino — reforçando a versatilidade da proposta. Além disso, o projeto proporcionou um ganho técnico significativo ao autor, que aprendeu não apenas a configurar o sistema, mas também a gravar imagens no cartão SD para inicializar o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Armbian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 no TV Box, com apoio do orientador.</w:t>
      </w:r>
    </w:p>
    <w:p w:rsidR="00000000" w:rsidDel="00000000" w:rsidP="00000000" w:rsidRDefault="00000000" w:rsidRPr="00000000" w14:paraId="00000021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A principal dificuldade enfrentada foi o superaquecimento do hardware após longos períodos de uso. Embora não tenha comprometido o funcionamento do sistema, esse fator será considerado em versões futuras, seja com soluções de resfriamento passivo, seja com uso de modelos de TV Box mais robustos.</w:t>
      </w:r>
    </w:p>
    <w:p w:rsidR="00000000" w:rsidDel="00000000" w:rsidP="00000000" w:rsidRDefault="00000000" w:rsidRPr="00000000" w14:paraId="00000022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Em síntese, os resultados alcançados estão totalmente alinhados aos objetivos propostos, e os testes demonstram que o TEAD é uma solução eficiente e viável para aplicações institucionais específicas.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40" w:before="240" w:line="360" w:lineRule="auto"/>
        <w:ind w:firstLine="720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A seguir, apresenta-se uma imagem ilustrativa do dispositivo instalado no hall do campus:</w:t>
      </w:r>
    </w:p>
    <w:p w:rsidR="00000000" w:rsidDel="00000000" w:rsidP="00000000" w:rsidRDefault="00000000" w:rsidRPr="00000000" w14:paraId="00000024">
      <w:pPr>
        <w:widowControl w:val="0"/>
        <w:spacing w:after="240" w:before="240" w:line="360" w:lineRule="auto"/>
        <w:ind w:firstLine="0"/>
        <w:jc w:val="center"/>
        <w:rPr>
          <w:rFonts w:ascii="Times New Roman" w:cs="Times New Roman" w:eastAsia="Times New Roman" w:hAnsi="Times New Roman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t xml:space="preserve">Figura 01: Instalação do terminal TEAD no hall do campus</w:t>
      </w:r>
    </w:p>
    <w:p w:rsidR="00000000" w:rsidDel="00000000" w:rsidP="00000000" w:rsidRDefault="00000000" w:rsidRPr="00000000" w14:paraId="00000025">
      <w:pPr>
        <w:widowControl w:val="0"/>
        <w:spacing w:after="240" w:before="240" w:line="360" w:lineRule="auto"/>
        <w:ind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</w:rPr>
        <w:drawing>
          <wp:inline distB="114300" distT="114300" distL="114300" distR="114300">
            <wp:extent cx="3739554" cy="3077528"/>
            <wp:effectExtent b="0" l="0" r="0" t="0"/>
            <wp:docPr id="209880882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554" cy="307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a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rtl w:val="0"/>
        </w:rPr>
        <w:t xml:space="preserve">Fonte: elaboração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hanging="283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rtl w:val="0"/>
        </w:rPr>
        <w:t xml:space="preserve">4    CONSIDERAÇÕES FINAIS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(ATÉ 200 PALAVRAS) 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desenvolvimento do projeto TEAD proporcionou uma experiência prática valiosa na área de sistemas embarcados e personalização de ambientes Linux. A proposta de transformar um TV Box em um terminal digital funcional para tarefas específicas, como o cadastro de cartões de acesso, demonstrou-se viável, econômica e tecnicamente eficaz. Durante a execução do projeto, foram adquiridos conhecimentos que vão desde a instalação de sistemas operacionais alternativos (como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Armbian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até a configuração de sessões personalizadas em modo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kiosk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projeto atendeu plenamente aos objetivos propostos, resultando na instalação bem-sucedida de um PC Box no hall do campus, com desempenho estável mesmo após quedas de energia. Entre os principais aprendizados estão o uso do gerenciador de janelas Openbox, a manipulação de arquivos de sessão e a automatização do sistema para navegação dedicada em tela cheia.</w:t>
      </w:r>
    </w:p>
    <w:p w:rsidR="00000000" w:rsidDel="00000000" w:rsidP="00000000" w:rsidRDefault="00000000" w:rsidRPr="00000000" w14:paraId="00000029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sugestão de melhoria para futuras versões, destaca-se a necessidade de resolver o problema de aquecimento do dispositivo, o que pode ser abordado com soluções de resfriamento ou pela escolha de modelos de hardware mais robustos. De forma geral, o TEAD mostrou-se uma alternativa sustentável e replicável para ambientes educacionais e administrativos que necessitem de acesso dedicado a sistemas web.</w:t>
      </w:r>
    </w:p>
    <w:p w:rsidR="00000000" w:rsidDel="00000000" w:rsidP="00000000" w:rsidRDefault="00000000" w:rsidRPr="00000000" w14:paraId="0000002A">
      <w:pPr>
        <w:pStyle w:val="Heading1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24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Scalefusion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(2022).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Como configurar o modo kiosk no Linux: passo a passo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https://blog.scalefusion.com/pt/linux-kiosk-mode/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Acesso em: 27 maio 2025.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24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Debian Project. (2023).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Armbian Linux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https://docs.armbian.com. Acesso em: 27 maio 2025.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Rule="auto"/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Mozilla Foundation. (2024).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Firefox ESR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https://support.mozilla.org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Acesso em: 27 maio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pgSz w:h="16837" w:w="11905" w:orient="portrait"/>
      <w:pgMar w:bottom="1134" w:top="1701" w:left="850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firstLine="0"/>
      <w:jc w:val="left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2"/>
      <w:tblW w:w="11906.0" w:type="dxa"/>
      <w:jc w:val="left"/>
      <w:tblBorders>
        <w:top w:color="73af77" w:space="0" w:sz="48" w:val="single"/>
      </w:tblBorders>
      <w:tblLayout w:type="fixed"/>
      <w:tblLook w:val="0400"/>
    </w:tblPr>
    <w:tblGrid>
      <w:gridCol w:w="1134"/>
      <w:gridCol w:w="8789"/>
      <w:gridCol w:w="850"/>
      <w:gridCol w:w="1133"/>
      <w:tblGridChange w:id="0">
        <w:tblGrid>
          <w:gridCol w:w="1134"/>
          <w:gridCol w:w="8789"/>
          <w:gridCol w:w="850"/>
          <w:gridCol w:w="113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32">
          <w:pPr>
            <w:tabs>
              <w:tab w:val="center" w:leader="none" w:pos="4252"/>
              <w:tab w:val="right" w:leader="none" w:pos="8504"/>
            </w:tabs>
            <w:spacing w:before="0" w:lineRule="auto"/>
            <w:ind w:firstLine="0"/>
            <w:rPr>
              <w:color w:val="777777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33">
          <w:pPr>
            <w:tabs>
              <w:tab w:val="center" w:leader="none" w:pos="4252"/>
              <w:tab w:val="right" w:leader="none" w:pos="8504"/>
            </w:tabs>
            <w:spacing w:before="0" w:lineRule="auto"/>
            <w:ind w:firstLine="0"/>
            <w:jc w:val="center"/>
            <w:rPr>
              <w:rFonts w:ascii="Times New Roman" w:cs="Times New Roman" w:eastAsia="Times New Roman" w:hAnsi="Times New Roman"/>
              <w:color w:val="777777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777777"/>
              <w:rtl w:val="0"/>
            </w:rPr>
            <w:t xml:space="preserve">IFRN/SGA</w:t>
          </w:r>
        </w:p>
      </w:tc>
      <w:tc>
        <w:tcPr>
          <w:shd w:fill="dde1cf" w:val="clear"/>
        </w:tcPr>
        <w:p w:rsidR="00000000" w:rsidDel="00000000" w:rsidP="00000000" w:rsidRDefault="00000000" w:rsidRPr="00000000" w14:paraId="00000034">
          <w:pPr>
            <w:tabs>
              <w:tab w:val="center" w:leader="none" w:pos="4252"/>
              <w:tab w:val="right" w:leader="none" w:pos="8504"/>
            </w:tabs>
            <w:spacing w:before="0" w:lineRule="auto"/>
            <w:ind w:firstLine="0"/>
            <w:rPr>
              <w:color w:val="777777"/>
            </w:rPr>
          </w:pPr>
          <w:r w:rsidDel="00000000" w:rsidR="00000000" w:rsidRPr="00000000">
            <w:rPr>
              <w:color w:val="77777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73af77" w:space="0" w:sz="48" w:val="single"/>
          </w:tcBorders>
          <w:shd w:fill="auto" w:val="clear"/>
        </w:tcPr>
        <w:p w:rsidR="00000000" w:rsidDel="00000000" w:rsidP="00000000" w:rsidRDefault="00000000" w:rsidRPr="00000000" w14:paraId="00000035">
          <w:pPr>
            <w:tabs>
              <w:tab w:val="center" w:leader="none" w:pos="4252"/>
              <w:tab w:val="right" w:leader="none" w:pos="8504"/>
            </w:tabs>
            <w:spacing w:before="0" w:lineRule="auto"/>
            <w:ind w:firstLine="0"/>
            <w:rPr>
              <w:color w:val="777777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before="0" w:lineRule="auto"/>
      <w:ind w:firstLine="0"/>
      <w:rPr>
        <w:color w:val="000000"/>
        <w:sz w:val="2"/>
        <w:szCs w:val="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firstLine="0"/>
      <w:jc w:val="left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"/>
      <w:tblW w:w="9637.0" w:type="dxa"/>
      <w:jc w:val="left"/>
      <w:tblLayout w:type="fixed"/>
      <w:tblLook w:val="0400"/>
    </w:tblPr>
    <w:tblGrid>
      <w:gridCol w:w="8578"/>
      <w:gridCol w:w="1059"/>
      <w:tblGridChange w:id="0">
        <w:tblGrid>
          <w:gridCol w:w="8578"/>
          <w:gridCol w:w="105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3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HOLOS, Ano 29, Vol 1</w:t>
          </w:r>
        </w:p>
      </w:tc>
      <w:tc>
        <w:tcPr>
          <w:tcBorders>
            <w:top w:color="ed7d31" w:space="0" w:sz="4" w:val="single"/>
          </w:tcBorders>
          <w:shd w:fill="808080" w:val="clear"/>
        </w:tcPr>
        <w:p w:rsidR="00000000" w:rsidDel="00000000" w:rsidP="00000000" w:rsidRDefault="00000000" w:rsidRPr="00000000" w14:paraId="0000003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color w:val="ffffff"/>
            </w:rPr>
          </w:pPr>
          <w:r w:rsidDel="00000000" w:rsidR="00000000" w:rsidRPr="00000000">
            <w:rPr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Rule="auto"/>
      <w:ind w:firstLine="0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644" w:hanging="357.9999999999999"/>
      </w:pPr>
      <w:rPr>
        <w:rFonts w:ascii="Palatino Linotype" w:cs="Palatino Linotype" w:eastAsia="Palatino Linotype" w:hAnsi="Palatino Linotype"/>
        <w:b w:val="1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 w:val="1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alatino Linotype" w:cs="Palatino Linotype" w:eastAsia="Palatino Linotype" w:hAnsi="Palatino Linotype"/>
        <w:sz w:val="24"/>
        <w:szCs w:val="24"/>
        <w:lang w:val="pt-BR"/>
      </w:rPr>
    </w:rPrDefault>
    <w:pPrDefault>
      <w:pPr>
        <w:spacing w:after="120" w:before="12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360" w:lineRule="auto"/>
      <w:ind w:left="641" w:hanging="357"/>
      <w:jc w:val="left"/>
    </w:pPr>
    <w:rPr>
      <w:b w:val="1"/>
      <w:smallCaps w:val="1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794" w:hanging="510"/>
      <w:jc w:val="left"/>
    </w:pPr>
    <w:rPr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360" w:lineRule="auto"/>
      <w:ind w:left="1446" w:hanging="737"/>
      <w:jc w:val="left"/>
    </w:pPr>
    <w:rPr>
      <w:i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  <w:color w:val="1e4d78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214F3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240" w:before="360"/>
      <w:ind w:left="641" w:hanging="357"/>
      <w:jc w:val="left"/>
      <w:outlineLvl w:val="0"/>
    </w:pPr>
    <w:rPr>
      <w:b w:val="1"/>
      <w:smallCaps w:val="1"/>
      <w:color w:val="00000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/>
      <w:ind w:left="794" w:hanging="510"/>
      <w:jc w:val="left"/>
      <w:outlineLvl w:val="1"/>
    </w:pPr>
    <w:rPr>
      <w:color w:val="000000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/>
      <w:ind w:left="1446" w:hanging="737"/>
      <w:jc w:val="left"/>
      <w:outlineLvl w:val="2"/>
    </w:pPr>
    <w:rPr>
      <w:i w:val="1"/>
      <w:color w:val="000000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200"/>
      <w:ind w:left="864" w:hanging="864"/>
      <w:outlineLvl w:val="3"/>
    </w:pPr>
    <w:rPr>
      <w:rFonts w:ascii="Calibri" w:cs="Calibri" w:eastAsia="Calibri" w:hAnsi="Calibri"/>
      <w:b w:val="1"/>
      <w:i w:val="1"/>
      <w:color w:val="5b9bd5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200"/>
      <w:ind w:left="1008" w:hanging="1008"/>
      <w:outlineLvl w:val="4"/>
    </w:pPr>
    <w:rPr>
      <w:rFonts w:ascii="Calibri" w:cs="Calibri" w:eastAsia="Calibri" w:hAnsi="Calibri"/>
      <w:color w:val="1e4d78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200"/>
      <w:ind w:left="1152" w:hanging="1152"/>
      <w:outlineLvl w:val="5"/>
    </w:pPr>
    <w:rPr>
      <w:rFonts w:ascii="Calibri" w:cs="Calibri" w:eastAsia="Calibri" w:hAnsi="Calibri"/>
      <w:i w:val="1"/>
      <w:color w:val="1e4d7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spacing w:after="160"/>
    </w:pPr>
    <w:rPr>
      <w:rFonts w:ascii="Calibri" w:cs="Calibri" w:eastAsia="Calibri" w:hAnsi="Calibri"/>
      <w:color w:val="5a5a5a"/>
      <w:sz w:val="22"/>
      <w:szCs w:val="22"/>
    </w:rPr>
  </w:style>
  <w:style w:type="table" w:styleId="a" w:customStyle="1">
    <w:basedOn w:val="TableNormal"/>
    <w:pPr>
      <w:spacing w:after="0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a0" w:customStyle="1">
    <w:basedOn w:val="TableNormal"/>
    <w:pPr>
      <w:spacing w:after="0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a1" w:customStyle="1">
    <w:basedOn w:val="TableNormal"/>
    <w:pPr>
      <w:spacing w:after="0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character" w:styleId="Refdecomentrio">
    <w:name w:val="annotation reference"/>
    <w:basedOn w:val="Fontepargpadro"/>
    <w:uiPriority w:val="99"/>
    <w:semiHidden w:val="1"/>
    <w:unhideWhenUsed w:val="1"/>
    <w:rsid w:val="00A1125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 w:val="1"/>
    <w:rsid w:val="00A1125D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0A1125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A1125D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A1125D"/>
    <w:rPr>
      <w:b w:val="1"/>
      <w:bCs w:val="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A1125D"/>
    <w:pPr>
      <w:spacing w:after="0" w:before="0"/>
    </w:pPr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A1125D"/>
    <w:rPr>
      <w:rFonts w:ascii="Segoe UI" w:cs="Segoe UI" w:hAnsi="Segoe UI"/>
      <w:sz w:val="18"/>
      <w:szCs w:val="18"/>
    </w:rPr>
  </w:style>
  <w:style w:type="paragraph" w:styleId="Estilopadro" w:customStyle="1">
    <w:name w:val="Estilo padrão"/>
    <w:rsid w:val="00DC0DA8"/>
    <w:pPr>
      <w:widowControl w:val="0"/>
      <w:suppressAutoHyphens w:val="1"/>
      <w:spacing w:after="0" w:before="0"/>
      <w:ind w:firstLine="0"/>
    </w:pPr>
    <w:rPr>
      <w:rFonts w:ascii="Times New Roman" w:cs="Mangal" w:eastAsia="SimSun" w:hAnsi="Times New Roman"/>
      <w:color w:val="00000a"/>
      <w:lang w:bidi="hi-IN" w:eastAsia="zh-CN"/>
    </w:rPr>
  </w:style>
  <w:style w:type="table" w:styleId="Tabelacomgrade1" w:customStyle="1">
    <w:name w:val="Tabela com grade1"/>
    <w:basedOn w:val="Tabelanormal"/>
    <w:next w:val="Tabelacomgrade"/>
    <w:uiPriority w:val="39"/>
    <w:rsid w:val="00DC0DA8"/>
    <w:pPr>
      <w:spacing w:after="0" w:before="0"/>
      <w:ind w:firstLine="0"/>
      <w:jc w:val="left"/>
    </w:pPr>
    <w:rPr>
      <w:rFonts w:ascii="Calibri" w:cs="Times New Roman" w:eastAsia="Calibri" w:hAnsi="Calibri"/>
      <w:kern w:val="2"/>
      <w:sz w:val="22"/>
      <w:szCs w:val="22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comgrade">
    <w:name w:val="Table Grid"/>
    <w:basedOn w:val="Tabelanormal"/>
    <w:uiPriority w:val="39"/>
    <w:rsid w:val="00DC0DA8"/>
    <w:pPr>
      <w:spacing w:after="0" w:before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odyText21" w:customStyle="1">
    <w:name w:val="Body Text 21"/>
    <w:basedOn w:val="Normal"/>
    <w:rsid w:val="00922B48"/>
    <w:pPr>
      <w:widowControl w:val="0"/>
      <w:suppressAutoHyphens w:val="1"/>
      <w:spacing w:after="0" w:before="0" w:line="360" w:lineRule="auto"/>
      <w:ind w:firstLine="0"/>
    </w:pPr>
    <w:rPr>
      <w:rFonts w:ascii="Book Antiqua" w:cs="Book Antiqua" w:eastAsia="SimSun" w:hAnsi="Book Antiqua"/>
      <w:color w:val="00000a"/>
      <w:lang w:bidi="hi-IN" w:eastAsia="zh-CN"/>
    </w:rPr>
  </w:style>
  <w:style w:type="paragraph" w:styleId="PargrafodaLista">
    <w:name w:val="List Paragraph"/>
    <w:basedOn w:val="Normal"/>
    <w:uiPriority w:val="34"/>
    <w:qFormat w:val="1"/>
    <w:rsid w:val="005E7309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51330F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51330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log.scalefusion.com/pt/linux-kiosk-mode/" TargetMode="External"/><Relationship Id="rId10" Type="http://schemas.openxmlformats.org/officeDocument/2006/relationships/hyperlink" Target="https://blog.scalefusion.com/pt/linux-kiosk-mode/" TargetMode="External"/><Relationship Id="rId13" Type="http://schemas.openxmlformats.org/officeDocument/2006/relationships/hyperlink" Target="https://support.mozilla.org" TargetMode="External"/><Relationship Id="rId12" Type="http://schemas.openxmlformats.org/officeDocument/2006/relationships/hyperlink" Target="https://support.mozilla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SrFQqaWPYugps2I6Nk1VKj4jQw==">CgMxLjAyDmguaHF2cHQxZjR0ZDVyOAByITFtZGlaYmFQRnJmVVp1RzI0Z3RkdmtPV3IxRkNDZ25Keg==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2025-05-22T13:54:00Z</dcterms:created>
  <dc:creator>Jefferson Barbosa</dc:creator>
</cp:coreProperties>
</file>