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tbl>
      <w:tblPr>
        <w:tblStyle w:val="Table"/>
        <w:tblW w:type="pct" w:w="278"/>
        <w:tblLook w:firstRow="0" w:lastRow="0" w:firstColumn="0" w:lastColumn="0" w:noHBand="0" w:noVBand="0" w:val="0000"/>
      </w:tblPr>
      <w:tblGrid>
        <w:gridCol w:w="440"/>
      </w:tblGrid>
      <w:tr>
        <w:tc>
          <w:tcPr/>
          <w:p>
            <w:pPr>
              <w:pStyle w:val="Compact"/>
              <w:jc w:val="left"/>
            </w:pPr>
            <w:r>
              <w:t xml:space="preserve">title:</w:t>
            </w:r>
            <w:r>
              <w:t xml:space="preserve"> </w:t>
            </w:r>
            <w:r>
              <w:t xml:space="preserve"> </w:t>
            </w:r>
            <w:r>
              <w:t xml:space="preserve">Trade-offs among plant reproductive traits determine interactions with floral visitors</w:t>
            </w:r>
          </w:p>
        </w:tc>
      </w:tr>
      <w:tr>
        <w:tc>
          <w:tcPr/>
          <w:p>
            <w:pPr>
              <w:pStyle w:val="Compact"/>
              <w:jc w:val="left"/>
            </w:pPr>
            <w:r>
              <w:t xml:space="preserve">#author:</w:t>
            </w:r>
            <w:r>
              <w:t xml:space="preserve"> </w:t>
            </w:r>
            <w:r>
              <w:t xml:space="preserve"># - Jose B. Lanuza</w:t>
            </w:r>
            <w:r>
              <w:rPr>
                <w:vertAlign w:val="superscript"/>
              </w:rPr>
              <w:t xml:space="preserve">1,2</w:t>
            </w:r>
            <w:r>
              <w:t xml:space="preserve">*</w:t>
            </w:r>
            <w:r>
              <w:t xml:space="preserve"> </w:t>
            </w:r>
            <w:r>
              <w:t xml:space="preserve"># - Romina Rader</w:t>
            </w:r>
            <w:r>
              <w:rPr>
                <w:vertAlign w:val="superscript"/>
              </w:rPr>
              <w:t xml:space="preserve">1</w:t>
            </w:r>
            <w:r>
              <w:t xml:space="preserve"> </w:t>
            </w:r>
            <w:r>
              <w:t xml:space="preserve"># - Jamie Stavert</w:t>
            </w:r>
            <w:r>
              <w:rPr>
                <w:vertAlign w:val="superscript"/>
              </w:rPr>
              <w:t xml:space="preserve">3</w:t>
            </w:r>
            <w:r>
              <w:t xml:space="preserve"> </w:t>
            </w:r>
            <w:r>
              <w:t xml:space="preserve"># - Liam K. Kendall</w:t>
            </w:r>
            <w:r>
              <w:rPr>
                <w:vertAlign w:val="superscript"/>
              </w:rPr>
              <w:t xml:space="preserve">4</w:t>
            </w:r>
            <w:r>
              <w:t xml:space="preserve"> </w:t>
            </w:r>
            <w:r>
              <w:t xml:space="preserve"># - Manu E. Saunders</w:t>
            </w:r>
            <w:r>
              <w:rPr>
                <w:vertAlign w:val="superscript"/>
              </w:rPr>
              <w:t xml:space="preserve">1</w:t>
            </w:r>
            <w:r>
              <w:t xml:space="preserve"> </w:t>
            </w:r>
            <w:r>
              <w:t xml:space="preserve"># - Ignasi Bartomeus</w:t>
            </w:r>
            <w:r>
              <w:rPr>
                <w:vertAlign w:val="superscript"/>
              </w:rPr>
              <w:t xml:space="preserve">2</w:t>
            </w:r>
          </w:p>
        </w:tc>
      </w:tr>
      <w:tr>
        <w:tc>
          <w:tcPr/>
          <w:p>
            <w:pPr>
              <w:pStyle w:val="Compact"/>
              <w:jc w:val="left"/>
            </w:pPr>
            <w:r>
              <w:t xml:space="preserve"># may use lua filters for affiliations etc: see</w:t>
            </w:r>
            <w:r>
              <w:t xml:space="preserve"> </w:t>
            </w:r>
            <w:hyperlink r:id="rId20">
              <w:r>
                <w:rPr>
                  <w:rStyle w:val="Hyperlink"/>
                </w:rPr>
                <w:t xml:space="preserve">https://stackoverflow.com/a/52919256</w:t>
              </w:r>
            </w:hyperlink>
          </w:p>
        </w:tc>
      </w:tr>
      <w:tr>
        <w:tc>
          <w:tcPr/>
          <w:p>
            <w:pPr>
              <w:pStyle w:val="Compact"/>
              <w:jc w:val="left"/>
            </w:pPr>
            <w:r>
              <w:t xml:space="preserve"># date:</w:t>
            </w:r>
            <w:r>
              <w:t xml:space="preserve"> </w:t>
            </w:r>
            <w:r>
              <w:t xml:space="preserve">‘</w:t>
            </w:r>
            <w:r>
              <w:t xml:space="preserve">2022-01-27</w:t>
            </w:r>
            <w:r>
              <w:t xml:space="preserve">’</w:t>
            </w:r>
          </w:p>
        </w:tc>
      </w:tr>
      <w:tr>
        <w:tc>
          <w:tcPr/>
          <w:p>
            <w:pPr>
              <w:pStyle w:val="Compact"/>
              <w:jc w:val="left"/>
            </w:pPr>
            <w:r>
              <w:t xml:space="preserve">output:</w:t>
            </w:r>
            <w:r>
              <w:t xml:space="preserve"> </w:t>
            </w:r>
            <w:r>
              <w:t xml:space="preserve">word_document: default</w:t>
            </w:r>
            <w:r>
              <w:t xml:space="preserve"> </w:t>
            </w:r>
            <w:r>
              <w:t xml:space="preserve">bookdown::word_document2: default # for cross-references</w:t>
            </w:r>
            <w:r>
              <w:t xml:space="preserve"> </w:t>
            </w:r>
            <w:r>
              <w:t xml:space="preserve">fig_caption: yes</w:t>
            </w:r>
            <w:r>
              <w:t xml:space="preserve"> </w:t>
            </w:r>
            <w:r>
              <w:t xml:space="preserve">fig_width: 7</w:t>
            </w:r>
            <w:r>
              <w:t xml:space="preserve"> </w:t>
            </w:r>
            <w:r>
              <w:t xml:space="preserve">fig_height: 7</w:t>
            </w:r>
            <w:r>
              <w:t xml:space="preserve"> </w:t>
            </w:r>
            <w:r>
              <w:t xml:space="preserve">df_print: kable</w:t>
            </w:r>
            <w:r>
              <w:t xml:space="preserve"> </w:t>
            </w:r>
            <w:r>
              <w:t xml:space="preserve">keep_tex: yes</w:t>
            </w:r>
            <w:r>
              <w:t xml:space="preserve"> </w:t>
            </w:r>
            <w:r>
              <w:t xml:space="preserve">number_sections: no</w:t>
            </w:r>
            <w:r>
              <w:t xml:space="preserve"> </w:t>
            </w:r>
            <w:r>
              <w:t xml:space="preserve">extra_dependencies: [</w:t>
            </w:r>
            <w:r>
              <w:t xml:space="preserve">“</w:t>
            </w:r>
            <w:r>
              <w:t xml:space="preserve">float</w:t>
            </w:r>
            <w:r>
              <w:t xml:space="preserve">”</w:t>
            </w:r>
            <w:r>
              <w:t xml:space="preserve">]</w:t>
            </w:r>
            <w:r>
              <w:t xml:space="preserve"> </w:t>
            </w:r>
            <w:r>
              <w:t xml:space="preserve">toc: no</w:t>
            </w:r>
            <w:r>
              <w:t xml:space="preserve"> </w:t>
            </w:r>
            <w:r>
              <w:t xml:space="preserve">fig_crop: no</w:t>
            </w:r>
            <w:r>
              <w:t xml:space="preserve"> </w:t>
            </w:r>
            <w:r>
              <w:t xml:space="preserve">includes:</w:t>
            </w:r>
            <w:r>
              <w:t xml:space="preserve"> </w:t>
            </w:r>
            <w:r>
              <w:t xml:space="preserve">in_header: header.tex</w:t>
            </w:r>
          </w:p>
        </w:tc>
      </w:tr>
      <w:tr>
        <w:tc>
          <w:tcPr/>
          <w:p>
            <w:pPr>
              <w:pStyle w:val="Compact"/>
              <w:jc w:val="left"/>
            </w:pPr>
            <w:r>
              <w:t xml:space="preserve">documentclass: article</w:t>
            </w:r>
            <w:r>
              <w:t xml:space="preserve"> </w:t>
            </w:r>
            <w:r>
              <w:t xml:space="preserve"># classoption: twocolumn, landscape, etc</w:t>
            </w:r>
            <w:r>
              <w:t xml:space="preserve"> </w:t>
            </w:r>
            <w:r>
              <w:t xml:space="preserve">papersize: a4</w:t>
            </w:r>
            <w:r>
              <w:t xml:space="preserve"> </w:t>
            </w:r>
            <w:r>
              <w:t xml:space="preserve">pagestyle: plain # plain, empty, headings</w:t>
            </w:r>
            <w:r>
              <w:t xml:space="preserve"> </w:t>
            </w:r>
            <w:r>
              <w:t xml:space="preserve">geometry: margin=1in</w:t>
            </w:r>
            <w:r>
              <w:t xml:space="preserve"> </w:t>
            </w:r>
            <w:r>
              <w:t xml:space="preserve">linestretch: 2</w:t>
            </w:r>
            <w:r>
              <w:t xml:space="preserve"> </w:t>
            </w:r>
            <w:r>
              <w:t xml:space="preserve">fontfamily: mathpazo</w:t>
            </w:r>
            <w:r>
              <w:t xml:space="preserve"> </w:t>
            </w:r>
            <w:r>
              <w:t xml:space="preserve">fontsize: 12pt</w:t>
            </w:r>
          </w:p>
        </w:tc>
      </w:tr>
      <w:tr>
        <w:tc>
          <w:tcPr/>
          <w:p>
            <w:pPr>
              <w:pStyle w:val="Compact"/>
              <w:jc w:val="left"/>
            </w:pPr>
            <w:r>
              <w:t xml:space="preserve">bibliography:</w:t>
            </w:r>
            <w:r>
              <w:t xml:space="preserve"> </w:t>
            </w:r>
            <w:r>
              <w:t xml:space="preserve">- references.bib</w:t>
            </w:r>
            <w:r>
              <w:t xml:space="preserve"> </w:t>
            </w:r>
            <w:r>
              <w:t xml:space="preserve">- knitcitations.bib</w:t>
            </w:r>
            <w:r>
              <w:t xml:space="preserve"> </w:t>
            </w:r>
            <w:r>
              <w:t xml:space="preserve"># zotero:</w:t>
            </w:r>
            <w:r>
              <w:t xml:space="preserve"> </w:t>
            </w:r>
            <w:r>
              <w:t xml:space="preserve">“</w:t>
            </w:r>
            <w:r>
              <w:t xml:space="preserve">My shared Zotero group</w:t>
            </w:r>
            <w:r>
              <w:t xml:space="preserve">”</w:t>
            </w:r>
            <w:r>
              <w:t xml:space="preserve"> </w:t>
            </w:r>
            <w:r>
              <w:t xml:space="preserve">csl: ecology.csl</w:t>
            </w:r>
            <w:r>
              <w:t xml:space="preserve"> </w:t>
            </w:r>
            <w:r>
              <w:t xml:space="preserve"># csl:</w:t>
            </w:r>
            <w:r>
              <w:t xml:space="preserve"> </w:t>
            </w:r>
            <w:hyperlink r:id="rId21">
              <w:r>
                <w:rPr>
                  <w:rStyle w:val="Hyperlink"/>
                </w:rPr>
                <w:t xml:space="preserve">https://www.zotero.org/styles/ecology</w:t>
              </w:r>
            </w:hyperlink>
          </w:p>
        </w:tc>
      </w:tr>
      <w:tr>
        <w:tc>
          <w:tcPr/>
          <w:p>
            <w:pPr>
              <w:pStyle w:val="Compact"/>
              <w:jc w:val="left"/>
            </w:pPr>
            <w:r>
              <w:t xml:space="preserve">link-citations: yes</w:t>
            </w:r>
            <w:r>
              <w:t xml:space="preserve"> </w:t>
            </w:r>
            <w:r>
              <w:t xml:space="preserve">linkcolor: RoyalBlue</w:t>
            </w:r>
            <w:r>
              <w:t xml:space="preserve"> </w:t>
            </w:r>
            <w:r>
              <w:t xml:space="preserve">urlcolor: RoyalBlue</w:t>
            </w:r>
            <w:r>
              <w:t xml:space="preserve"> </w:t>
            </w:r>
            <w:r>
              <w:t xml:space="preserve">links-as-notes: false</w:t>
            </w:r>
            <w:r>
              <w:t xml:space="preserve"> </w:t>
            </w:r>
            <w:r>
              <w:t xml:space="preserve">subparagraph: yes</w:t>
            </w:r>
          </w:p>
        </w:tc>
      </w:tr>
      <w:tr>
        <w:tc>
          <w:tcPr/>
          <w:p>
            <w:pPr>
              <w:pStyle w:val="Compact"/>
              <w:jc w:val="left"/>
            </w:pPr>
            <w:r>
              <w:t xml:space="preserve">header-includes:</w:t>
            </w:r>
            <w:r>
              <w:t xml:space="preserve"> </w:t>
            </w:r>
            <w:r>
              <w:t xml:space="preserve">-</w:t>
            </w:r>
          </w:p>
        </w:tc>
      </w:tr>
    </w:tbl>
    <w:p>
      <w:pPr>
        <w:pStyle w:val="BodyText"/>
      </w:pPr>
      <w:r>
        <w:t xml:space="preserve"> </w:t>
      </w:r>
      <w:hyperlink r:id="rId22">
        <w:r>
          <w:rPr>
            <w:rStyle w:val="Hyperlink"/>
          </w:rPr>
          <w:t xml:space="preserve">barragansljose@gmail.com</w:t>
        </w:r>
      </w:hyperlink>
      <w:r>
        <w:t xml:space="preserve">,</w:t>
      </w:r>
      <w:r>
        <w:t xml:space="preserve"> </w:t>
      </w:r>
      <w:r>
        <w:t xml:space="preserve"> </w:t>
      </w:r>
      <w:hyperlink r:id="rId23">
        <w:r>
          <w:rPr>
            <w:rStyle w:val="Hyperlink"/>
          </w:rPr>
          <w:t xml:space="preserve">rrader@une.edu.au</w:t>
        </w:r>
      </w:hyperlink>
      <w:r>
        <w:t xml:space="preserve">,</w:t>
      </w:r>
      <w:r>
        <w:t xml:space="preserve"> </w:t>
      </w:r>
      <w:r>
        <w:t xml:space="preserve"> </w:t>
      </w:r>
      <w:hyperlink r:id="rId24">
        <w:r>
          <w:rPr>
            <w:rStyle w:val="Hyperlink"/>
          </w:rPr>
          <w:t xml:space="preserve">jamie.stavert@gmail.com</w:t>
        </w:r>
      </w:hyperlink>
      <w:r>
        <w:t xml:space="preserve">,</w:t>
      </w:r>
      <w:r>
        <w:t xml:space="preserve"> </w:t>
      </w:r>
      <w:r>
        <w:t xml:space="preserve"> </w:t>
      </w:r>
      <w:hyperlink r:id="rId25">
        <w:r>
          <w:rPr>
            <w:rStyle w:val="Hyperlink"/>
          </w:rPr>
          <w:t xml:space="preserve">liam.k.kendall@gmail.com</w:t>
        </w:r>
      </w:hyperlink>
      <w:r>
        <w:t xml:space="preserve">,</w:t>
      </w:r>
      <w:r>
        <w:t xml:space="preserve"> </w:t>
      </w:r>
      <w:r>
        <w:t xml:space="preserve"> </w:t>
      </w:r>
      <w:hyperlink r:id="rId26">
        <w:r>
          <w:rPr>
            <w:rStyle w:val="Hyperlink"/>
          </w:rPr>
          <w:t xml:space="preserve">Manu.Saunders@une.edu.au</w:t>
        </w:r>
      </w:hyperlink>
      <w:r>
        <w:t xml:space="preserve"> </w:t>
      </w:r>
      <w:r>
        <w:t xml:space="preserve"> </w:t>
      </w:r>
      <w:hyperlink r:id="rId27">
        <w:r>
          <w:rPr>
            <w:rStyle w:val="Hyperlink"/>
          </w:rPr>
          <w:t xml:space="preserve">nacho.bartomeus@gmail.com</w:t>
        </w:r>
      </w:hyperlink>
    </w:p>
    <w:p>
      <w:pPr>
        <w:pStyle w:val="BodyText"/>
      </w:pPr>
      <w:r>
        <w:rPr>
          <w:vertAlign w:val="superscript"/>
        </w:rPr>
        <w:t xml:space="preserve">1</w:t>
      </w:r>
      <w:r>
        <w:t xml:space="preserve"> </w:t>
      </w:r>
      <w:r>
        <w:t xml:space="preserve">School of Environmental and Rural Science, University of New England, Armidale, New South Wales 2350, Australia.</w:t>
      </w:r>
      <w:r>
        <w:t xml:space="preserve"> </w:t>
      </w:r>
      <w:r>
        <w:rPr>
          <w:vertAlign w:val="superscript"/>
        </w:rPr>
        <w:t xml:space="preserve">2</w:t>
      </w:r>
      <w:r>
        <w:t xml:space="preserve"> </w:t>
      </w:r>
      <w:r>
        <w:t xml:space="preserve">Estación Biológica de Doñana (EBD-CSIC), E-41092 Seville, Spain.</w:t>
      </w:r>
      <w:r>
        <w:t xml:space="preserve"> </w:t>
      </w:r>
      <w:r>
        <w:rPr>
          <w:vertAlign w:val="superscript"/>
        </w:rPr>
        <w:t xml:space="preserve">3</w:t>
      </w:r>
      <w:r>
        <w:t xml:space="preserve"> </w:t>
      </w:r>
      <w:r>
        <w:t xml:space="preserve">Department of Conservation | Te Papa Atawhai, Auckland, New Zealand.</w:t>
      </w:r>
      <w:r>
        <w:t xml:space="preserve"> </w:t>
      </w:r>
      <w:r>
        <w:rPr>
          <w:vertAlign w:val="superscript"/>
        </w:rPr>
        <w:t xml:space="preserve">4</w:t>
      </w:r>
      <w:r>
        <w:t xml:space="preserve"> </w:t>
      </w:r>
      <w:r>
        <w:t xml:space="preserve">Centre for Environmental and Climate Science, Lund University, Sölvegatan 37, S-223 62 Lund, Sweden.</w:t>
      </w:r>
    </w:p>
    <w:p>
      <w:pPr>
        <w:pStyle w:val="BodyText"/>
      </w:pPr>
      <w:r>
        <w:t xml:space="preserve"> </w:t>
      </w:r>
      <w:r>
        <w:t xml:space="preserve">JBL, RR and IB designed the study. JBL collated the data and conducted analysis with guidance of JS, LKK and IB. JBL wrote the manuscript with contributions of all authors.</w:t>
      </w:r>
    </w:p>
    <w:p>
      <w:pPr>
        <w:pStyle w:val="BodyText"/>
      </w:pPr>
      <w:r>
        <w:t xml:space="preserve"> </w:t>
      </w:r>
      <w:r>
        <w:t xml:space="preserve">All data and code used to conduct this study will be deposited in the public repository Dryad upon acceptance.</w:t>
      </w:r>
    </w:p>
    <w:p>
      <w:pPr>
        <w:pStyle w:val="BodyText"/>
      </w:pPr>
      <w:r>
        <w:t xml:space="preserve"> </w:t>
      </w:r>
      <w:r>
        <w:t xml:space="preserve">Plant reproductive trade-offs.</w:t>
      </w:r>
    </w:p>
    <w:p>
      <w:pPr>
        <w:pStyle w:val="BodyText"/>
      </w:pPr>
      <w:r>
        <w:t xml:space="preserve"> </w:t>
      </w:r>
      <w:r>
        <w:t xml:space="preserve">life-history strategies | plant reproductive trade-offs | plant-pollinator interactions.</w:t>
      </w:r>
    </w:p>
    <w:p>
      <w:pPr>
        <w:pStyle w:val="BodyText"/>
      </w:pPr>
      <w:r>
        <w:t xml:space="preserve"> </w:t>
      </w:r>
      <w:r>
        <w:t xml:space="preserve">Letter.</w:t>
      </w:r>
    </w:p>
    <w:p>
      <w:pPr>
        <w:pStyle w:val="BodyText"/>
      </w:pPr>
      <w:r>
        <w:t xml:space="preserve"> </w:t>
      </w:r>
      <w:r>
        <w:t xml:space="preserve">Abstract (146 words), main text (XXXX).</w:t>
      </w:r>
    </w:p>
    <w:p>
      <w:pPr>
        <w:pStyle w:val="BodyText"/>
      </w:pPr>
      <w:r>
        <w:t xml:space="preserve"> </w:t>
      </w:r>
      <w:r>
        <w:t xml:space="preserve">77 (CHECK! Probably less now)</w:t>
      </w:r>
    </w:p>
    <w:p>
      <w:pPr>
        <w:pStyle w:val="BodyText"/>
      </w:pPr>
      <w:r>
        <w:t xml:space="preserve"> </w:t>
      </w:r>
      <w:r>
        <w:t xml:space="preserve">4 figures and 1 table.</w:t>
      </w:r>
    </w:p>
    <w:p>
      <w:pPr>
        <w:pStyle w:val="BodyText"/>
      </w:pPr>
      <w:r>
        <w:t xml:space="preserve"> </w:t>
      </w:r>
      <w:r>
        <w:t xml:space="preserve">Jose B. Lanuza | +34 616375981|</w:t>
      </w:r>
      <w:r>
        <w:t xml:space="preserve"> </w:t>
      </w:r>
      <w:hyperlink r:id="rId22">
        <w:r>
          <w:rPr>
            <w:rStyle w:val="Hyperlink"/>
          </w:rPr>
          <w:t xml:space="preserve">barragansljose@gmail.com</w:t>
        </w:r>
      </w:hyperlink>
    </w:p>
    <w:p>
      <w:r>
        <w:br w:type="page"/>
      </w:r>
    </w:p>
    <w:bookmarkStart w:id="28" w:name="abstract"/>
    <w:p>
      <w:pPr>
        <w:pStyle w:val="Heading1"/>
      </w:pPr>
      <w:r>
        <w:t xml:space="preserve">ABSTRACT</w:t>
      </w:r>
    </w:p>
    <w:p>
      <w:pPr>
        <w:pStyle w:val="FirstParagraph"/>
      </w:pPr>
      <w:r>
        <w:t xml:space="preserve">Plant life-history strategies are constrained by cost-benefit trade-offs that determine plant form and function. However, despite recent advances in the understanding of plant trait variation, little is known about plant reproductive trade-offs and how these constrain life-history strategies and shape interactions with floral visitors. Here, we investigate plant reproductive trade-offs and how these drive interactions with floral visitors using a dataset of 16 reproductive traits for 1,506 plant species. We found that over half of all plant reproductive trait variation was explained by two independent axes. Specifically, the first axis indicated the presence of a trade-off between flower number and flower size, while the second axis indicated a pollinator dependency trade-off. In addition, plant reproductive trade-offs determined important differences in the interaction level among floral visitor guilds. Our study shows the main plant reproductive trade-offs and their relevance to understand plant-pollinator interactions in a global context.</w:t>
      </w:r>
    </w:p>
    <w:p>
      <w:r>
        <w:br w:type="page"/>
      </w:r>
    </w:p>
    <w:bookmarkEnd w:id="28"/>
    <w:bookmarkStart w:id="29" w:name="introduction"/>
    <w:p>
      <w:pPr>
        <w:pStyle w:val="Heading1"/>
      </w:pPr>
      <w:r>
        <w:t xml:space="preserve">INTRODUCTION</w:t>
      </w:r>
    </w:p>
    <w:p>
      <w:pPr>
        <w:pStyle w:val="FirstParagraph"/>
      </w:pPr>
      <w:r>
        <w:t xml:space="preserve">Despite the astonishing diversity of floral structures among flowering plants</w:t>
      </w:r>
      <w:r>
        <w:t xml:space="preserve"> </w:t>
      </w:r>
      <w:r>
        <w:t xml:space="preserve">(</w:t>
      </w:r>
      <w:hyperlink w:anchor="ref-barrett2002">
        <w:r>
          <w:rPr>
            <w:rStyle w:val="Hyperlink"/>
          </w:rPr>
          <w:t xml:space="preserve">Barrett 2002</w:t>
        </w:r>
      </w:hyperlink>
      <w:r>
        <w:t xml:space="preserve">;</w:t>
      </w:r>
      <w:r>
        <w:t xml:space="preserve"> </w:t>
      </w:r>
      <w:hyperlink w:anchor="ref-schiestl2013">
        <w:r>
          <w:rPr>
            <w:rStyle w:val="Hyperlink"/>
          </w:rPr>
          <w:t xml:space="preserve">Schiestl &amp; Johnson 2013</w:t>
        </w:r>
      </w:hyperlink>
      <w:r>
        <w:t xml:space="preserve">)</w:t>
      </w:r>
      <w:r>
        <w:t xml:space="preserve"> </w:t>
      </w:r>
      <w:r>
        <w:t xml:space="preserve">and their importance in shaping plant-pollinator interactions</w:t>
      </w:r>
      <w:r>
        <w:t xml:space="preserve"> </w:t>
      </w:r>
      <w:r>
        <w:t xml:space="preserve">(</w:t>
      </w:r>
      <w:hyperlink w:anchor="ref-fenster2004">
        <w:r>
          <w:rPr>
            <w:rStyle w:val="Hyperlink"/>
          </w:rPr>
          <w:t xml:space="preserve">Fenster</w:t>
        </w:r>
        <w:r>
          <w:rPr>
            <w:rStyle w:val="Hyperlink"/>
          </w:rPr>
          <w:t xml:space="preserve"> </w:t>
        </w:r>
        <w:r>
          <w:rPr>
            <w:rStyle w:val="Hyperlink"/>
            <w:iCs/>
            <w:i/>
          </w:rPr>
          <w:t xml:space="preserve">et al.</w:t>
        </w:r>
        <w:r>
          <w:rPr>
            <w:rStyle w:val="Hyperlink"/>
          </w:rPr>
          <w:t xml:space="preserve"> </w:t>
        </w:r>
        <w:r>
          <w:rPr>
            <w:rStyle w:val="Hyperlink"/>
          </w:rPr>
          <w:t xml:space="preserve">2004</w:t>
        </w:r>
      </w:hyperlink>
      <w:r>
        <w:t xml:space="preserve">;</w:t>
      </w:r>
      <w:r>
        <w:t xml:space="preserve"> </w:t>
      </w:r>
      <w:hyperlink w:anchor="ref-dellinger2020">
        <w:r>
          <w:rPr>
            <w:rStyle w:val="Hyperlink"/>
          </w:rPr>
          <w:t xml:space="preserve">Dellinger 2020</w:t>
        </w:r>
      </w:hyperlink>
      <w:r>
        <w:t xml:space="preserve">)</w:t>
      </w:r>
      <w:r>
        <w:t xml:space="preserve">, a unified framework that</w:t>
      </w:r>
      <w:r>
        <w:t xml:space="preserve"> </w:t>
      </w:r>
      <w:r>
        <w:rPr>
          <w:bCs/>
          <w:b/>
        </w:rPr>
        <w:t xml:space="preserve">describes the major</w:t>
      </w:r>
      <w:r>
        <w:t xml:space="preserve"> </w:t>
      </w:r>
      <w:r>
        <w:t xml:space="preserve">plant reproductive trade-offs is currently lacking</w:t>
      </w:r>
      <w:r>
        <w:t xml:space="preserve"> </w:t>
      </w:r>
      <w:r>
        <w:t xml:space="preserve">(</w:t>
      </w:r>
      <w:hyperlink w:anchor="ref-roddy2021">
        <w:r>
          <w:rPr>
            <w:rStyle w:val="Hyperlink"/>
          </w:rPr>
          <w:t xml:space="preserve">Roddy</w:t>
        </w:r>
        <w:r>
          <w:rPr>
            <w:rStyle w:val="Hyperlink"/>
          </w:rPr>
          <w:t xml:space="preserve"> </w:t>
        </w:r>
        <w:r>
          <w:rPr>
            <w:rStyle w:val="Hyperlink"/>
            <w:iCs/>
            <w:i/>
          </w:rPr>
          <w:t xml:space="preserve">et al.</w:t>
        </w:r>
        <w:r>
          <w:rPr>
            <w:rStyle w:val="Hyperlink"/>
          </w:rPr>
          <w:t xml:space="preserve"> </w:t>
        </w:r>
        <w:r>
          <w:rPr>
            <w:rStyle w:val="Hyperlink"/>
          </w:rPr>
          <w:t xml:space="preserve">2021</w:t>
        </w:r>
      </w:hyperlink>
      <w:r>
        <w:t xml:space="preserve">)</w:t>
      </w:r>
      <w:r>
        <w:t xml:space="preserve">. In addition, macroecological studies that investigate plant reproductive traits are scarce</w:t>
      </w:r>
      <w:r>
        <w:t xml:space="preserve"> </w:t>
      </w:r>
      <w:r>
        <w:t xml:space="preserve">(</w:t>
      </w:r>
      <w:hyperlink w:anchor="ref-baude2016">
        <w:r>
          <w:rPr>
            <w:rStyle w:val="Hyperlink"/>
          </w:rPr>
          <w:t xml:space="preserve">Baude</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w:t>
      </w:r>
      <w:hyperlink w:anchor="ref-munoz2016">
        <w:r>
          <w:rPr>
            <w:rStyle w:val="Hyperlink"/>
          </w:rPr>
          <w:t xml:space="preserve">Munoz</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w:t>
      </w:r>
      <w:hyperlink w:anchor="ref-grossenbacher2017">
        <w:r>
          <w:rPr>
            <w:rStyle w:val="Hyperlink"/>
          </w:rPr>
          <w:t xml:space="preserve">Grossenbacher</w:t>
        </w:r>
        <w:r>
          <w:rPr>
            <w:rStyle w:val="Hyperlink"/>
          </w:rPr>
          <w:t xml:space="preserve"> </w:t>
        </w:r>
        <w:r>
          <w:rPr>
            <w:rStyle w:val="Hyperlink"/>
            <w:iCs/>
            <w:i/>
          </w:rPr>
          <w:t xml:space="preserve">et al.</w:t>
        </w:r>
        <w:r>
          <w:rPr>
            <w:rStyle w:val="Hyperlink"/>
          </w:rPr>
          <w:t xml:space="preserve"> </w:t>
        </w:r>
        <w:r>
          <w:rPr>
            <w:rStyle w:val="Hyperlink"/>
          </w:rPr>
          <w:t xml:space="preserve">2017</w:t>
        </w:r>
      </w:hyperlink>
      <w:r>
        <w:t xml:space="preserve">;</w:t>
      </w:r>
      <w:r>
        <w:t xml:space="preserve"> </w:t>
      </w:r>
      <w:hyperlink w:anchor="ref-moeller2017">
        <w:r>
          <w:rPr>
            <w:rStyle w:val="Hyperlink"/>
          </w:rPr>
          <w:t xml:space="preserve">Moeller</w:t>
        </w:r>
        <w:r>
          <w:rPr>
            <w:rStyle w:val="Hyperlink"/>
          </w:rPr>
          <w:t xml:space="preserve"> </w:t>
        </w:r>
        <w:r>
          <w:rPr>
            <w:rStyle w:val="Hyperlink"/>
            <w:iCs/>
            <w:i/>
          </w:rPr>
          <w:t xml:space="preserve">et al.</w:t>
        </w:r>
        <w:r>
          <w:rPr>
            <w:rStyle w:val="Hyperlink"/>
          </w:rPr>
          <w:t xml:space="preserve"> </w:t>
        </w:r>
        <w:r>
          <w:rPr>
            <w:rStyle w:val="Hyperlink"/>
          </w:rPr>
          <w:t xml:space="preserve">2017</w:t>
        </w:r>
      </w:hyperlink>
      <w:r>
        <w:t xml:space="preserve">)</w:t>
      </w:r>
      <w:r>
        <w:t xml:space="preserve"> </w:t>
      </w:r>
      <w:r>
        <w:t xml:space="preserve">and consequently, there is poor understanding of how reproductive traits drive interactions with floral visitors at large scales</w:t>
      </w:r>
      <w:r>
        <w:t xml:space="preserve"> </w:t>
      </w:r>
      <w:r>
        <w:t xml:space="preserve">(</w:t>
      </w:r>
      <w:hyperlink w:anchor="ref-sargent2008">
        <w:r>
          <w:rPr>
            <w:rStyle w:val="Hyperlink"/>
          </w:rPr>
          <w:t xml:space="preserve">Sargent &amp; Ackerly 2008</w:t>
        </w:r>
      </w:hyperlink>
      <w:r>
        <w:t xml:space="preserve">;</w:t>
      </w:r>
      <w:r>
        <w:t xml:space="preserve"> </w:t>
      </w:r>
      <w:hyperlink w:anchor="ref-rech2016">
        <w:r>
          <w:rPr>
            <w:rStyle w:val="Hyperlink"/>
          </w:rPr>
          <w:t xml:space="preserve">Rech</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w:t>
      </w:r>
      <w:hyperlink w:anchor="ref-salguero2016">
        <w:r>
          <w:rPr>
            <w:rStyle w:val="Hyperlink"/>
          </w:rPr>
          <w:t xml:space="preserve">Salguero-Gómez</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w:t>
      </w:r>
      <w:hyperlink w:anchor="ref-ruger2018">
        <w:r>
          <w:rPr>
            <w:rStyle w:val="Hyperlink"/>
          </w:rPr>
          <w:t xml:space="preserve">Rüger</w:t>
        </w:r>
        <w:r>
          <w:rPr>
            <w:rStyle w:val="Hyperlink"/>
          </w:rPr>
          <w:t xml:space="preserve"> </w:t>
        </w:r>
        <w:r>
          <w:rPr>
            <w:rStyle w:val="Hyperlink"/>
            <w:iCs/>
            <w:i/>
          </w:rPr>
          <w:t xml:space="preserve">et al.</w:t>
        </w:r>
        <w:r>
          <w:rPr>
            <w:rStyle w:val="Hyperlink"/>
          </w:rPr>
          <w:t xml:space="preserve"> </w:t>
        </w:r>
        <w:r>
          <w:rPr>
            <w:rStyle w:val="Hyperlink"/>
          </w:rPr>
          <w:t xml:space="preserve">2018</w:t>
        </w:r>
      </w:hyperlink>
      <w:r>
        <w:t xml:space="preserve">)</w:t>
      </w:r>
      <w:r>
        <w:t xml:space="preserve">. Linking the plant’s position in trait-space with the different pollinator groups could help to improve our understanding of plant-pollinator associations</w:t>
      </w:r>
      <w:r>
        <w:t xml:space="preserve"> </w:t>
      </w:r>
      <w:r>
        <w:t xml:space="preserve">(</w:t>
      </w:r>
      <w:hyperlink w:anchor="ref-dehling2016">
        <w:r>
          <w:rPr>
            <w:rStyle w:val="Hyperlink"/>
          </w:rPr>
          <w:t xml:space="preserve">Dehling</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Further, there is increasing interest in understanding drivers of plant-pollinator interactions using trait-based approaches</w:t>
      </w:r>
      <w:r>
        <w:t xml:space="preserve"> </w:t>
      </w:r>
      <w:r>
        <w:t xml:space="preserve">(</w:t>
      </w:r>
      <w:hyperlink w:anchor="ref-fenster2004">
        <w:r>
          <w:rPr>
            <w:rStyle w:val="Hyperlink"/>
          </w:rPr>
          <w:t xml:space="preserve">Fenster</w:t>
        </w:r>
        <w:r>
          <w:rPr>
            <w:rStyle w:val="Hyperlink"/>
          </w:rPr>
          <w:t xml:space="preserve"> </w:t>
        </w:r>
        <w:r>
          <w:rPr>
            <w:rStyle w:val="Hyperlink"/>
            <w:iCs/>
            <w:i/>
          </w:rPr>
          <w:t xml:space="preserve">et al.</w:t>
        </w:r>
        <w:r>
          <w:rPr>
            <w:rStyle w:val="Hyperlink"/>
          </w:rPr>
          <w:t xml:space="preserve"> </w:t>
        </w:r>
        <w:r>
          <w:rPr>
            <w:rStyle w:val="Hyperlink"/>
          </w:rPr>
          <w:t xml:space="preserve">2004</w:t>
        </w:r>
      </w:hyperlink>
      <w:r>
        <w:t xml:space="preserve">;</w:t>
      </w:r>
      <w:r>
        <w:t xml:space="preserve"> </w:t>
      </w:r>
      <w:hyperlink w:anchor="ref-rosas2014">
        <w:r>
          <w:rPr>
            <w:rStyle w:val="Hyperlink"/>
          </w:rPr>
          <w:t xml:space="preserve">Rosas-Guerrero</w:t>
        </w:r>
        <w:r>
          <w:rPr>
            <w:rStyle w:val="Hyperlink"/>
          </w:rPr>
          <w:t xml:space="preserve"> </w:t>
        </w:r>
        <w:r>
          <w:rPr>
            <w:rStyle w:val="Hyperlink"/>
            <w:iCs/>
            <w:i/>
          </w:rPr>
          <w:t xml:space="preserve">et al.</w:t>
        </w:r>
        <w:r>
          <w:rPr>
            <w:rStyle w:val="Hyperlink"/>
          </w:rPr>
          <w:t xml:space="preserve"> </w:t>
        </w:r>
        <w:r>
          <w:rPr>
            <w:rStyle w:val="Hyperlink"/>
          </w:rPr>
          <w:t xml:space="preserve">2014</w:t>
        </w:r>
      </w:hyperlink>
      <w:r>
        <w:t xml:space="preserve">)</w:t>
      </w:r>
      <w:r>
        <w:t xml:space="preserve"> </w:t>
      </w:r>
      <w:r>
        <w:t xml:space="preserve">and trait-matching analyses</w:t>
      </w:r>
      <w:r>
        <w:t xml:space="preserve"> </w:t>
      </w:r>
      <w:r>
        <w:t xml:space="preserve">(</w:t>
      </w:r>
      <w:hyperlink w:anchor="ref-stang2009">
        <w:r>
          <w:rPr>
            <w:rStyle w:val="Hyperlink"/>
          </w:rPr>
          <w:t xml:space="preserve">Stang</w:t>
        </w:r>
        <w:r>
          <w:rPr>
            <w:rStyle w:val="Hyperlink"/>
          </w:rPr>
          <w:t xml:space="preserve"> </w:t>
        </w:r>
        <w:r>
          <w:rPr>
            <w:rStyle w:val="Hyperlink"/>
            <w:iCs/>
            <w:i/>
          </w:rPr>
          <w:t xml:space="preserve">et al.</w:t>
        </w:r>
        <w:r>
          <w:rPr>
            <w:rStyle w:val="Hyperlink"/>
          </w:rPr>
          <w:t xml:space="preserve"> </w:t>
        </w:r>
        <w:r>
          <w:rPr>
            <w:rStyle w:val="Hyperlink"/>
          </w:rPr>
          <w:t xml:space="preserve">2009</w:t>
        </w:r>
      </w:hyperlink>
      <w:r>
        <w:t xml:space="preserve">;</w:t>
      </w:r>
      <w:r>
        <w:t xml:space="preserve"> </w:t>
      </w:r>
      <w:hyperlink w:anchor="ref-bartomeus2016">
        <w:r>
          <w:rPr>
            <w:rStyle w:val="Hyperlink"/>
          </w:rPr>
          <w:t xml:space="preserve">Bartomeus</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w:t>
      </w:r>
      <w:r>
        <w:t xml:space="preserve"> </w:t>
      </w:r>
      <w:r>
        <w:rPr>
          <w:bCs/>
          <w:b/>
        </w:rPr>
        <w:t xml:space="preserve">However, plant reproductive traits have been overlooked beyond highly specialised pollination systems</w:t>
      </w:r>
      <w:r>
        <w:rPr>
          <w:bCs/>
          <w:b/>
        </w:rPr>
        <w:t xml:space="preserve"> </w:t>
      </w:r>
      <w:r>
        <w:rPr>
          <w:bCs/>
          <w:b/>
        </w:rPr>
        <w:t xml:space="preserve">(</w:t>
      </w:r>
      <w:hyperlink w:anchor="ref-dellinger2020">
        <w:r>
          <w:rPr>
            <w:rStyle w:val="Hyperlink"/>
            <w:bCs/>
            <w:b/>
          </w:rPr>
          <w:t xml:space="preserve">Dellinger 2020</w:t>
        </w:r>
      </w:hyperlink>
      <w:r>
        <w:rPr>
          <w:bCs/>
          <w:b/>
        </w:rPr>
        <w:t xml:space="preserve">)</w:t>
      </w:r>
      <w:r>
        <w:rPr>
          <w:bCs/>
          <w:b/>
        </w:rPr>
        <w:t xml:space="preserve"> </w:t>
      </w:r>
      <w:r>
        <w:rPr>
          <w:bCs/>
          <w:b/>
        </w:rPr>
        <w:t xml:space="preserve">and remains unclear how specific plant reproductive biology traits (e.g., mating or compatibility system) influence plant-pollinator associations</w:t>
      </w:r>
      <w:r>
        <w:rPr>
          <w:bCs/>
          <w:b/>
        </w:rPr>
        <w:t xml:space="preserve"> </w:t>
      </w:r>
      <w:r>
        <w:rPr>
          <w:bCs/>
          <w:b/>
        </w:rPr>
        <w:t xml:space="preserve">(</w:t>
      </w:r>
      <w:hyperlink w:anchor="ref-tur2013">
        <w:r>
          <w:rPr>
            <w:rStyle w:val="Hyperlink"/>
            <w:bCs/>
            <w:b/>
          </w:rPr>
          <w:t xml:space="preserve">Tur</w:t>
        </w:r>
        <w:r>
          <w:rPr>
            <w:rStyle w:val="Hyperlink"/>
            <w:bCs/>
            <w:b/>
          </w:rPr>
          <w:t xml:space="preserve"> </w:t>
        </w:r>
        <w:r>
          <w:rPr>
            <w:rStyle w:val="Hyperlink"/>
            <w:iCs/>
            <w:i/>
            <w:bCs/>
            <w:b/>
          </w:rPr>
          <w:t xml:space="preserve">et al.</w:t>
        </w:r>
        <w:r>
          <w:rPr>
            <w:rStyle w:val="Hyperlink"/>
            <w:bCs/>
            <w:b/>
          </w:rPr>
          <w:t xml:space="preserve"> </w:t>
        </w:r>
        <w:r>
          <w:rPr>
            <w:rStyle w:val="Hyperlink"/>
            <w:bCs/>
            <w:b/>
          </w:rPr>
          <w:t xml:space="preserve">2013</w:t>
        </w:r>
      </w:hyperlink>
      <w:r>
        <w:rPr>
          <w:bCs/>
          <w:b/>
        </w:rPr>
        <w:t xml:space="preserve">;</w:t>
      </w:r>
      <w:r>
        <w:rPr>
          <w:bCs/>
          <w:b/>
        </w:rPr>
        <w:t xml:space="preserve"> </w:t>
      </w:r>
      <w:hyperlink w:anchor="ref-devaux2014">
        <w:r>
          <w:rPr>
            <w:rStyle w:val="Hyperlink"/>
            <w:bCs/>
            <w:b/>
          </w:rPr>
          <w:t xml:space="preserve">Devaux</w:t>
        </w:r>
        <w:r>
          <w:rPr>
            <w:rStyle w:val="Hyperlink"/>
            <w:bCs/>
            <w:b/>
          </w:rPr>
          <w:t xml:space="preserve"> </w:t>
        </w:r>
        <w:r>
          <w:rPr>
            <w:rStyle w:val="Hyperlink"/>
            <w:iCs/>
            <w:i/>
            <w:bCs/>
            <w:b/>
          </w:rPr>
          <w:t xml:space="preserve">et al.</w:t>
        </w:r>
        <w:r>
          <w:rPr>
            <w:rStyle w:val="Hyperlink"/>
            <w:bCs/>
            <w:b/>
          </w:rPr>
          <w:t xml:space="preserve"> </w:t>
        </w:r>
        <w:r>
          <w:rPr>
            <w:rStyle w:val="Hyperlink"/>
            <w:bCs/>
            <w:b/>
          </w:rPr>
          <w:t xml:space="preserve">2014</w:t>
        </w:r>
      </w:hyperlink>
      <w:r>
        <w:rPr>
          <w:bCs/>
          <w:b/>
        </w:rPr>
        <w:t xml:space="preserve">)</w:t>
      </w:r>
      <w:r>
        <w:rPr>
          <w:bCs/>
          <w:b/>
        </w:rPr>
        <w:t xml:space="preserve">.</w:t>
      </w:r>
    </w:p>
    <w:p>
      <w:pPr>
        <w:pStyle w:val="BodyText"/>
      </w:pPr>
      <w:r>
        <w:t xml:space="preserve">Species can optimise their fitness through various life-history traits, yet trade-offs among those traits constrain the range of potential strategies that a species can use. With the recent availability of large trait databases</w:t>
      </w:r>
      <w:r>
        <w:t xml:space="preserve"> </w:t>
      </w:r>
      <w:r>
        <w:t xml:space="preserve">(e.g., TRY,</w:t>
      </w:r>
      <w:r>
        <w:t xml:space="preserve"> </w:t>
      </w:r>
      <w:hyperlink w:anchor="ref-kattge2011">
        <w:r>
          <w:rPr>
            <w:rStyle w:val="Hyperlink"/>
          </w:rPr>
          <w:t xml:space="preserve">Kattge</w:t>
        </w:r>
        <w:r>
          <w:rPr>
            <w:rStyle w:val="Hyperlink"/>
          </w:rPr>
          <w:t xml:space="preserve"> </w:t>
        </w:r>
        <w:r>
          <w:rPr>
            <w:rStyle w:val="Hyperlink"/>
            <w:iCs/>
            <w:i/>
          </w:rPr>
          <w:t xml:space="preserve">et al.</w:t>
        </w:r>
        <w:r>
          <w:rPr>
            <w:rStyle w:val="Hyperlink"/>
          </w:rPr>
          <w:t xml:space="preserve"> </w:t>
        </w:r>
        <w:r>
          <w:rPr>
            <w:rStyle w:val="Hyperlink"/>
          </w:rPr>
          <w:t xml:space="preserve">2011</w:t>
        </w:r>
      </w:hyperlink>
      <w:r>
        <w:t xml:space="preserve">; and COMPADRE,</w:t>
      </w:r>
      <w:r>
        <w:t xml:space="preserve"> </w:t>
      </w:r>
      <w:hyperlink w:anchor="ref-salguero2015">
        <w:r>
          <w:rPr>
            <w:rStyle w:val="Hyperlink"/>
          </w:rPr>
          <w:t xml:space="preserve">Salguero-Gómez</w:t>
        </w:r>
        <w:r>
          <w:rPr>
            <w:rStyle w:val="Hyperlink"/>
          </w:rPr>
          <w:t xml:space="preserve"> </w:t>
        </w:r>
        <w:r>
          <w:rPr>
            <w:rStyle w:val="Hyperlink"/>
            <w:iCs/>
            <w:i/>
          </w:rPr>
          <w:t xml:space="preserve">et al.</w:t>
        </w:r>
        <w:r>
          <w:rPr>
            <w:rStyle w:val="Hyperlink"/>
          </w:rPr>
          <w:t xml:space="preserve"> </w:t>
        </w:r>
        <w:r>
          <w:rPr>
            <w:rStyle w:val="Hyperlink"/>
          </w:rPr>
          <w:t xml:space="preserve">2015</w:t>
        </w:r>
      </w:hyperlink>
      <w:r>
        <w:t xml:space="preserve">)</w:t>
      </w:r>
      <w:r>
        <w:t xml:space="preserve">, plant ecological strategies are being increasingly examined, and are facilitating the identification of global patterns and constraints in plant form and function</w:t>
      </w:r>
      <w:r>
        <w:t xml:space="preserve"> </w:t>
      </w:r>
      <w:r>
        <w:t xml:space="preserve">(</w:t>
      </w:r>
      <w:hyperlink w:anchor="ref-diaz2016">
        <w:r>
          <w:rPr>
            <w:rStyle w:val="Hyperlink"/>
          </w:rPr>
          <w:t xml:space="preserve">Díaz</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w:t>
      </w:r>
      <w:hyperlink w:anchor="ref-salguero2016">
        <w:r>
          <w:rPr>
            <w:rStyle w:val="Hyperlink"/>
          </w:rPr>
          <w:t xml:space="preserve">Salguero-Gómez</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w:t>
      </w:r>
      <w:hyperlink w:anchor="ref-bruelheide2018">
        <w:r>
          <w:rPr>
            <w:rStyle w:val="Hyperlink"/>
          </w:rPr>
          <w:t xml:space="preserve">Bruelheide</w:t>
        </w:r>
        <w:r>
          <w:rPr>
            <w:rStyle w:val="Hyperlink"/>
          </w:rPr>
          <w:t xml:space="preserve"> </w:t>
        </w:r>
        <w:r>
          <w:rPr>
            <w:rStyle w:val="Hyperlink"/>
            <w:iCs/>
            <w:i/>
          </w:rPr>
          <w:t xml:space="preserve">et al.</w:t>
        </w:r>
        <w:r>
          <w:rPr>
            <w:rStyle w:val="Hyperlink"/>
          </w:rPr>
          <w:t xml:space="preserve"> </w:t>
        </w:r>
        <w:r>
          <w:rPr>
            <w:rStyle w:val="Hyperlink"/>
          </w:rPr>
          <w:t xml:space="preserve">2018</w:t>
        </w:r>
      </w:hyperlink>
      <w:r>
        <w:t xml:space="preserve">;</w:t>
      </w:r>
      <w:r>
        <w:t xml:space="preserve"> </w:t>
      </w:r>
      <w:hyperlink w:anchor="ref-carmona2021">
        <w:r>
          <w:rPr>
            <w:rStyle w:val="Hyperlink"/>
          </w:rPr>
          <w:t xml:space="preserve">Carmona</w:t>
        </w:r>
        <w:r>
          <w:rPr>
            <w:rStyle w:val="Hyperlink"/>
          </w:rPr>
          <w:t xml:space="preserve"> </w:t>
        </w:r>
        <w:r>
          <w:rPr>
            <w:rStyle w:val="Hyperlink"/>
            <w:iCs/>
            <w:i/>
          </w:rPr>
          <w:t xml:space="preserve">et al.</w:t>
        </w:r>
        <w:r>
          <w:rPr>
            <w:rStyle w:val="Hyperlink"/>
          </w:rPr>
          <w:t xml:space="preserve"> </w:t>
        </w:r>
        <w:r>
          <w:rPr>
            <w:rStyle w:val="Hyperlink"/>
          </w:rPr>
          <w:t xml:space="preserve">2021</w:t>
        </w:r>
      </w:hyperlink>
      <w:r>
        <w:t xml:space="preserve">)</w:t>
      </w:r>
      <w:r>
        <w:t xml:space="preserve">. However, most studies have focused on vegetative traits such as leaf</w:t>
      </w:r>
      <w:r>
        <w:t xml:space="preserve"> </w:t>
      </w:r>
      <w:r>
        <w:t xml:space="preserve">(</w:t>
      </w:r>
      <w:hyperlink w:anchor="ref-wright2004">
        <w:r>
          <w:rPr>
            <w:rStyle w:val="Hyperlink"/>
          </w:rPr>
          <w:t xml:space="preserve">Wright</w:t>
        </w:r>
        <w:r>
          <w:rPr>
            <w:rStyle w:val="Hyperlink"/>
          </w:rPr>
          <w:t xml:space="preserve"> </w:t>
        </w:r>
        <w:r>
          <w:rPr>
            <w:rStyle w:val="Hyperlink"/>
            <w:iCs/>
            <w:i/>
          </w:rPr>
          <w:t xml:space="preserve">et al.</w:t>
        </w:r>
        <w:r>
          <w:rPr>
            <w:rStyle w:val="Hyperlink"/>
          </w:rPr>
          <w:t xml:space="preserve"> </w:t>
        </w:r>
        <w:r>
          <w:rPr>
            <w:rStyle w:val="Hyperlink"/>
          </w:rPr>
          <w:t xml:space="preserve">2004</w:t>
        </w:r>
      </w:hyperlink>
      <w:r>
        <w:t xml:space="preserve">)</w:t>
      </w:r>
      <w:r>
        <w:t xml:space="preserve">, wood</w:t>
      </w:r>
      <w:r>
        <w:t xml:space="preserve"> </w:t>
      </w:r>
      <w:r>
        <w:t xml:space="preserve">(</w:t>
      </w:r>
      <w:hyperlink w:anchor="ref-chave2009">
        <w:r>
          <w:rPr>
            <w:rStyle w:val="Hyperlink"/>
          </w:rPr>
          <w:t xml:space="preserve">Chave</w:t>
        </w:r>
        <w:r>
          <w:rPr>
            <w:rStyle w:val="Hyperlink"/>
          </w:rPr>
          <w:t xml:space="preserve"> </w:t>
        </w:r>
        <w:r>
          <w:rPr>
            <w:rStyle w:val="Hyperlink"/>
            <w:iCs/>
            <w:i/>
          </w:rPr>
          <w:t xml:space="preserve">et al.</w:t>
        </w:r>
        <w:r>
          <w:rPr>
            <w:rStyle w:val="Hyperlink"/>
          </w:rPr>
          <w:t xml:space="preserve"> </w:t>
        </w:r>
        <w:r>
          <w:rPr>
            <w:rStyle w:val="Hyperlink"/>
          </w:rPr>
          <w:t xml:space="preserve">2009</w:t>
        </w:r>
      </w:hyperlink>
      <w:r>
        <w:t xml:space="preserve">)</w:t>
      </w:r>
      <w:r>
        <w:t xml:space="preserve">, or root</w:t>
      </w:r>
      <w:r>
        <w:t xml:space="preserve"> </w:t>
      </w:r>
      <w:r>
        <w:t xml:space="preserve">(</w:t>
      </w:r>
      <w:hyperlink w:anchor="ref-laughlin2021">
        <w:r>
          <w:rPr>
            <w:rStyle w:val="Hyperlink"/>
          </w:rPr>
          <w:t xml:space="preserve">Laughlin</w:t>
        </w:r>
        <w:r>
          <w:rPr>
            <w:rStyle w:val="Hyperlink"/>
          </w:rPr>
          <w:t xml:space="preserve"> </w:t>
        </w:r>
        <w:r>
          <w:rPr>
            <w:rStyle w:val="Hyperlink"/>
            <w:iCs/>
            <w:i/>
          </w:rPr>
          <w:t xml:space="preserve">et al.</w:t>
        </w:r>
        <w:r>
          <w:rPr>
            <w:rStyle w:val="Hyperlink"/>
          </w:rPr>
          <w:t xml:space="preserve"> </w:t>
        </w:r>
        <w:r>
          <w:rPr>
            <w:rStyle w:val="Hyperlink"/>
          </w:rPr>
          <w:t xml:space="preserve">2021</w:t>
        </w:r>
      </w:hyperlink>
      <w:r>
        <w:t xml:space="preserve">)</w:t>
      </w:r>
      <w:r>
        <w:t xml:space="preserve"> </w:t>
      </w:r>
      <w:r>
        <w:t xml:space="preserve">trade-offs with little or no attention given to reproductive traits</w:t>
      </w:r>
      <w:r>
        <w:t xml:space="preserve"> </w:t>
      </w:r>
      <w:r>
        <w:t xml:space="preserve">(</w:t>
      </w:r>
      <w:hyperlink w:anchor="ref-evojtko2020">
        <w:r>
          <w:rPr>
            <w:rStyle w:val="Hyperlink"/>
          </w:rPr>
          <w:t xml:space="preserve">E-Vojtkó</w:t>
        </w:r>
        <w:r>
          <w:rPr>
            <w:rStyle w:val="Hyperlink"/>
          </w:rPr>
          <w:t xml:space="preserve"> </w:t>
        </w:r>
        <w:r>
          <w:rPr>
            <w:rStyle w:val="Hyperlink"/>
            <w:iCs/>
            <w:i/>
          </w:rPr>
          <w:t xml:space="preserve">et al.</w:t>
        </w:r>
        <w:r>
          <w:rPr>
            <w:rStyle w:val="Hyperlink"/>
          </w:rPr>
          <w:t xml:space="preserve"> </w:t>
        </w:r>
        <w:r>
          <w:rPr>
            <w:rStyle w:val="Hyperlink"/>
          </w:rPr>
          <w:t xml:space="preserve">2020</w:t>
        </w:r>
      </w:hyperlink>
      <w:r>
        <w:t xml:space="preserve">;</w:t>
      </w:r>
      <w:r>
        <w:t xml:space="preserve"> </w:t>
      </w:r>
      <w:hyperlink w:anchor="ref-roddy2021">
        <w:r>
          <w:rPr>
            <w:rStyle w:val="Hyperlink"/>
          </w:rPr>
          <w:t xml:space="preserve">Roddy</w:t>
        </w:r>
        <w:r>
          <w:rPr>
            <w:rStyle w:val="Hyperlink"/>
          </w:rPr>
          <w:t xml:space="preserve"> </w:t>
        </w:r>
        <w:r>
          <w:rPr>
            <w:rStyle w:val="Hyperlink"/>
            <w:iCs/>
            <w:i/>
          </w:rPr>
          <w:t xml:space="preserve">et al.</w:t>
        </w:r>
        <w:r>
          <w:rPr>
            <w:rStyle w:val="Hyperlink"/>
          </w:rPr>
          <w:t xml:space="preserve"> </w:t>
        </w:r>
        <w:r>
          <w:rPr>
            <w:rStyle w:val="Hyperlink"/>
          </w:rPr>
          <w:t xml:space="preserve">2021</w:t>
        </w:r>
      </w:hyperlink>
      <w:r>
        <w:t xml:space="preserve">)</w:t>
      </w:r>
      <w:r>
        <w:t xml:space="preserve"> </w:t>
      </w:r>
      <w:r>
        <w:t xml:space="preserve">which are critical to plant life strategies that shape interactions with pollinators and ultimately determine plant reproductive success. For instance, short lived versus perennial species tend to have low versus high levels of outcrossing, respectively,</w:t>
      </w:r>
      <w:r>
        <w:t xml:space="preserve"> </w:t>
      </w:r>
      <w:r>
        <w:t xml:space="preserve">(</w:t>
      </w:r>
      <w:hyperlink w:anchor="ref-barrett2003">
        <w:r>
          <w:rPr>
            <w:rStyle w:val="Hyperlink"/>
          </w:rPr>
          <w:t xml:space="preserve">Barrett 2003</w:t>
        </w:r>
      </w:hyperlink>
      <w:r>
        <w:t xml:space="preserve">;</w:t>
      </w:r>
      <w:r>
        <w:t xml:space="preserve"> </w:t>
      </w:r>
      <w:hyperlink w:anchor="ref-moeller2017">
        <w:r>
          <w:rPr>
            <w:rStyle w:val="Hyperlink"/>
          </w:rPr>
          <w:t xml:space="preserve">Moeller</w:t>
        </w:r>
        <w:r>
          <w:rPr>
            <w:rStyle w:val="Hyperlink"/>
          </w:rPr>
          <w:t xml:space="preserve"> </w:t>
        </w:r>
        <w:r>
          <w:rPr>
            <w:rStyle w:val="Hyperlink"/>
            <w:iCs/>
            <w:i/>
          </w:rPr>
          <w:t xml:space="preserve">et al.</w:t>
        </w:r>
        <w:r>
          <w:rPr>
            <w:rStyle w:val="Hyperlink"/>
          </w:rPr>
          <w:t xml:space="preserve"> </w:t>
        </w:r>
        <w:r>
          <w:rPr>
            <w:rStyle w:val="Hyperlink"/>
          </w:rPr>
          <w:t xml:space="preserve">2017</w:t>
        </w:r>
      </w:hyperlink>
      <w:r>
        <w:t xml:space="preserve">)</w:t>
      </w:r>
      <w:r>
        <w:t xml:space="preserve"> </w:t>
      </w:r>
      <w:r>
        <w:t xml:space="preserve">and outcrossing levels are positively correlated with flower size</w:t>
      </w:r>
      <w:r>
        <w:t xml:space="preserve"> </w:t>
      </w:r>
      <w:r>
        <w:t xml:space="preserve">(</w:t>
      </w:r>
      <w:hyperlink w:anchor="ref-goodwillie2010">
        <w:r>
          <w:rPr>
            <w:rStyle w:val="Hyperlink"/>
          </w:rPr>
          <w:t xml:space="preserve">Goodwillie</w:t>
        </w:r>
        <w:r>
          <w:rPr>
            <w:rStyle w:val="Hyperlink"/>
          </w:rPr>
          <w:t xml:space="preserve"> </w:t>
        </w:r>
        <w:r>
          <w:rPr>
            <w:rStyle w:val="Hyperlink"/>
            <w:iCs/>
            <w:i/>
          </w:rPr>
          <w:t xml:space="preserve">et al.</w:t>
        </w:r>
        <w:r>
          <w:rPr>
            <w:rStyle w:val="Hyperlink"/>
          </w:rPr>
          <w:t xml:space="preserve"> </w:t>
        </w:r>
        <w:r>
          <w:rPr>
            <w:rStyle w:val="Hyperlink"/>
          </w:rPr>
          <w:t xml:space="preserve">2010</w:t>
        </w:r>
      </w:hyperlink>
      <w:r>
        <w:t xml:space="preserve">)</w:t>
      </w:r>
      <w:r>
        <w:t xml:space="preserve">. In addition, the presence of costly rewards (e.g., pollen or nectar) and showy flowers or floral displays can only be understood through consideration of plant species’ reliance upon animal pollination (pollinator dependence) and its role in attracting pollinators</w:t>
      </w:r>
      <w:r>
        <w:t xml:space="preserve"> </w:t>
      </w:r>
      <w:r>
        <w:t xml:space="preserve">(</w:t>
      </w:r>
      <w:hyperlink w:anchor="ref-ollerton2011">
        <w:r>
          <w:rPr>
            <w:rStyle w:val="Hyperlink"/>
          </w:rPr>
          <w:t xml:space="preserve">Ollerton</w:t>
        </w:r>
        <w:r>
          <w:rPr>
            <w:rStyle w:val="Hyperlink"/>
          </w:rPr>
          <w:t xml:space="preserve"> </w:t>
        </w:r>
        <w:r>
          <w:rPr>
            <w:rStyle w:val="Hyperlink"/>
            <w:iCs/>
            <w:i/>
          </w:rPr>
          <w:t xml:space="preserve">et al.</w:t>
        </w:r>
        <w:r>
          <w:rPr>
            <w:rStyle w:val="Hyperlink"/>
          </w:rPr>
          <w:t xml:space="preserve"> </w:t>
        </w:r>
        <w:r>
          <w:rPr>
            <w:rStyle w:val="Hyperlink"/>
          </w:rPr>
          <w:t xml:space="preserve">2011</w:t>
        </w:r>
      </w:hyperlink>
      <w:r>
        <w:t xml:space="preserve">;</w:t>
      </w:r>
      <w:r>
        <w:t xml:space="preserve"> </w:t>
      </w:r>
      <w:hyperlink w:anchor="ref-rodger2021">
        <w:r>
          <w:rPr>
            <w:rStyle w:val="Hyperlink"/>
          </w:rPr>
          <w:t xml:space="preserve">Rodger</w:t>
        </w:r>
        <w:r>
          <w:rPr>
            <w:rStyle w:val="Hyperlink"/>
          </w:rPr>
          <w:t xml:space="preserve"> </w:t>
        </w:r>
        <w:r>
          <w:rPr>
            <w:rStyle w:val="Hyperlink"/>
            <w:iCs/>
            <w:i/>
          </w:rPr>
          <w:t xml:space="preserve">et al.</w:t>
        </w:r>
        <w:r>
          <w:rPr>
            <w:rStyle w:val="Hyperlink"/>
          </w:rPr>
          <w:t xml:space="preserve"> </w:t>
        </w:r>
        <w:r>
          <w:rPr>
            <w:rStyle w:val="Hyperlink"/>
          </w:rPr>
          <w:t xml:space="preserve">2021</w:t>
        </w:r>
      </w:hyperlink>
      <w:r>
        <w:t xml:space="preserve">)</w:t>
      </w:r>
      <w:r>
        <w:t xml:space="preserve">. However, it is still unknown to what extent these different reproductive compromises determine plant-pollinator interactions.</w:t>
      </w:r>
    </w:p>
    <w:p>
      <w:pPr>
        <w:pStyle w:val="BodyText"/>
      </w:pPr>
      <w:r>
        <w:t xml:space="preserve">Several studies have identified links between plant traits and plant-pollinator network properties</w:t>
      </w:r>
      <w:r>
        <w:t xml:space="preserve"> </w:t>
      </w:r>
      <w:r>
        <w:t xml:space="preserve">(</w:t>
      </w:r>
      <w:hyperlink w:anchor="ref-bartomeus2013">
        <w:r>
          <w:rPr>
            <w:rStyle w:val="Hyperlink"/>
          </w:rPr>
          <w:t xml:space="preserve">Bartomeus 2013</w:t>
        </w:r>
      </w:hyperlink>
      <w:r>
        <w:t xml:space="preserve">;</w:t>
      </w:r>
      <w:r>
        <w:t xml:space="preserve"> </w:t>
      </w:r>
      <w:hyperlink w:anchor="ref-olito2015">
        <w:r>
          <w:rPr>
            <w:rStyle w:val="Hyperlink"/>
          </w:rPr>
          <w:t xml:space="preserve">Olito &amp; Fox 2015</w:t>
        </w:r>
      </w:hyperlink>
      <w:r>
        <w:t xml:space="preserve">;</w:t>
      </w:r>
      <w:r>
        <w:t xml:space="preserve"> </w:t>
      </w:r>
      <w:hyperlink w:anchor="ref-rowe2020">
        <w:r>
          <w:rPr>
            <w:rStyle w:val="Hyperlink"/>
          </w:rPr>
          <w:t xml:space="preserve">Rowe</w:t>
        </w:r>
        <w:r>
          <w:rPr>
            <w:rStyle w:val="Hyperlink"/>
          </w:rPr>
          <w:t xml:space="preserve"> </w:t>
        </w:r>
        <w:r>
          <w:rPr>
            <w:rStyle w:val="Hyperlink"/>
            <w:iCs/>
            <w:i/>
          </w:rPr>
          <w:t xml:space="preserve">et al.</w:t>
        </w:r>
        <w:r>
          <w:rPr>
            <w:rStyle w:val="Hyperlink"/>
          </w:rPr>
          <w:t xml:space="preserve"> </w:t>
        </w:r>
        <w:r>
          <w:rPr>
            <w:rStyle w:val="Hyperlink"/>
          </w:rPr>
          <w:t xml:space="preserve">2020</w:t>
        </w:r>
      </w:hyperlink>
      <w:r>
        <w:t xml:space="preserve">)</w:t>
      </w:r>
      <w:r>
        <w:t xml:space="preserve">. Moreover, plant traits can define species’ network roles</w:t>
      </w:r>
      <w:r>
        <w:t xml:space="preserve"> </w:t>
      </w:r>
      <w:r>
        <w:t xml:space="preserve">(e.g., specialists vs generalists;</w:t>
      </w:r>
      <w:r>
        <w:t xml:space="preserve"> </w:t>
      </w:r>
      <w:hyperlink w:anchor="ref-lazaro2013">
        <w:r>
          <w:rPr>
            <w:rStyle w:val="Hyperlink"/>
          </w:rPr>
          <w:t xml:space="preserve">Lázaro</w:t>
        </w:r>
        <w:r>
          <w:rPr>
            <w:rStyle w:val="Hyperlink"/>
          </w:rPr>
          <w:t xml:space="preserve"> </w:t>
        </w:r>
        <w:r>
          <w:rPr>
            <w:rStyle w:val="Hyperlink"/>
            <w:iCs/>
            <w:i/>
          </w:rPr>
          <w:t xml:space="preserve">et al.</w:t>
        </w:r>
        <w:r>
          <w:rPr>
            <w:rStyle w:val="Hyperlink"/>
          </w:rPr>
          <w:t xml:space="preserve"> </w:t>
        </w:r>
        <w:r>
          <w:rPr>
            <w:rStyle w:val="Hyperlink"/>
          </w:rPr>
          <w:t xml:space="preserve">2013</w:t>
        </w:r>
      </w:hyperlink>
      <w:r>
        <w:t xml:space="preserve">;</w:t>
      </w:r>
      <w:r>
        <w:t xml:space="preserve"> </w:t>
      </w:r>
      <w:hyperlink w:anchor="ref-tur2013">
        <w:r>
          <w:rPr>
            <w:rStyle w:val="Hyperlink"/>
          </w:rPr>
          <w:t xml:space="preserve">Tur</w:t>
        </w:r>
        <w:r>
          <w:rPr>
            <w:rStyle w:val="Hyperlink"/>
          </w:rPr>
          <w:t xml:space="preserve"> </w:t>
        </w:r>
        <w:r>
          <w:rPr>
            <w:rStyle w:val="Hyperlink"/>
            <w:iCs/>
            <w:i/>
          </w:rPr>
          <w:t xml:space="preserve">et al.</w:t>
        </w:r>
        <w:r>
          <w:rPr>
            <w:rStyle w:val="Hyperlink"/>
          </w:rPr>
          <w:t xml:space="preserve"> </w:t>
        </w:r>
        <w:r>
          <w:rPr>
            <w:rStyle w:val="Hyperlink"/>
          </w:rPr>
          <w:t xml:space="preserve">2013</w:t>
        </w:r>
      </w:hyperlink>
      <w:r>
        <w:t xml:space="preserve">)</w:t>
      </w:r>
      <w:r>
        <w:t xml:space="preserve">. For example, plant species that occupy reproductive trait space extremes are more likely to exhibit higher levels of specialisation and be more reliant on the trait-matching with pollinators</w:t>
      </w:r>
      <w:r>
        <w:t xml:space="preserve"> </w:t>
      </w:r>
      <w:r>
        <w:t xml:space="preserve">(</w:t>
      </w:r>
      <w:hyperlink w:anchor="ref-junker2013">
        <w:r>
          <w:rPr>
            <w:rStyle w:val="Hyperlink"/>
          </w:rPr>
          <w:t xml:space="preserve">Junker</w:t>
        </w:r>
        <w:r>
          <w:rPr>
            <w:rStyle w:val="Hyperlink"/>
          </w:rPr>
          <w:t xml:space="preserve"> </w:t>
        </w:r>
        <w:r>
          <w:rPr>
            <w:rStyle w:val="Hyperlink"/>
            <w:iCs/>
            <w:i/>
          </w:rPr>
          <w:t xml:space="preserve">et al.</w:t>
        </w:r>
        <w:r>
          <w:rPr>
            <w:rStyle w:val="Hyperlink"/>
          </w:rPr>
          <w:t xml:space="preserve"> </w:t>
        </w:r>
        <w:r>
          <w:rPr>
            <w:rStyle w:val="Hyperlink"/>
          </w:rPr>
          <w:t xml:space="preserve">2013</w:t>
        </w:r>
      </w:hyperlink>
      <w:r>
        <w:t xml:space="preserve">;</w:t>
      </w:r>
      <w:r>
        <w:t xml:space="preserve"> </w:t>
      </w:r>
      <w:hyperlink w:anchor="ref-coux2016">
        <w:r>
          <w:rPr>
            <w:rStyle w:val="Hyperlink"/>
          </w:rPr>
          <w:t xml:space="preserve">Coux</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Morphological matching between plant and floral visitors often determines plant-pollinator interactions, and can thus strongly influence interaction network structure</w:t>
      </w:r>
      <w:r>
        <w:t xml:space="preserve"> </w:t>
      </w:r>
      <w:r>
        <w:t xml:space="preserve">(</w:t>
      </w:r>
      <w:hyperlink w:anchor="ref-stang2009">
        <w:r>
          <w:rPr>
            <w:rStyle w:val="Hyperlink"/>
          </w:rPr>
          <w:t xml:space="preserve">Stang</w:t>
        </w:r>
        <w:r>
          <w:rPr>
            <w:rStyle w:val="Hyperlink"/>
          </w:rPr>
          <w:t xml:space="preserve"> </w:t>
        </w:r>
        <w:r>
          <w:rPr>
            <w:rStyle w:val="Hyperlink"/>
            <w:iCs/>
            <w:i/>
          </w:rPr>
          <w:t xml:space="preserve">et al.</w:t>
        </w:r>
        <w:r>
          <w:rPr>
            <w:rStyle w:val="Hyperlink"/>
          </w:rPr>
          <w:t xml:space="preserve"> </w:t>
        </w:r>
        <w:r>
          <w:rPr>
            <w:rStyle w:val="Hyperlink"/>
          </w:rPr>
          <w:t xml:space="preserve">2009</w:t>
        </w:r>
      </w:hyperlink>
      <w:r>
        <w:t xml:space="preserve">;</w:t>
      </w:r>
      <w:r>
        <w:t xml:space="preserve"> </w:t>
      </w:r>
      <w:hyperlink w:anchor="ref-ibanez2012">
        <w:r>
          <w:rPr>
            <w:rStyle w:val="Hyperlink"/>
          </w:rPr>
          <w:t xml:space="preserve">Ibanez 2012</w:t>
        </w:r>
      </w:hyperlink>
      <w:r>
        <w:t xml:space="preserve">)</w:t>
      </w:r>
      <w:r>
        <w:t xml:space="preserve">. Remarkably, the combination of traits has shown to increase the predictive power of the network interactions</w:t>
      </w:r>
      <w:r>
        <w:t xml:space="preserve"> </w:t>
      </w:r>
      <w:r>
        <w:t xml:space="preserve">(</w:t>
      </w:r>
      <w:hyperlink w:anchor="ref-eklof2013">
        <w:r>
          <w:rPr>
            <w:rStyle w:val="Hyperlink"/>
          </w:rPr>
          <w:t xml:space="preserve">Eklöf</w:t>
        </w:r>
        <w:r>
          <w:rPr>
            <w:rStyle w:val="Hyperlink"/>
          </w:rPr>
          <w:t xml:space="preserve"> </w:t>
        </w:r>
        <w:r>
          <w:rPr>
            <w:rStyle w:val="Hyperlink"/>
            <w:iCs/>
            <w:i/>
          </w:rPr>
          <w:t xml:space="preserve">et al.</w:t>
        </w:r>
        <w:r>
          <w:rPr>
            <w:rStyle w:val="Hyperlink"/>
          </w:rPr>
          <w:t xml:space="preserve"> </w:t>
        </w:r>
        <w:r>
          <w:rPr>
            <w:rStyle w:val="Hyperlink"/>
          </w:rPr>
          <w:t xml:space="preserve">2013</w:t>
        </w:r>
      </w:hyperlink>
      <w:r>
        <w:t xml:space="preserve">)</w:t>
      </w:r>
      <w:r>
        <w:t xml:space="preserve">.</w:t>
      </w:r>
      <w:r>
        <w:t xml:space="preserve"> </w:t>
      </w:r>
      <w:r>
        <w:rPr>
          <w:bCs/>
          <w:b/>
        </w:rPr>
        <w:t xml:space="preserve">Moreover, the position in the trait space can determine plant and pollinator species’ functional roles</w:t>
      </w:r>
      <w:r>
        <w:rPr>
          <w:bCs/>
          <w:b/>
        </w:rPr>
        <w:t xml:space="preserve"> </w:t>
      </w:r>
      <w:r>
        <w:rPr>
          <w:bCs/>
          <w:b/>
        </w:rPr>
        <w:t xml:space="preserve">(</w:t>
      </w:r>
      <w:hyperlink w:anchor="ref-dehling2016">
        <w:r>
          <w:rPr>
            <w:rStyle w:val="Hyperlink"/>
            <w:bCs/>
            <w:b/>
          </w:rPr>
          <w:t xml:space="preserve">Dehling</w:t>
        </w:r>
        <w:r>
          <w:rPr>
            <w:rStyle w:val="Hyperlink"/>
            <w:bCs/>
            <w:b/>
          </w:rPr>
          <w:t xml:space="preserve"> </w:t>
        </w:r>
        <w:r>
          <w:rPr>
            <w:rStyle w:val="Hyperlink"/>
            <w:iCs/>
            <w:i/>
            <w:bCs/>
            <w:b/>
          </w:rPr>
          <w:t xml:space="preserve">et al.</w:t>
        </w:r>
        <w:r>
          <w:rPr>
            <w:rStyle w:val="Hyperlink"/>
            <w:bCs/>
            <w:b/>
          </w:rPr>
          <w:t xml:space="preserve"> </w:t>
        </w:r>
        <w:r>
          <w:rPr>
            <w:rStyle w:val="Hyperlink"/>
            <w:bCs/>
            <w:b/>
          </w:rPr>
          <w:t xml:space="preserve">2016</w:t>
        </w:r>
      </w:hyperlink>
      <w:r>
        <w:rPr>
          <w:bCs/>
          <w:b/>
        </w:rPr>
        <w:t xml:space="preserve">)</w:t>
      </w:r>
      <w:r>
        <w:rPr>
          <w:bCs/>
          <w:b/>
        </w:rPr>
        <w:t xml:space="preserve">. Therefore, by considering the multidimensional reproductive trait space we could progress our understanding of plant-pollinator associations. Importantly, we know little if those patterns generally studied at the community level are representative of wider macroecological scales.</w:t>
      </w:r>
    </w:p>
    <w:p>
      <w:pPr>
        <w:pStyle w:val="BodyText"/>
      </w:pPr>
      <w:r>
        <w:t xml:space="preserve">Here, we aim to explore the potential trade-offs among reproductive traits and how these influence plant-pollinator interactions. First, we identify the major axes of reproductive trait variation and trade-offs that determine plant form and function. Second, we investigate how plant species’ position in trait-space influence interactions with floral visitors. Finally, we investigate how both the main axes of trait variation, and individual traits, influence plant species’ roles within networks using a set of complementary interaction network metrics (i.e., interaction strength, normalized degree and specialization).</w:t>
      </w:r>
    </w:p>
    <w:bookmarkEnd w:id="29"/>
    <w:bookmarkStart w:id="36" w:name="materials-and-methods"/>
    <w:p>
      <w:pPr>
        <w:pStyle w:val="Heading1"/>
      </w:pPr>
      <w:r>
        <w:t xml:space="preserve">MATERIALS AND METHODS</w:t>
      </w:r>
    </w:p>
    <w:p>
      <w:pPr>
        <w:pStyle w:val="FirstParagraph"/>
      </w:pPr>
      <w:r>
        <w:rPr>
          <w:bCs/>
          <w:b/>
        </w:rPr>
        <w:t xml:space="preserve">Plant-pollinator network studies</w:t>
      </w:r>
    </w:p>
    <w:p>
      <w:pPr>
        <w:pStyle w:val="BodyText"/>
      </w:pPr>
      <w:r>
        <w:t xml:space="preserve">We selected 28 studies from 18 different countries that constituted a total of 64 plant-pollinator networks. These studies recorded plant-pollinator interactions in natural systems and were selected so that we had broad geographical representation. Although these studies differ in sampling effort and methodology, all studies provided information about plant-pollinator interactions (weighted and non-weighted), which we used to build a database of plant species that are likely to be animal pollinated. Many of these networks are freely available either as published studies</w:t>
      </w:r>
      <w:r>
        <w:t xml:space="preserve"> </w:t>
      </w:r>
      <w:r>
        <w:t xml:space="preserve">(</w:t>
      </w:r>
      <w:hyperlink w:anchor="ref-olesen2007">
        <w:r>
          <w:rPr>
            <w:rStyle w:val="Hyperlink"/>
          </w:rPr>
          <w:t xml:space="preserve">Olesen</w:t>
        </w:r>
        <w:r>
          <w:rPr>
            <w:rStyle w:val="Hyperlink"/>
          </w:rPr>
          <w:t xml:space="preserve"> </w:t>
        </w:r>
        <w:r>
          <w:rPr>
            <w:rStyle w:val="Hyperlink"/>
            <w:iCs/>
            <w:i/>
          </w:rPr>
          <w:t xml:space="preserve">et al.</w:t>
        </w:r>
        <w:r>
          <w:rPr>
            <w:rStyle w:val="Hyperlink"/>
          </w:rPr>
          <w:t xml:space="preserve"> </w:t>
        </w:r>
        <w:r>
          <w:rPr>
            <w:rStyle w:val="Hyperlink"/>
          </w:rPr>
          <w:t xml:space="preserve">2007</w:t>
        </w:r>
      </w:hyperlink>
      <w:r>
        <w:t xml:space="preserve">;</w:t>
      </w:r>
      <w:r>
        <w:t xml:space="preserve"> </w:t>
      </w:r>
      <w:hyperlink w:anchor="ref-fortuna2010">
        <w:r>
          <w:rPr>
            <w:rStyle w:val="Hyperlink"/>
          </w:rPr>
          <w:t xml:space="preserve">Fortuna</w:t>
        </w:r>
        <w:r>
          <w:rPr>
            <w:rStyle w:val="Hyperlink"/>
          </w:rPr>
          <w:t xml:space="preserve"> </w:t>
        </w:r>
        <w:r>
          <w:rPr>
            <w:rStyle w:val="Hyperlink"/>
            <w:iCs/>
            <w:i/>
          </w:rPr>
          <w:t xml:space="preserve">et al.</w:t>
        </w:r>
        <w:r>
          <w:rPr>
            <w:rStyle w:val="Hyperlink"/>
          </w:rPr>
          <w:t xml:space="preserve"> </w:t>
        </w:r>
        <w:r>
          <w:rPr>
            <w:rStyle w:val="Hyperlink"/>
          </w:rPr>
          <w:t xml:space="preserve">2010</w:t>
        </w:r>
      </w:hyperlink>
      <w:r>
        <w:t xml:space="preserve">;</w:t>
      </w:r>
      <w:r>
        <w:t xml:space="preserve"> </w:t>
      </w:r>
      <w:hyperlink w:anchor="ref-carvalheiro2014">
        <w:r>
          <w:rPr>
            <w:rStyle w:val="Hyperlink"/>
          </w:rPr>
          <w:t xml:space="preserve">Carvalheiro</w:t>
        </w:r>
        <w:r>
          <w:rPr>
            <w:rStyle w:val="Hyperlink"/>
          </w:rPr>
          <w:t xml:space="preserve"> </w:t>
        </w:r>
        <w:r>
          <w:rPr>
            <w:rStyle w:val="Hyperlink"/>
            <w:iCs/>
            <w:i/>
          </w:rPr>
          <w:t xml:space="preserve">et al.</w:t>
        </w:r>
        <w:r>
          <w:rPr>
            <w:rStyle w:val="Hyperlink"/>
          </w:rPr>
          <w:t xml:space="preserve"> </w:t>
        </w:r>
        <w:r>
          <w:rPr>
            <w:rStyle w:val="Hyperlink"/>
          </w:rPr>
          <w:t xml:space="preserve">2014</w:t>
        </w:r>
      </w:hyperlink>
      <w:r>
        <w:t xml:space="preserve">)</w:t>
      </w:r>
      <w:r>
        <w:t xml:space="preserve"> </w:t>
      </w:r>
      <w:r>
        <w:t xml:space="preserve">or available in online archives</w:t>
      </w:r>
      <w:r>
        <w:t xml:space="preserve"> </w:t>
      </w:r>
      <w:r>
        <w:t xml:space="preserve">(e.g., The Web of Life,</w:t>
      </w:r>
      <w:r>
        <w:t xml:space="preserve"> </w:t>
      </w:r>
      <w:hyperlink w:anchor="ref-fortuna2010">
        <w:r>
          <w:rPr>
            <w:rStyle w:val="Hyperlink"/>
          </w:rPr>
          <w:t xml:space="preserve">Fortuna</w:t>
        </w:r>
        <w:r>
          <w:rPr>
            <w:rStyle w:val="Hyperlink"/>
          </w:rPr>
          <w:t xml:space="preserve"> </w:t>
        </w:r>
        <w:r>
          <w:rPr>
            <w:rStyle w:val="Hyperlink"/>
            <w:iCs/>
            <w:i/>
          </w:rPr>
          <w:t xml:space="preserve">et al.</w:t>
        </w:r>
        <w:r>
          <w:rPr>
            <w:rStyle w:val="Hyperlink"/>
          </w:rPr>
          <w:t xml:space="preserve"> </w:t>
        </w:r>
        <w:r>
          <w:rPr>
            <w:rStyle w:val="Hyperlink"/>
          </w:rPr>
          <w:t xml:space="preserve">2010</w:t>
        </w:r>
      </w:hyperlink>
      <w:r>
        <w:t xml:space="preserve">; and Mangal,</w:t>
      </w:r>
      <w:r>
        <w:t xml:space="preserve"> </w:t>
      </w:r>
      <w:hyperlink w:anchor="ref-poisot2016">
        <w:r>
          <w:rPr>
            <w:rStyle w:val="Hyperlink"/>
          </w:rPr>
          <w:t xml:space="preserve">Poisot</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In total, our network dataset (see Table S1) constituted 60 weighted (interaction frequency) and 4 unweighted (presence/absence of the interaction) networks, each sampled at a unique location and year, as well as eight meta-webs where interactions were pooled across several locations and multiple years.</w:t>
      </w:r>
    </w:p>
    <w:p>
      <w:pPr>
        <w:pStyle w:val="BodyText"/>
      </w:pPr>
      <w:r>
        <w:rPr>
          <w:bCs/>
          <w:b/>
        </w:rPr>
        <w:t xml:space="preserve">Taxonomy of plants and pollinators</w:t>
      </w:r>
    </w:p>
    <w:p>
      <w:pPr>
        <w:pStyle w:val="BodyText"/>
      </w:pPr>
      <w:r>
        <w:t xml:space="preserve">All species names, genera, families and orders were retrieved and standardized from the taxonomy data sources NCBI (</w:t>
      </w:r>
      <w:hyperlink r:id="rId30">
        <w:r>
          <w:rPr>
            <w:rStyle w:val="Hyperlink"/>
          </w:rPr>
          <w:t xml:space="preserve">https://www.ncbi.nlm.nih.gov/taxonomy</w:t>
        </w:r>
      </w:hyperlink>
      <w:r>
        <w:t xml:space="preserve">) for plants and ITIS (</w:t>
      </w:r>
      <w:hyperlink r:id="rId31">
        <w:r>
          <w:rPr>
            <w:rStyle w:val="Hyperlink"/>
          </w:rPr>
          <w:t xml:space="preserve">https://www.itis.gov/</w:t>
        </w:r>
      </w:hyperlink>
      <w:r>
        <w:t xml:space="preserve">) for pollinators, using the R package</w:t>
      </w:r>
      <w:r>
        <w:t xml:space="preserve"> </w:t>
      </w:r>
      <w:r>
        <w:rPr>
          <w:iCs/>
          <w:i/>
        </w:rPr>
        <w:t xml:space="preserve">taxize</w:t>
      </w:r>
      <w:r>
        <w:t xml:space="preserve"> </w:t>
      </w:r>
      <w:r>
        <w:t xml:space="preserve">(</w:t>
      </w:r>
      <w:hyperlink w:anchor="ref-chamberlain2020">
        <w:r>
          <w:rPr>
            <w:rStyle w:val="Hyperlink"/>
          </w:rPr>
          <w:t xml:space="preserve">Chamberlain</w:t>
        </w:r>
        <w:r>
          <w:rPr>
            <w:rStyle w:val="Hyperlink"/>
          </w:rPr>
          <w:t xml:space="preserve"> </w:t>
        </w:r>
        <w:r>
          <w:rPr>
            <w:rStyle w:val="Hyperlink"/>
            <w:iCs/>
            <w:i/>
          </w:rPr>
          <w:t xml:space="preserve">et al.</w:t>
        </w:r>
        <w:r>
          <w:rPr>
            <w:rStyle w:val="Hyperlink"/>
          </w:rPr>
          <w:t xml:space="preserve"> </w:t>
        </w:r>
        <w:r>
          <w:rPr>
            <w:rStyle w:val="Hyperlink"/>
          </w:rPr>
          <w:t xml:space="preserve">2020</w:t>
        </w:r>
      </w:hyperlink>
      <w:r>
        <w:t xml:space="preserve">)</w:t>
      </w:r>
      <w:r>
        <w:t xml:space="preserve"> </w:t>
      </w:r>
      <w:r>
        <w:t xml:space="preserve">version</w:t>
      </w:r>
      <w:r>
        <w:t xml:space="preserve"> </w:t>
      </w:r>
      <w:r>
        <w:rPr>
          <w:iCs/>
          <w:i/>
        </w:rPr>
        <w:t xml:space="preserve">0.9.99</w:t>
      </w:r>
      <w:r>
        <w:t xml:space="preserve">. We filled the</w:t>
      </w:r>
      <w:r>
        <w:t xml:space="preserve"> </w:t>
      </w:r>
      <w:r>
        <w:t xml:space="preserve">‘</w:t>
      </w:r>
      <w:r>
        <w:t xml:space="preserve">not found</w:t>
      </w:r>
      <w:r>
        <w:t xml:space="preserve">’</w:t>
      </w:r>
      <w:r>
        <w:t xml:space="preserve"> </w:t>
      </w:r>
      <w:r>
        <w:t xml:space="preserve">searches manually using</w:t>
      </w:r>
      <w:r>
        <w:t xml:space="preserve"> </w:t>
      </w:r>
      <w:hyperlink r:id="rId32">
        <w:r>
          <w:rPr>
            <w:rStyle w:val="Hyperlink"/>
          </w:rPr>
          <w:t xml:space="preserve">http://www.theplantlist.org/</w:t>
        </w:r>
      </w:hyperlink>
      <w:r>
        <w:t xml:space="preserve"> </w:t>
      </w:r>
      <w:r>
        <w:t xml:space="preserve">and</w:t>
      </w:r>
      <w:r>
        <w:t xml:space="preserve"> </w:t>
      </w:r>
      <w:hyperlink r:id="rId33">
        <w:r>
          <w:rPr>
            <w:rStyle w:val="Hyperlink"/>
          </w:rPr>
          <w:t xml:space="preserve">http://www.mobot.org/</w:t>
        </w:r>
      </w:hyperlink>
      <w:r>
        <w:t xml:space="preserve"> </w:t>
      </w:r>
      <w:r>
        <w:t xml:space="preserve">for plants and</w:t>
      </w:r>
      <w:r>
        <w:t xml:space="preserve"> </w:t>
      </w:r>
      <w:hyperlink r:id="rId34">
        <w:r>
          <w:rPr>
            <w:rStyle w:val="Hyperlink"/>
          </w:rPr>
          <w:t xml:space="preserve">http://www.catalogueoflife.org/</w:t>
        </w:r>
      </w:hyperlink>
      <w:r>
        <w:t xml:space="preserve"> </w:t>
      </w:r>
      <w:r>
        <w:t xml:space="preserve">for floral visitors.</w:t>
      </w:r>
    </w:p>
    <w:p>
      <w:r>
        <w:br w:type="page"/>
      </w:r>
    </w:p>
    <w:p>
      <w:pPr>
        <w:pStyle w:val="BodyText"/>
      </w:pPr>
      <w:r>
        <w:rPr>
          <w:bCs/>
          <w:b/>
        </w:rPr>
        <w:t xml:space="preserve">Functional traits</w:t>
      </w:r>
    </w:p>
    <w:p>
      <w:pPr>
        <w:pStyle w:val="BodyText"/>
      </w:pPr>
      <w:r>
        <w:t xml:space="preserve">We selected a total of 19 different functional traits that included both reproductive and vegetative traits (see Table 1 and Supplementary Information). From these, 16 were reproductive traits (13 floral and 3 reproductive biology traits) and were selected based on their relevance to plant reproduction and data availability. Note that autonomous selfing was recorded quantitatively (fruit set) and qualitatively because this trait was rarely available in its numerical form. The 3 remaining traits, were vegetative traits that are commonly used to characterize the global spectrum of plant form and function and represent the fast-slow continuum of trait variation (e.g., short-lived versus perennial species). For each plant species, we undertook an extensive literature and online search across a wide range of resources (plant databases, online floras, books, journals and images). From a total of 30,120 cells (20 columns x 1506 species) we were able to fill 24,341 cells (80.8% of the dataset, see Fig. S1 for missing values information for each trait).</w:t>
      </w:r>
    </w:p>
    <w:p>
      <w:pPr>
        <w:pStyle w:val="BodyText"/>
      </w:pPr>
      <w:r>
        <w:rPr>
          <w:bCs/>
          <w:b/>
        </w:rPr>
        <w:t xml:space="preserve">Phylogenetic Distance</w:t>
      </w:r>
    </w:p>
    <w:p>
      <w:pPr>
        <w:pStyle w:val="BodyText"/>
      </w:pPr>
      <w:r>
        <w:t xml:space="preserve">We calculated the phylogenetic distance between different plant species using the function</w:t>
      </w:r>
      <w:r>
        <w:t xml:space="preserve"> </w:t>
      </w:r>
      <w:r>
        <w:rPr>
          <w:iCs/>
          <w:i/>
        </w:rPr>
        <w:t xml:space="preserve">get_tree</w:t>
      </w:r>
      <w:r>
        <w:t xml:space="preserve"> </w:t>
      </w:r>
      <w:r>
        <w:t xml:space="preserve">from the package</w:t>
      </w:r>
      <w:r>
        <w:t xml:space="preserve"> </w:t>
      </w:r>
      <w:r>
        <w:rPr>
          <w:iCs/>
          <w:i/>
        </w:rPr>
        <w:t xml:space="preserve">rtrees</w:t>
      </w:r>
      <w:r>
        <w:t xml:space="preserve"> </w:t>
      </w:r>
      <w:r>
        <w:t xml:space="preserve">(</w:t>
      </w:r>
      <w:hyperlink r:id="rId35">
        <w:r>
          <w:rPr>
            <w:rStyle w:val="Hyperlink"/>
          </w:rPr>
          <w:t xml:space="preserve">https://github.com/daijiang/rtrees</w:t>
        </w:r>
      </w:hyperlink>
      <w:r>
        <w:t xml:space="preserve">), which downloads phylogenetic distances from the extended R implementation of the Open Tree of Life</w:t>
      </w:r>
      <w:r>
        <w:t xml:space="preserve"> </w:t>
      </w:r>
      <w:r>
        <w:t xml:space="preserve">(</w:t>
      </w:r>
      <w:hyperlink w:anchor="ref-smith2018">
        <w:r>
          <w:rPr>
            <w:rStyle w:val="Hyperlink"/>
          </w:rPr>
          <w:t xml:space="preserve">Smith &amp; Brown 2018</w:t>
        </w:r>
      </w:hyperlink>
      <w:r>
        <w:t xml:space="preserve">;</w:t>
      </w:r>
      <w:r>
        <w:t xml:space="preserve"> </w:t>
      </w:r>
      <w:hyperlink w:anchor="ref-jin2019">
        <w:r>
          <w:rPr>
            <w:rStyle w:val="Hyperlink"/>
          </w:rPr>
          <w:t xml:space="preserve">Jin &amp; Qian 2019</w:t>
        </w:r>
      </w:hyperlink>
      <w:r>
        <w:t xml:space="preserve">)</w:t>
      </w:r>
      <w:r>
        <w:t xml:space="preserve">.</w:t>
      </w:r>
    </w:p>
    <w:p>
      <w:pPr>
        <w:pStyle w:val="BodyText"/>
      </w:pPr>
      <w:r>
        <w:rPr>
          <w:bCs/>
          <w:b/>
        </w:rPr>
        <w:t xml:space="preserve">Data Imputation</w:t>
      </w:r>
    </w:p>
    <w:p>
      <w:pPr>
        <w:pStyle w:val="BodyText"/>
      </w:pPr>
      <w:r>
        <w:t xml:space="preserve">Trait missing values were imputed with the function</w:t>
      </w:r>
      <w:r>
        <w:t xml:space="preserve"> </w:t>
      </w:r>
      <w:r>
        <w:rPr>
          <w:iCs/>
          <w:i/>
        </w:rPr>
        <w:t xml:space="preserve">missForest</w:t>
      </w:r>
      <w:r>
        <w:t xml:space="preserve"> </w:t>
      </w:r>
      <w:r>
        <w:t xml:space="preserve">(</w:t>
      </w:r>
      <w:hyperlink w:anchor="ref-stekhoven2012">
        <w:r>
          <w:rPr>
            <w:rStyle w:val="Hyperlink"/>
          </w:rPr>
          <w:t xml:space="preserve">Stekhoven &amp; Bühlmann 2012</w:t>
        </w:r>
      </w:hyperlink>
      <w:r>
        <w:t xml:space="preserve">)</w:t>
      </w:r>
      <w:r>
        <w:t xml:space="preserve"> </w:t>
      </w:r>
      <w:r>
        <w:t xml:space="preserve">which allows imputation of data sets with continuous and categorical variables. We accounted for the phylogenetic distance among species on the imputation process by including the eigenvectors of a principal component analysis of the phylogenetic distance (PCoA) which has been shown to improve the performance of</w:t>
      </w:r>
      <w:r>
        <w:t xml:space="preserve"> </w:t>
      </w:r>
      <w:r>
        <w:rPr>
          <w:iCs/>
          <w:i/>
        </w:rPr>
        <w:t xml:space="preserve">missForest</w:t>
      </w:r>
      <w:r>
        <w:t xml:space="preserve"> </w:t>
      </w:r>
      <w:r>
        <w:t xml:space="preserve">(</w:t>
      </w:r>
      <w:hyperlink w:anchor="ref-penone2014">
        <w:r>
          <w:rPr>
            <w:rStyle w:val="Hyperlink"/>
          </w:rPr>
          <w:t xml:space="preserve">Penone</w:t>
        </w:r>
        <w:r>
          <w:rPr>
            <w:rStyle w:val="Hyperlink"/>
          </w:rPr>
          <w:t xml:space="preserve"> </w:t>
        </w:r>
        <w:r>
          <w:rPr>
            <w:rStyle w:val="Hyperlink"/>
            <w:iCs/>
            <w:i/>
          </w:rPr>
          <w:t xml:space="preserve">et al.</w:t>
        </w:r>
        <w:r>
          <w:rPr>
            <w:rStyle w:val="Hyperlink"/>
          </w:rPr>
          <w:t xml:space="preserve"> </w:t>
        </w:r>
        <w:r>
          <w:rPr>
            <w:rStyle w:val="Hyperlink"/>
          </w:rPr>
          <w:t xml:space="preserve">2014</w:t>
        </w:r>
      </w:hyperlink>
      <w:r>
        <w:t xml:space="preserve">)</w:t>
      </w:r>
      <w:r>
        <w:t xml:space="preserve">. To extract the eigenvectors, we used the function</w:t>
      </w:r>
      <w:r>
        <w:t xml:space="preserve"> </w:t>
      </w:r>
      <w:r>
        <w:rPr>
          <w:iCs/>
          <w:i/>
        </w:rPr>
        <w:t xml:space="preserve">PVRdecomp</w:t>
      </w:r>
      <w:r>
        <w:t xml:space="preserve"> </w:t>
      </w:r>
      <w:r>
        <w:t xml:space="preserve">from the package</w:t>
      </w:r>
      <w:r>
        <w:t xml:space="preserve"> </w:t>
      </w:r>
      <w:r>
        <w:rPr>
          <w:iCs/>
          <w:i/>
        </w:rPr>
        <w:t xml:space="preserve">PVR</w:t>
      </w:r>
      <w:r>
        <w:t xml:space="preserve"> </w:t>
      </w:r>
      <w:r>
        <w:t xml:space="preserve">(</w:t>
      </w:r>
      <w:hyperlink w:anchor="ref-santos2018">
        <w:r>
          <w:rPr>
            <w:rStyle w:val="Hyperlink"/>
          </w:rPr>
          <w:t xml:space="preserve">Chamberlain</w:t>
        </w:r>
        <w:r>
          <w:rPr>
            <w:rStyle w:val="Hyperlink"/>
          </w:rPr>
          <w:t xml:space="preserve"> </w:t>
        </w:r>
        <w:r>
          <w:rPr>
            <w:rStyle w:val="Hyperlink"/>
            <w:iCs/>
            <w:i/>
          </w:rPr>
          <w:t xml:space="preserve">et al.</w:t>
        </w:r>
        <w:r>
          <w:rPr>
            <w:rStyle w:val="Hyperlink"/>
          </w:rPr>
          <w:t xml:space="preserve"> </w:t>
        </w:r>
        <w:r>
          <w:rPr>
            <w:rStyle w:val="Hyperlink"/>
          </w:rPr>
          <w:t xml:space="preserve">2018</w:t>
        </w:r>
      </w:hyperlink>
      <w:r>
        <w:t xml:space="preserve">)</w:t>
      </w:r>
      <w:r>
        <w:t xml:space="preserve"> </w:t>
      </w:r>
      <w:r>
        <w:t xml:space="preserve">based on a previous conceptual framework that considers phylogenetic eigenvectors</w:t>
      </w:r>
      <w:r>
        <w:t xml:space="preserve"> </w:t>
      </w:r>
      <w:r>
        <w:t xml:space="preserve">(</w:t>
      </w:r>
      <w:hyperlink w:anchor="ref-diniz-filho2012">
        <w:r>
          <w:rPr>
            <w:rStyle w:val="Hyperlink"/>
          </w:rPr>
          <w:t xml:space="preserve">Diniz-Filho</w:t>
        </w:r>
        <w:r>
          <w:rPr>
            <w:rStyle w:val="Hyperlink"/>
          </w:rPr>
          <w:t xml:space="preserve"> </w:t>
        </w:r>
        <w:r>
          <w:rPr>
            <w:rStyle w:val="Hyperlink"/>
            <w:iCs/>
            <w:i/>
          </w:rPr>
          <w:t xml:space="preserve">et al.</w:t>
        </w:r>
        <w:r>
          <w:rPr>
            <w:rStyle w:val="Hyperlink"/>
          </w:rPr>
          <w:t xml:space="preserve"> </w:t>
        </w:r>
        <w:r>
          <w:rPr>
            <w:rStyle w:val="Hyperlink"/>
          </w:rPr>
          <w:t xml:space="preserve">2012</w:t>
        </w:r>
      </w:hyperlink>
      <w:r>
        <w:t xml:space="preserve">)</w:t>
      </w:r>
      <w:r>
        <w:t xml:space="preserve">. However, we were unable to include nectar and pollen traits on the imputation process because of the high percentage of missing values (Fig. S1). Hence, the imputed dataset had 1,506 species, seven categorical and eight numerical variables and 5.79% of missing values. Further, we conducted an additional imputation process on the subset of species with data for pollen per flower and microliters of nectar. This subset comprised 755 species, 8.01% missing values and all traits but milligrams of nectar (~50% of missing values) were included in the imputation process.</w:t>
      </w:r>
    </w:p>
    <w:p>
      <w:pPr>
        <w:pStyle w:val="BodyText"/>
      </w:pPr>
      <w:r>
        <w:rPr>
          <w:bCs/>
          <w:b/>
        </w:rPr>
        <w:t xml:space="preserve">Plant strategies</w:t>
      </w:r>
    </w:p>
    <w:p>
      <w:pPr>
        <w:pStyle w:val="BodyText"/>
      </w:pPr>
      <w:r>
        <w:t xml:space="preserve">We explored the trade-offs between different quantitative plant functional traits with a phylogenetically informed Principal Component Analysis (pPCA). We did not include the quantitative variables of flower length and inflorescence width because they were highly and moderately correlated to flower width respectively (Pearson’s correlation = 0.72,</w:t>
      </w:r>
      <w:r>
        <w:t xml:space="preserve"> </w:t>
      </w:r>
      <w:r>
        <w:rPr>
          <w:iCs/>
          <w:i/>
        </w:rPr>
        <w:t xml:space="preserve">P</w:t>
      </w:r>
      <w:r>
        <w:t xml:space="preserve"> </w:t>
      </w:r>
      <w:r>
        <w:t xml:space="preserve">&lt; 0.01 and Pearson’s correlation = 0.36,</w:t>
      </w:r>
      <w:r>
        <w:t xml:space="preserve"> </w:t>
      </w:r>
      <w:r>
        <w:rPr>
          <w:iCs/>
          <w:i/>
        </w:rPr>
        <w:t xml:space="preserve">P</w:t>
      </w:r>
      <w:r>
        <w:t xml:space="preserve"> </w:t>
      </w:r>
      <w:r>
        <w:t xml:space="preserve">&lt; 0.01), and thus we avoided overemphasizing flower size on the reproductive spectrum of trait variation. Although qualitative traits were not included in the dimensionality reduction analysis, we also investigated the association of the different qualitative traits with the main axes of trait variation. Prior to the analyses, we excluded outliers and standardized the data. Due to the high sensitivity of dimensionality reduction to outliers, we excluded values within the 2.5th–97.5th percentile range</w:t>
      </w:r>
      <w:r>
        <w:t xml:space="preserve"> </w:t>
      </w:r>
      <w:r>
        <w:t xml:space="preserve">(</w:t>
      </w:r>
      <w:hyperlink w:anchor="ref-legendre2012">
        <w:r>
          <w:rPr>
            <w:rStyle w:val="Hyperlink"/>
          </w:rPr>
          <w:t xml:space="preserve">Legendre &amp; Legendre 2012</w:t>
        </w:r>
      </w:hyperlink>
      <w:r>
        <w:t xml:space="preserve">)</w:t>
      </w:r>
      <w:r>
        <w:t xml:space="preserve">, and thus our final dataset had 1,236 species. Then, we log transformed the variables to reduce the influence of outliers and z-transformed (X= 0, SD=1) so that all variables were within the same numerical range. We performed the pPCA using the function</w:t>
      </w:r>
      <w:r>
        <w:t xml:space="preserve"> </w:t>
      </w:r>
      <w:r>
        <w:rPr>
          <w:iCs/>
          <w:i/>
        </w:rPr>
        <w:t xml:space="preserve">phyl.pca</w:t>
      </w:r>
      <w:r>
        <w:t xml:space="preserve"> </w:t>
      </w:r>
      <w:r>
        <w:t xml:space="preserve">from the package</w:t>
      </w:r>
      <w:r>
        <w:t xml:space="preserve"> </w:t>
      </w:r>
      <w:r>
        <w:rPr>
          <w:iCs/>
          <w:i/>
        </w:rPr>
        <w:t xml:space="preserve">phytools</w:t>
      </w:r>
      <w:r>
        <w:t xml:space="preserve"> </w:t>
      </w:r>
      <w:r>
        <w:t xml:space="preserve">version</w:t>
      </w:r>
      <w:r>
        <w:t xml:space="preserve"> </w:t>
      </w:r>
      <w:r>
        <w:rPr>
          <w:iCs/>
          <w:i/>
        </w:rPr>
        <w:t xml:space="preserve">0.7-70</w:t>
      </w:r>
      <w:r>
        <w:t xml:space="preserve"> </w:t>
      </w:r>
      <w:r>
        <w:t xml:space="preserve">(</w:t>
      </w:r>
      <w:hyperlink w:anchor="ref-revell2012">
        <w:r>
          <w:rPr>
            <w:rStyle w:val="Hyperlink"/>
          </w:rPr>
          <w:t xml:space="preserve">Revell 2012</w:t>
        </w:r>
      </w:hyperlink>
      <w:r>
        <w:t xml:space="preserve">)</w:t>
      </w:r>
      <w:r>
        <w:t xml:space="preserve"> </w:t>
      </w:r>
      <w:r>
        <w:t xml:space="preserve">with the method lambda (</w:t>
      </w:r>
      <m:oMath>
        <m:r>
          <m:t>λ</m:t>
        </m:r>
      </m:oMath>
      <w:r>
        <w:t xml:space="preserve">) that calculates the phylogenetic correlation between 0 (phylogenetic independence) and 1 (shared evolutionary history) and we implemented the mode covariance because values for each variables were on the same scale following transformation</w:t>
      </w:r>
      <w:r>
        <w:t xml:space="preserve"> </w:t>
      </w:r>
      <w:r>
        <w:t xml:space="preserve">(</w:t>
      </w:r>
      <w:hyperlink w:anchor="ref-abdi2010">
        <w:r>
          <w:rPr>
            <w:rStyle w:val="Hyperlink"/>
          </w:rPr>
          <w:t xml:space="preserve">Abdi &amp; Williams 2010</w:t>
        </w:r>
      </w:hyperlink>
      <w:r>
        <w:t xml:space="preserve">)</w:t>
      </w:r>
      <w:r>
        <w:t xml:space="preserve">. Moreover, to corroborate that our imputation of missing values did not affect our results, we conducted a pPCA on the full dataset without missing values (Fig. S2). We found little difference between the explained variance with the imputed dataset (51.08%) and the dataset without missing values (52.87%). In addition, the loadings on each principal component had a similar contribution and correlation patterns, with the exception of plant height which showed slight variations between the imputed and non-imputed dataset. Finally, we conducted an additional phylogenetic informed principal component analysis for the subset of species with pollen and nectar quantity. For this, we included all quantitative traits considered in the main pPCA plus pollen grains and microlitres of nectar per flower.</w:t>
      </w:r>
    </w:p>
    <w:p>
      <w:pPr>
        <w:pStyle w:val="BodyText"/>
      </w:pPr>
      <w:r>
        <w:rPr>
          <w:bCs/>
          <w:b/>
        </w:rPr>
        <w:t xml:space="preserve">Phylogenetic signal of traits</w:t>
      </w:r>
    </w:p>
    <w:p>
      <w:pPr>
        <w:pStyle w:val="BodyText"/>
      </w:pPr>
      <w:r>
        <w:t xml:space="preserve">We calculated the phylogenetic signal of the different quantitative traits on the imputed dataset with the full set of species (N = 1,506) with the package</w:t>
      </w:r>
      <w:r>
        <w:t xml:space="preserve"> </w:t>
      </w:r>
      <w:r>
        <w:rPr>
          <w:iCs/>
          <w:i/>
        </w:rPr>
        <w:t xml:space="preserve">phytools</w:t>
      </w:r>
      <w:r>
        <w:t xml:space="preserve"> </w:t>
      </w:r>
      <w:r>
        <w:t xml:space="preserve">(</w:t>
      </w:r>
      <w:hyperlink w:anchor="ref-revell2012">
        <w:r>
          <w:rPr>
            <w:rStyle w:val="Hyperlink"/>
          </w:rPr>
          <w:t xml:space="preserve">Revell 2012</w:t>
        </w:r>
      </w:hyperlink>
      <w:r>
        <w:t xml:space="preserve">)</w:t>
      </w:r>
      <w:r>
        <w:t xml:space="preserve"> </w:t>
      </w:r>
      <w:r>
        <w:t xml:space="preserve">version</w:t>
      </w:r>
      <w:r>
        <w:t xml:space="preserve"> </w:t>
      </w:r>
      <w:r>
        <w:rPr>
          <w:iCs/>
          <w:i/>
        </w:rPr>
        <w:t xml:space="preserve">0.7-70</w:t>
      </w:r>
      <w:r>
        <w:t xml:space="preserve"> </w:t>
      </w:r>
      <w:r>
        <w:t xml:space="preserve">and we used Pagel’s</w:t>
      </w:r>
      <w:r>
        <w:t xml:space="preserve"> </w:t>
      </w:r>
      <m:oMath>
        <m:r>
          <m:t>λ</m:t>
        </m:r>
      </m:oMath>
      <w:r>
        <w:t xml:space="preserve"> </w:t>
      </w:r>
      <w:r>
        <w:t xml:space="preserve">as a measurement of the phylogenetic signal. However, for pollen and nectar traits, phylogenetic signal was calculated only on the subset of species that had quantitative information for these traits (N = 755).</w:t>
      </w:r>
    </w:p>
    <w:p>
      <w:pPr>
        <w:pStyle w:val="BodyText"/>
      </w:pPr>
      <w:r>
        <w:rPr>
          <w:bCs/>
          <w:b/>
        </w:rPr>
        <w:t xml:space="preserve">Network analyses</w:t>
      </w:r>
    </w:p>
    <w:p>
      <w:pPr>
        <w:pStyle w:val="BodyText"/>
      </w:pPr>
      <w:r>
        <w:t xml:space="preserve">Analyses were conducted on the subset of 60 weighted networks sampled in a unique flowering season and site, which included 556 plant and 1,126 pollinator species. These networks were analysed in their qualitative (presence-absence) and quantitative (interaction frequency) form. First, we analysed the binary version of these weighted networks with presence-absence information that assumes equal weight across interactions. Second, we analysed the untransformed weighted networks with interaction frequency that accounts for the intensity of the interaction. Although floral visitors are not always pollinators and interaction frequency does not consider each pollinator species efficiency</w:t>
      </w:r>
      <w:r>
        <w:t xml:space="preserve"> </w:t>
      </w:r>
      <w:r>
        <w:t xml:space="preserve">(</w:t>
      </w:r>
      <w:hyperlink w:anchor="ref-ballantyne2015">
        <w:r>
          <w:rPr>
            <w:rStyle w:val="Hyperlink"/>
          </w:rPr>
          <w:t xml:space="preserve">Ballantyne</w:t>
        </w:r>
        <w:r>
          <w:rPr>
            <w:rStyle w:val="Hyperlink"/>
          </w:rPr>
          <w:t xml:space="preserve"> </w:t>
        </w:r>
        <w:r>
          <w:rPr>
            <w:rStyle w:val="Hyperlink"/>
            <w:iCs/>
            <w:i/>
          </w:rPr>
          <w:t xml:space="preserve">et al.</w:t>
        </w:r>
        <w:r>
          <w:rPr>
            <w:rStyle w:val="Hyperlink"/>
          </w:rPr>
          <w:t xml:space="preserve"> </w:t>
        </w:r>
        <w:r>
          <w:rPr>
            <w:rStyle w:val="Hyperlink"/>
          </w:rPr>
          <w:t xml:space="preserve">2015</w:t>
        </w:r>
      </w:hyperlink>
      <w:r>
        <w:t xml:space="preserve">)</w:t>
      </w:r>
      <w:r>
        <w:t xml:space="preserve">, interaction frequency can provide valuable information of the contribution of floral visitors to pollination</w:t>
      </w:r>
      <w:r>
        <w:t xml:space="preserve"> </w:t>
      </w:r>
      <w:r>
        <w:t xml:space="preserve">(</w:t>
      </w:r>
      <w:hyperlink w:anchor="ref-vazquez2005">
        <w:r>
          <w:rPr>
            <w:rStyle w:val="Hyperlink"/>
          </w:rPr>
          <w:t xml:space="preserve">Vázquez</w:t>
        </w:r>
        <w:r>
          <w:rPr>
            <w:rStyle w:val="Hyperlink"/>
          </w:rPr>
          <w:t xml:space="preserve"> </w:t>
        </w:r>
        <w:r>
          <w:rPr>
            <w:rStyle w:val="Hyperlink"/>
            <w:iCs/>
            <w:i/>
          </w:rPr>
          <w:t xml:space="preserve">et al.</w:t>
        </w:r>
        <w:r>
          <w:rPr>
            <w:rStyle w:val="Hyperlink"/>
          </w:rPr>
          <w:t xml:space="preserve"> </w:t>
        </w:r>
        <w:r>
          <w:rPr>
            <w:rStyle w:val="Hyperlink"/>
          </w:rPr>
          <w:t xml:space="preserve">2005</w:t>
        </w:r>
      </w:hyperlink>
      <w:r>
        <w:t xml:space="preserve">,</w:t>
      </w:r>
      <w:r>
        <w:t xml:space="preserve"> </w:t>
      </w:r>
      <w:hyperlink w:anchor="ref-vazquez2012">
        <w:r>
          <w:rPr>
            <w:rStyle w:val="Hyperlink"/>
          </w:rPr>
          <w:t xml:space="preserve">2012</w:t>
        </w:r>
      </w:hyperlink>
      <w:r>
        <w:t xml:space="preserve">)</w:t>
      </w:r>
      <w:r>
        <w:t xml:space="preserve">. In total, our network dataset (excluding meta-webs and non-weighted networks) included 2,256 interactions of bees with plants, 1,768 non-syrphid-Diptera interactions, 845 syrphids interactions, 437 Lepidoptera interactions, 432 Coleoptera interactions and 362 non-bee-Hymenoptera interactions. Sampling methods varied across networks but this was accounted for in analyses by considering them in the random effects of the modelling process. All analyses were conducted in R version</w:t>
      </w:r>
      <w:r>
        <w:t xml:space="preserve"> </w:t>
      </w:r>
      <w:r>
        <w:rPr>
          <w:iCs/>
          <w:i/>
        </w:rPr>
        <w:t xml:space="preserve">4.0.3</w:t>
      </w:r>
      <w:r>
        <w:t xml:space="preserve">.</w:t>
      </w:r>
    </w:p>
    <w:p>
      <w:pPr>
        <w:pStyle w:val="BodyText"/>
      </w:pPr>
      <w:r>
        <w:rPr>
          <w:bCs/>
          <w:b/>
        </w:rPr>
        <w:t xml:space="preserve">Visitation patterns</w:t>
      </w:r>
    </w:p>
    <w:p>
      <w:pPr>
        <w:pStyle w:val="BodyText"/>
      </w:pPr>
      <w:r>
        <w:t xml:space="preserve">We used Bayesian modelling (see below for details) to explore the effect of floral visitor groups and the main axes of trait variation (pPCA with imputed dataset) on both qualitative (presence/absence) and quantitative (visitation rate) floral interactions per plant species. For this, we divided floral visitors into six main guilds that differ in life form, behaviour and are likely to play a similar ecological role: (i) bees (Hymenoptera-Anthophila), (ii) non-bee-Hymenoptera (Hymenoptera-non-Anthophila), (iii) syrphids (Diptera-Syrphidae), (iv) non-syrphid-Diptera (Diptera-non-Syrphidae), (v) Lepidoptera and (vi) Coleoptera. Moreover, because the guild of bees was the most represented group with 2,256 records and had the highest frequency of visits of all groups, we also explored the presence-absence of interaction and visitation rate of the main bee families (Andrenidae, Apidae, Colletidae, Halictidae and Megachilidae) on the trait space. In addition, we found that</w:t>
      </w:r>
      <w:r>
        <w:t xml:space="preserve"> </w:t>
      </w:r>
      <w:r>
        <w:rPr>
          <w:iCs/>
          <w:i/>
        </w:rPr>
        <w:t xml:space="preserve">Apis mellifera</w:t>
      </w:r>
      <w:r>
        <w:t xml:space="preserve"> </w:t>
      </w:r>
      <w:r>
        <w:t xml:space="preserve">was the floral visitor with the largest proportion of records counted (7.55% of the total). This finding is consistent with previous research showing that</w:t>
      </w:r>
      <w:r>
        <w:t xml:space="preserve"> </w:t>
      </w:r>
      <w:r>
        <w:rPr>
          <w:iCs/>
          <w:i/>
        </w:rPr>
        <w:t xml:space="preserve">A. mellifera</w:t>
      </w:r>
      <w:r>
        <w:t xml:space="preserve"> </w:t>
      </w:r>
      <w:r>
        <w:t xml:space="preserve">was the most frequent floral visitor in a similar dataset of 80 plant-pollinator networks in natural ecosystems</w:t>
      </w:r>
      <w:r>
        <w:t xml:space="preserve"> </w:t>
      </w:r>
      <w:r>
        <w:t xml:space="preserve">(</w:t>
      </w:r>
      <w:hyperlink w:anchor="ref-hung2018">
        <w:r>
          <w:rPr>
            <w:rStyle w:val="Hyperlink"/>
          </w:rPr>
          <w:t xml:space="preserve">Hung</w:t>
        </w:r>
        <w:r>
          <w:rPr>
            <w:rStyle w:val="Hyperlink"/>
          </w:rPr>
          <w:t xml:space="preserve"> </w:t>
        </w:r>
        <w:r>
          <w:rPr>
            <w:rStyle w:val="Hyperlink"/>
            <w:iCs/>
            <w:i/>
          </w:rPr>
          <w:t xml:space="preserve">et al.</w:t>
        </w:r>
        <w:r>
          <w:rPr>
            <w:rStyle w:val="Hyperlink"/>
          </w:rPr>
          <w:t xml:space="preserve"> </w:t>
        </w:r>
        <w:r>
          <w:rPr>
            <w:rStyle w:val="Hyperlink"/>
          </w:rPr>
          <w:t xml:space="preserve">2018</w:t>
        </w:r>
      </w:hyperlink>
      <w:r>
        <w:t xml:space="preserve">)</w:t>
      </w:r>
      <w:r>
        <w:t xml:space="preserve">. Hence, to control for the effect of</w:t>
      </w:r>
      <w:r>
        <w:t xml:space="preserve"> </w:t>
      </w:r>
      <w:r>
        <w:rPr>
          <w:iCs/>
          <w:i/>
        </w:rPr>
        <w:t xml:space="preserve">A. mellifera</w:t>
      </w:r>
      <w:r>
        <w:t xml:space="preserve"> </w:t>
      </w:r>
      <w:r>
        <w:t xml:space="preserve">on the observed visitation patterns of bees, we conducted an analogous analysis with presence-absence of interaction and visitation rate excluding</w:t>
      </w:r>
      <w:r>
        <w:t xml:space="preserve"> </w:t>
      </w:r>
      <w:r>
        <w:rPr>
          <w:iCs/>
          <w:i/>
        </w:rPr>
        <w:t xml:space="preserve">A. mellifera</w:t>
      </w:r>
      <w:r>
        <w:t xml:space="preserve">. We found that</w:t>
      </w:r>
      <w:r>
        <w:t xml:space="preserve"> </w:t>
      </w:r>
      <w:r>
        <w:rPr>
          <w:iCs/>
          <w:i/>
        </w:rPr>
        <w:t xml:space="preserve">A. mellifera</w:t>
      </w:r>
      <w:r>
        <w:t xml:space="preserve">, was partly driving some of the observed trends on PC1 (Fig. S3). However, we did not detect major differences on PC2 and PC3.</w:t>
      </w:r>
    </w:p>
    <w:p>
      <w:pPr>
        <w:pStyle w:val="BodyText"/>
      </w:pPr>
      <w:r>
        <w:t xml:space="preserve">We implemented Bayesian generalized linear mixed models using the R package</w:t>
      </w:r>
      <w:r>
        <w:t xml:space="preserve"> </w:t>
      </w:r>
      <w:r>
        <w:rPr>
          <w:iCs/>
          <w:i/>
        </w:rPr>
        <w:t xml:space="preserve">brms</w:t>
      </w:r>
      <w:r>
        <w:t xml:space="preserve"> </w:t>
      </w:r>
      <w:r>
        <w:t xml:space="preserve">(</w:t>
      </w:r>
      <w:hyperlink w:anchor="ref-burkner2017">
        <w:r>
          <w:rPr>
            <w:rStyle w:val="Hyperlink"/>
          </w:rPr>
          <w:t xml:space="preserve">Bürkner 2017</w:t>
        </w:r>
      </w:hyperlink>
      <w:r>
        <w:t xml:space="preserve">)</w:t>
      </w:r>
      <w:r>
        <w:t xml:space="preserve"> </w:t>
      </w:r>
      <w:r>
        <w:t xml:space="preserve">version</w:t>
      </w:r>
      <w:r>
        <w:t xml:space="preserve"> </w:t>
      </w:r>
      <w:r>
        <w:rPr>
          <w:iCs/>
          <w:i/>
        </w:rPr>
        <w:t xml:space="preserve">2.14.6</w:t>
      </w:r>
      <w:r>
        <w:t xml:space="preserve">. We modelled the frequency of visits as a function of the main axes of plant trait variation and their interactions with floral visitor functional groups (Visits ~ PC1 x FGs + PC2 x FGs + PC3 x FGs). Because we were interested in possible differences in the visitation patterns among floral visitors groups to plants with different strategies, we included interactions between the main axes of trait variation (PC1, PC2 and PC3) and the floral visitor guilds. In this model, we added a nested random effect of networks nested within the study system to capture the variation in networks among studies and within networks. Moreover, we included the phylogenetic covariance matrix as a random factor due to the possible shared evolutionary histories of species and therefore lack of independence across them. We specified this model with a zero inflated negative binomial distribution and weakly informative priors from the brms function. We run this model for 3,000 iterations and with previous 1,000 warm up iterations. We set delta (</w:t>
      </w:r>
      <m:oMath>
        <m:r>
          <m:t>Δ</m:t>
        </m:r>
      </m:oMath>
      <w:r>
        <w:t xml:space="preserve">) to 0.99 to avoid divergent transitions and visualized the posterior predictive checks with the function</w:t>
      </w:r>
      <w:r>
        <w:t xml:space="preserve"> </w:t>
      </w:r>
      <w:r>
        <w:rPr>
          <w:iCs/>
          <w:i/>
        </w:rPr>
        <w:t xml:space="preserve">pp_check</w:t>
      </w:r>
      <w:r>
        <w:t xml:space="preserve"> </w:t>
      </w:r>
      <w:r>
        <w:t xml:space="preserve">using the</w:t>
      </w:r>
      <w:r>
        <w:t xml:space="preserve"> </w:t>
      </w:r>
      <w:r>
        <w:rPr>
          <w:iCs/>
          <w:i/>
        </w:rPr>
        <w:t xml:space="preserve">bayesplot</w:t>
      </w:r>
      <w:r>
        <w:t xml:space="preserve"> </w:t>
      </w:r>
      <w:r>
        <w:t xml:space="preserve">package</w:t>
      </w:r>
      <w:r>
        <w:t xml:space="preserve"> </w:t>
      </w:r>
      <w:r>
        <w:t xml:space="preserve">(</w:t>
      </w:r>
      <w:hyperlink w:anchor="ref-gabry2019">
        <w:r>
          <w:rPr>
            <w:rStyle w:val="Hyperlink"/>
          </w:rPr>
          <w:t xml:space="preserve">Gabry</w:t>
        </w:r>
        <w:r>
          <w:rPr>
            <w:rStyle w:val="Hyperlink"/>
          </w:rPr>
          <w:t xml:space="preserve"> </w:t>
        </w:r>
        <w:r>
          <w:rPr>
            <w:rStyle w:val="Hyperlink"/>
            <w:iCs/>
            <w:i/>
          </w:rPr>
          <w:t xml:space="preserve">et al.</w:t>
        </w:r>
        <w:r>
          <w:rPr>
            <w:rStyle w:val="Hyperlink"/>
          </w:rPr>
          <w:t xml:space="preserve"> </w:t>
        </w:r>
        <w:r>
          <w:rPr>
            <w:rStyle w:val="Hyperlink"/>
          </w:rPr>
          <w:t xml:space="preserve">2019</w:t>
        </w:r>
      </w:hyperlink>
      <w:r>
        <w:t xml:space="preserve">)</w:t>
      </w:r>
      <w:r>
        <w:t xml:space="preserve"> </w:t>
      </w:r>
      <w:r>
        <w:t xml:space="preserve">version</w:t>
      </w:r>
      <w:r>
        <w:t xml:space="preserve"> </w:t>
      </w:r>
      <w:r>
        <w:rPr>
          <w:iCs/>
          <w:i/>
        </w:rPr>
        <w:t xml:space="preserve">1.7.2</w:t>
      </w:r>
      <w:r>
        <w:t xml:space="preserve">.</w:t>
      </w:r>
    </w:p>
    <w:p>
      <w:pPr>
        <w:pStyle w:val="BodyText"/>
      </w:pPr>
      <w:r>
        <w:rPr>
          <w:bCs/>
          <w:b/>
        </w:rPr>
        <w:t xml:space="preserve">Plant species functional roles</w:t>
      </w:r>
    </w:p>
    <w:p>
      <w:pPr>
        <w:pStyle w:val="BodyText"/>
      </w:pPr>
      <w:r>
        <w:t xml:space="preserve">We investigated whether different quantitative traits determined plant species functional roles using Bayesian modelling and regression trees. For this, we selected simple and complementary species-level network metrics commonly applied in bipartite network studies</w:t>
      </w:r>
      <w:r>
        <w:t xml:space="preserve"> </w:t>
      </w:r>
      <w:r>
        <w:t xml:space="preserve">(</w:t>
      </w:r>
      <w:hyperlink w:anchor="ref-dormann2008">
        <w:r>
          <w:rPr>
            <w:rStyle w:val="Hyperlink"/>
          </w:rPr>
          <w:t xml:space="preserve">Dormann</w:t>
        </w:r>
        <w:r>
          <w:rPr>
            <w:rStyle w:val="Hyperlink"/>
          </w:rPr>
          <w:t xml:space="preserve"> </w:t>
        </w:r>
        <w:r>
          <w:rPr>
            <w:rStyle w:val="Hyperlink"/>
            <w:iCs/>
            <w:i/>
          </w:rPr>
          <w:t xml:space="preserve">et al.</w:t>
        </w:r>
        <w:r>
          <w:rPr>
            <w:rStyle w:val="Hyperlink"/>
          </w:rPr>
          <w:t xml:space="preserve"> </w:t>
        </w:r>
        <w:r>
          <w:rPr>
            <w:rStyle w:val="Hyperlink"/>
          </w:rPr>
          <w:t xml:space="preserve">2008</w:t>
        </w:r>
      </w:hyperlink>
      <w:r>
        <w:t xml:space="preserve">)</w:t>
      </w:r>
      <w:r>
        <w:t xml:space="preserve"> </w:t>
      </w:r>
      <w:r>
        <w:t xml:space="preserve">with a straightforward ecological interpretation relevant to our research goals. The different plant species-level metrics were: (i) sum of visits per plant species; (ii) normalized degree, calculated as the number of links per plant species divided by the total possible number of partners; and (iii) specialization</w:t>
      </w:r>
      <w:r>
        <w:t xml:space="preserve"> </w:t>
      </w:r>
      <w:r>
        <w:t xml:space="preserve">(d’;</w:t>
      </w:r>
      <w:r>
        <w:t xml:space="preserve"> </w:t>
      </w:r>
      <w:hyperlink w:anchor="ref-bluthgen2006">
        <w:r>
          <w:rPr>
            <w:rStyle w:val="Hyperlink"/>
          </w:rPr>
          <w:t xml:space="preserve">Blüthgen</w:t>
        </w:r>
        <w:r>
          <w:rPr>
            <w:rStyle w:val="Hyperlink"/>
          </w:rPr>
          <w:t xml:space="preserve"> </w:t>
        </w:r>
        <w:r>
          <w:rPr>
            <w:rStyle w:val="Hyperlink"/>
            <w:iCs/>
            <w:i/>
          </w:rPr>
          <w:t xml:space="preserve">et al.</w:t>
        </w:r>
        <w:r>
          <w:rPr>
            <w:rStyle w:val="Hyperlink"/>
          </w:rPr>
          <w:t xml:space="preserve"> </w:t>
        </w:r>
        <w:r>
          <w:rPr>
            <w:rStyle w:val="Hyperlink"/>
          </w:rPr>
          <w:t xml:space="preserve">2006</w:t>
        </w:r>
      </w:hyperlink>
      <w:r>
        <w:t xml:space="preserve">)</w:t>
      </w:r>
      <w:r>
        <w:t xml:space="preserve">, which measures the deviation of an expected random choice of the available interaction partners and ranges between 0 (maximum generalization) and 1 (maximum specialization). Normalized degree and specialization were calculated with the</w:t>
      </w:r>
      <w:r>
        <w:t xml:space="preserve"> </w:t>
      </w:r>
      <w:r>
        <w:rPr>
          <w:iCs/>
          <w:i/>
        </w:rPr>
        <w:t xml:space="preserve">specieslevel</w:t>
      </w:r>
      <w:r>
        <w:t xml:space="preserve"> </w:t>
      </w:r>
      <w:r>
        <w:t xml:space="preserve">function from the R package</w:t>
      </w:r>
      <w:r>
        <w:t xml:space="preserve"> </w:t>
      </w:r>
      <w:r>
        <w:rPr>
          <w:iCs/>
          <w:i/>
        </w:rPr>
        <w:t xml:space="preserve">bipartite</w:t>
      </w:r>
      <w:r>
        <w:t xml:space="preserve"> </w:t>
      </w:r>
      <w:r>
        <w:t xml:space="preserve">(</w:t>
      </w:r>
      <w:hyperlink w:anchor="ref-dormann2008">
        <w:r>
          <w:rPr>
            <w:rStyle w:val="Hyperlink"/>
          </w:rPr>
          <w:t xml:space="preserve">Dormann</w:t>
        </w:r>
        <w:r>
          <w:rPr>
            <w:rStyle w:val="Hyperlink"/>
          </w:rPr>
          <w:t xml:space="preserve"> </w:t>
        </w:r>
        <w:r>
          <w:rPr>
            <w:rStyle w:val="Hyperlink"/>
            <w:iCs/>
            <w:i/>
          </w:rPr>
          <w:t xml:space="preserve">et al.</w:t>
        </w:r>
        <w:r>
          <w:rPr>
            <w:rStyle w:val="Hyperlink"/>
          </w:rPr>
          <w:t xml:space="preserve"> </w:t>
        </w:r>
        <w:r>
          <w:rPr>
            <w:rStyle w:val="Hyperlink"/>
          </w:rPr>
          <w:t xml:space="preserve">2008</w:t>
        </w:r>
      </w:hyperlink>
      <w:r>
        <w:t xml:space="preserve">)</w:t>
      </w:r>
      <w:r>
        <w:t xml:space="preserve"> </w:t>
      </w:r>
      <w:r>
        <w:t xml:space="preserve">version</w:t>
      </w:r>
      <w:r>
        <w:t xml:space="preserve"> </w:t>
      </w:r>
      <w:r>
        <w:rPr>
          <w:iCs/>
          <w:i/>
        </w:rPr>
        <w:t xml:space="preserve">2.15</w:t>
      </w:r>
      <w:r>
        <w:t xml:space="preserve">.</w:t>
      </w:r>
    </w:p>
    <w:p>
      <w:pPr>
        <w:pStyle w:val="BodyText"/>
      </w:pPr>
      <w:r>
        <w:t xml:space="preserve">First, we modelled the distinct plant species metrics (sum of visits, normalized degree and plant specialization) as a function of the three main axes of trait variation (plant species level metric ~ PC1 + PC2 + PC3). For each response variable (i.e., each plant species level metric), we used different distribution families (zero inflated negative binomial for the sum of visits, weibull for normalized degree and zero one inflated beta for specialization). Finally, we used the same random factors, model settings and conducted the same posterior predictive checks for each model as detailed above in the</w:t>
      </w:r>
      <w:r>
        <w:t xml:space="preserve"> </w:t>
      </w:r>
      <w:r>
        <w:t xml:space="preserve">‘</w:t>
      </w:r>
      <w:r>
        <w:t xml:space="preserve">visitation patterns section.</w:t>
      </w:r>
      <w:r>
        <w:t xml:space="preserve">’</w:t>
      </w:r>
    </w:p>
    <w:p>
      <w:pPr>
        <w:pStyle w:val="BodyText"/>
      </w:pPr>
      <w:r>
        <w:t xml:space="preserve">Second, to better understand these complex trait relationships, we used regression trees. Regression trees are recursive algorithms which can detect complex relationships among predictors and allow identification of the relevance of specific trait combinations on species functional roles. We focused exclusively on quantitative traits because almost all categorical traits were statistically associated with the first two axes of trait variation (Table S2). We conducted this analysis using the</w:t>
      </w:r>
      <w:r>
        <w:t xml:space="preserve"> </w:t>
      </w:r>
      <w:r>
        <w:rPr>
          <w:iCs/>
          <w:i/>
        </w:rPr>
        <w:t xml:space="preserve">rpart</w:t>
      </w:r>
      <w:r>
        <w:t xml:space="preserve"> </w:t>
      </w:r>
      <w:r>
        <w:t xml:space="preserve">package</w:t>
      </w:r>
      <w:r>
        <w:t xml:space="preserve"> </w:t>
      </w:r>
      <w:r>
        <w:t xml:space="preserve">(</w:t>
      </w:r>
      <w:hyperlink w:anchor="ref-therneau2015">
        <w:r>
          <w:rPr>
            <w:rStyle w:val="Hyperlink"/>
          </w:rPr>
          <w:t xml:space="preserve">Therneau</w:t>
        </w:r>
        <w:r>
          <w:rPr>
            <w:rStyle w:val="Hyperlink"/>
          </w:rPr>
          <w:t xml:space="preserve"> </w:t>
        </w:r>
        <w:r>
          <w:rPr>
            <w:rStyle w:val="Hyperlink"/>
            <w:iCs/>
            <w:i/>
          </w:rPr>
          <w:t xml:space="preserve">et al.</w:t>
        </w:r>
        <w:r>
          <w:rPr>
            <w:rStyle w:val="Hyperlink"/>
          </w:rPr>
          <w:t xml:space="preserve"> </w:t>
        </w:r>
        <w:r>
          <w:rPr>
            <w:rStyle w:val="Hyperlink"/>
          </w:rPr>
          <w:t xml:space="preserve">2015</w:t>
        </w:r>
      </w:hyperlink>
      <w:r>
        <w:t xml:space="preserve">)</w:t>
      </w:r>
      <w:r>
        <w:t xml:space="preserve"> </w:t>
      </w:r>
      <w:r>
        <w:t xml:space="preserve">version</w:t>
      </w:r>
      <w:r>
        <w:t xml:space="preserve"> </w:t>
      </w:r>
      <w:r>
        <w:rPr>
          <w:iCs/>
          <w:i/>
        </w:rPr>
        <w:t xml:space="preserve">4.1-15</w:t>
      </w:r>
      <w:r>
        <w:t xml:space="preserve"> </w:t>
      </w:r>
      <w:r>
        <w:t xml:space="preserve">with method</w:t>
      </w:r>
      <w:r>
        <w:t xml:space="preserve"> </w:t>
      </w:r>
      <w:r>
        <w:rPr>
          <w:iCs/>
          <w:i/>
        </w:rPr>
        <w:t xml:space="preserve">‘</w:t>
      </w:r>
      <w:r>
        <w:rPr>
          <w:iCs/>
          <w:i/>
        </w:rPr>
        <w:t xml:space="preserve">anova</w:t>
      </w:r>
      <w:r>
        <w:rPr>
          <w:iCs/>
          <w:i/>
        </w:rPr>
        <w:t xml:space="preserve">’</w:t>
      </w:r>
      <w:r>
        <w:t xml:space="preserve"> </w:t>
      </w:r>
      <w:r>
        <w:t xml:space="preserve">with a minimum of 50 observations per terminal node and we used the</w:t>
      </w:r>
      <w:r>
        <w:t xml:space="preserve"> </w:t>
      </w:r>
      <w:r>
        <w:rPr>
          <w:iCs/>
          <w:i/>
        </w:rPr>
        <w:t xml:space="preserve">rpart.plot</w:t>
      </w:r>
      <w:r>
        <w:t xml:space="preserve"> </w:t>
      </w:r>
      <w:r>
        <w:t xml:space="preserve">package</w:t>
      </w:r>
      <w:r>
        <w:t xml:space="preserve"> </w:t>
      </w:r>
      <w:r>
        <w:t xml:space="preserve">(</w:t>
      </w:r>
      <w:hyperlink w:anchor="ref-milborrow2015">
        <w:r>
          <w:rPr>
            <w:rStyle w:val="Hyperlink"/>
          </w:rPr>
          <w:t xml:space="preserve">Milborrow 2015</w:t>
        </w:r>
      </w:hyperlink>
      <w:r>
        <w:t xml:space="preserve">)</w:t>
      </w:r>
      <w:r>
        <w:t xml:space="preserve"> </w:t>
      </w:r>
      <w:r>
        <w:t xml:space="preserve">version</w:t>
      </w:r>
      <w:r>
        <w:t xml:space="preserve"> </w:t>
      </w:r>
      <w:r>
        <w:rPr>
          <w:iCs/>
          <w:i/>
        </w:rPr>
        <w:t xml:space="preserve">3.0.9</w:t>
      </w:r>
      <w:r>
        <w:t xml:space="preserve"> </w:t>
      </w:r>
      <w:r>
        <w:t xml:space="preserve">to plot the regression trees. We considered the species level indices as response variables (interaction frequency, normalized degree and specialization) and we performed one regression tree per metric using the different quantitative traits as predictors. We calculated two regression trees per plant species-level metric, one for the full set of species and another for the subset of species for which we had pollen and nectar traits. We focused on regression trees that included floral rewards because they consistently showed pollen and nectar traits as being the best for explaining the different species-level metrics (see Fig. S4).</w:t>
      </w:r>
    </w:p>
    <w:bookmarkEnd w:id="36"/>
    <w:bookmarkStart w:id="37" w:name="results"/>
    <w:p>
      <w:pPr>
        <w:pStyle w:val="Heading1"/>
      </w:pPr>
      <w:r>
        <w:t xml:space="preserve">RESULTS</w:t>
      </w:r>
    </w:p>
    <w:p>
      <w:pPr>
        <w:pStyle w:val="FirstParagraph"/>
      </w:pPr>
      <w:r>
        <w:rPr>
          <w:bCs/>
          <w:b/>
        </w:rPr>
        <w:t xml:space="preserve">Plant strategies</w:t>
      </w:r>
    </w:p>
    <w:p>
      <w:pPr>
        <w:pStyle w:val="BodyText"/>
      </w:pPr>
      <w:r>
        <w:t xml:space="preserve">The phylogenetically informed principal component analysis (pPCA) captured by the first two and three axes 51.8% and 70.97% of trait variation, respectively (Fig. 1 and Fig. S5) and had a phylogenetic correlation (</w:t>
      </w:r>
      <m:oMath>
        <m:r>
          <m:t>λ</m:t>
        </m:r>
      </m:oMath>
      <w:r>
        <w:t xml:space="preserve">) of 0.76. The first principal component (PC1) represented 26.72% of the trait variation and indicated a trade-off between flower number and flower size. We refer to this axis as the</w:t>
      </w:r>
      <w:r>
        <w:t xml:space="preserve"> </w:t>
      </w:r>
      <w:r>
        <w:t xml:space="preserve">‘</w:t>
      </w:r>
      <w:r>
        <w:t xml:space="preserve">flower number - flower size trade-off,</w:t>
      </w:r>
      <w:r>
        <w:t xml:space="preserve">’</w:t>
      </w:r>
      <w:r>
        <w:t xml:space="preserve"> </w:t>
      </w:r>
      <w:r>
        <w:t xml:space="preserve">as already described in previous studies</w:t>
      </w:r>
      <w:r>
        <w:t xml:space="preserve"> </w:t>
      </w:r>
      <w:r>
        <w:t xml:space="preserve">(</w:t>
      </w:r>
      <w:hyperlink w:anchor="ref-sargent2007">
        <w:r>
          <w:rPr>
            <w:rStyle w:val="Hyperlink"/>
          </w:rPr>
          <w:t xml:space="preserve">Sargent</w:t>
        </w:r>
        <w:r>
          <w:rPr>
            <w:rStyle w:val="Hyperlink"/>
          </w:rPr>
          <w:t xml:space="preserve"> </w:t>
        </w:r>
        <w:r>
          <w:rPr>
            <w:rStyle w:val="Hyperlink"/>
            <w:iCs/>
            <w:i/>
          </w:rPr>
          <w:t xml:space="preserve">et al.</w:t>
        </w:r>
        <w:r>
          <w:rPr>
            <w:rStyle w:val="Hyperlink"/>
          </w:rPr>
          <w:t xml:space="preserve"> </w:t>
        </w:r>
        <w:r>
          <w:rPr>
            <w:rStyle w:val="Hyperlink"/>
          </w:rPr>
          <w:t xml:space="preserve">2007</w:t>
        </w:r>
      </w:hyperlink>
      <w:r>
        <w:t xml:space="preserve">;</w:t>
      </w:r>
      <w:r>
        <w:t xml:space="preserve"> </w:t>
      </w:r>
      <w:hyperlink w:anchor="ref-kettle2011">
        <w:r>
          <w:rPr>
            <w:rStyle w:val="Hyperlink"/>
          </w:rPr>
          <w:t xml:space="preserve">Kettle</w:t>
        </w:r>
        <w:r>
          <w:rPr>
            <w:rStyle w:val="Hyperlink"/>
          </w:rPr>
          <w:t xml:space="preserve"> </w:t>
        </w:r>
        <w:r>
          <w:rPr>
            <w:rStyle w:val="Hyperlink"/>
            <w:iCs/>
            <w:i/>
          </w:rPr>
          <w:t xml:space="preserve">et al.</w:t>
        </w:r>
        <w:r>
          <w:rPr>
            <w:rStyle w:val="Hyperlink"/>
          </w:rPr>
          <w:t xml:space="preserve"> </w:t>
        </w:r>
        <w:r>
          <w:rPr>
            <w:rStyle w:val="Hyperlink"/>
          </w:rPr>
          <w:t xml:space="preserve">2011</w:t>
        </w:r>
      </w:hyperlink>
      <w:r>
        <w:t xml:space="preserve">)</w:t>
      </w:r>
      <w:r>
        <w:t xml:space="preserve">. Hence, one end of the spectrum comprised species with high investment in flower number and plant height but small flower size, short style length and low ovule number. The other end of this spectrum comprised species that were short in height and invested in large flowers, long styles, many ovules, but few flowers. The main contributing traits to PC1 were plant height, flower number, ovule number and flower size (loadings &gt; |0.5|; Table S3) but style length also contributed moderately to PC1 (loading = -0.33). The second principal component (PC2) represented 25.05% of the trait variation and indicated a trade-off between low and high pollinator dependence. We refer to this axis as the</w:t>
      </w:r>
      <w:r>
        <w:t xml:space="preserve"> </w:t>
      </w:r>
      <w:r>
        <w:t xml:space="preserve">‘</w:t>
      </w:r>
      <w:r>
        <w:t xml:space="preserve">pollinator dependence trade-off.</w:t>
      </w:r>
      <w:r>
        <w:t xml:space="preserve">’</w:t>
      </w:r>
      <w:r>
        <w:t xml:space="preserve"> </w:t>
      </w:r>
      <w:r>
        <w:t xml:space="preserve">The main driver of trait variation on PC2 was autonomous selfing (loading = 0.85) but the other traits (except ovule number) also made moderate contributions (loadings from 0.27 to 0.4; Table S3). We found that high pollinator dependence was associated with larger and a higher number of flowers, greater plant height and longer styles. In contrast, species with high levels of autonomous selfing tended to have fewer and smaller flowers, had shorter styles and were shorter in height. Further, PC3 explained a considerable amount of trait variability (19.17%) and the main contributors to this axis were style length (loading = -0.66) and the degree of autonomous selfing (loading = -0.51). The remaining traits, apart from ovule number, were moderately correlated to changes on PC3 (loadings from -0.23 to -0.46; Table S3). Thus, because style length was correlated with all traits on PC3 and was the main driver of trait variation, we refer to this axis as the</w:t>
      </w:r>
      <w:r>
        <w:t xml:space="preserve"> </w:t>
      </w:r>
      <w:r>
        <w:t xml:space="preserve">‘</w:t>
      </w:r>
      <w:r>
        <w:t xml:space="preserve">style length trade-off.</w:t>
      </w:r>
      <w:r>
        <w:t xml:space="preserve">’</w:t>
      </w:r>
      <w:r>
        <w:t xml:space="preserve"> </w:t>
      </w:r>
      <w:r>
        <w:t xml:space="preserve">Further, the pPCA with the subset of species that had nectar and pollen quantity data showed that nectar quantity (microlitres of nectar per flower) and pollen grains per flower were positively associated with flower size, style length and ovule number but negatively associated with flower number (PC1, 26.82%; Fig. S6). This pPCA explained similar variance with the first two principal components (45.52%) and similar associations of traits despite some variability in the loadings (Table S4).</w:t>
      </w:r>
    </w:p>
    <w:p>
      <w:pPr>
        <w:pStyle w:val="BodyText"/>
      </w:pPr>
      <w:r>
        <w:t xml:space="preserve">We found that most categorical traits were statistically associated with the first two axes of trait variation (Fig. 2 and Table S2). Flower symmetry, which was only associated with PC2 (Sum of squares = 8.51, F-value = 14.72,</w:t>
      </w:r>
      <w:r>
        <w:t xml:space="preserve"> </w:t>
      </w:r>
      <w:r>
        <w:rPr>
          <w:iCs/>
          <w:i/>
        </w:rPr>
        <w:t xml:space="preserve">P</w:t>
      </w:r>
      <w:r>
        <w:t xml:space="preserve"> </w:t>
      </w:r>
      <w:r>
        <w:t xml:space="preserve">&lt; 0.01 ), and nectar provision, which was independent of PC1 and PC2 (PC1: Sum of squares = 0.37, F-value = 0.29 ,</w:t>
      </w:r>
      <w:r>
        <w:t xml:space="preserve"> </w:t>
      </w:r>
      <w:r>
        <w:rPr>
          <w:iCs/>
          <w:i/>
        </w:rPr>
        <w:t xml:space="preserve">P</w:t>
      </w:r>
      <w:r>
        <w:t xml:space="preserve"> </w:t>
      </w:r>
      <w:r>
        <w:t xml:space="preserve">= 0.59; PC2: Sum of squares = 0.83, F-value = 1.43,</w:t>
      </w:r>
      <w:r>
        <w:t xml:space="preserve"> </w:t>
      </w:r>
      <w:r>
        <w:rPr>
          <w:iCs/>
          <w:i/>
        </w:rPr>
        <w:t xml:space="preserve">P</w:t>
      </w:r>
      <w:r>
        <w:t xml:space="preserve"> </w:t>
      </w:r>
      <w:r>
        <w:t xml:space="preserve">= 0.23) showed lack of statistical association. In addition, we found (with a Tukey test) statistical differences between the different levels of categorical traits in the trait space (Fig. S7). Regarding self compatibility, we found larger differences on PC2 (i.e., species with unisexual flowers that were self incompatible were statistically differentiated from species with partial or full self compatibility; Fig. S7a and Fig. S7b). Life forms differed statistically across both axes of trait variation and followed a gradient of larger life forms (trees and shrubs) with higher pollinator dependence to smaller ones (herbs) with lower pollinator dependence (Fig. S7c and Fig. S7d). Consequently, lifespan also followed this gradient but perennial and short lived species only differed statistically on PC2 (Fig. S7e and Fig. S7f). Species with unisexual flowers (monoecious and dioecious) were clustered on both extremes of the first two principal components and had the highest pollinator dependence and highest number of flowers (Fig. S7g and Fig. S7h). Moreover, we found that the campanulate and capitulum flower shapes were differentiated from tube, papilionaceous, open and brush shapes in the trait space. The former morphologies had larger flowers and greater pollinator dependence, while the latter had higher flower number and greater autonomous selfing (Fig. S7i and Fig. S7j). Regarding flower symmetry, zygomorphic flowers were associated with lower levels of pollinator dependence, whereas actinomorphic flowers had higher levels of pollinator dependence (Fig. S7k and Fig. S7l).</w:t>
      </w:r>
    </w:p>
    <w:p>
      <w:pPr>
        <w:pStyle w:val="BodyText"/>
      </w:pPr>
      <w:r>
        <w:rPr>
          <w:bCs/>
          <w:b/>
        </w:rPr>
        <w:t xml:space="preserve">Phylogenetic signal of traits</w:t>
      </w:r>
    </w:p>
    <w:p>
      <w:pPr>
        <w:pStyle w:val="BodyText"/>
      </w:pPr>
      <w:r>
        <w:t xml:space="preserve">We found a strong phylogenetic signal (</w:t>
      </w:r>
      <w:r>
        <w:rPr>
          <w:iCs/>
          <w:i/>
        </w:rPr>
        <w:t xml:space="preserve">P</w:t>
      </w:r>
      <w:r>
        <w:t xml:space="preserve"> </w:t>
      </w:r>
      <w:r>
        <w:t xml:space="preserve">&lt; 0.01) in all quantitative traits (Table S5). The traits that showed the highest phylogenetic signal were ovule number (</w:t>
      </w:r>
      <m:oMath>
        <m:r>
          <m:t>λ</m:t>
        </m:r>
      </m:oMath>
      <w:r>
        <w:t xml:space="preserve"> </w:t>
      </w:r>
      <w:r>
        <w:t xml:space="preserve">= 1), pollen grains per flower (</w:t>
      </w:r>
      <m:oMath>
        <m:r>
          <m:t>λ</m:t>
        </m:r>
      </m:oMath>
      <w:r>
        <w:t xml:space="preserve"> </w:t>
      </w:r>
      <w:r>
        <w:t xml:space="preserve">= 1) and plant height (</w:t>
      </w:r>
      <m:oMath>
        <m:r>
          <m:t>λ</m:t>
        </m:r>
      </m:oMath>
      <w:r>
        <w:t xml:space="preserve"> </w:t>
      </w:r>
      <w:r>
        <w:t xml:space="preserve">= 0.96), followed by flower length (</w:t>
      </w:r>
      <m:oMath>
        <m:r>
          <m:t>λ</m:t>
        </m:r>
      </m:oMath>
      <w:r>
        <w:t xml:space="preserve"> </w:t>
      </w:r>
      <w:r>
        <w:t xml:space="preserve">= 0.75), flower width (</w:t>
      </w:r>
      <m:oMath>
        <m:r>
          <m:t>λ</m:t>
        </m:r>
      </m:oMath>
      <w:r>
        <w:t xml:space="preserve"> </w:t>
      </w:r>
      <w:r>
        <w:t xml:space="preserve">= 0.73), number of flowers per plant (</w:t>
      </w:r>
      <m:oMath>
        <m:r>
          <m:t>λ</m:t>
        </m:r>
      </m:oMath>
      <w:r>
        <w:t xml:space="preserve"> </w:t>
      </w:r>
      <w:r>
        <w:t xml:space="preserve">= 0.69) and nectar concentration (</w:t>
      </w:r>
      <m:oMath>
        <m:r>
          <m:t>λ</m:t>
        </m:r>
      </m:oMath>
      <w:r>
        <w:t xml:space="preserve"> </w:t>
      </w:r>
      <w:r>
        <w:t xml:space="preserve">= 0.65). The traits that showed a moderate phylogenetic signal were inflorescence width (</w:t>
      </w:r>
      <m:oMath>
        <m:r>
          <m:t>λ</m:t>
        </m:r>
      </m:oMath>
      <w:r>
        <w:t xml:space="preserve"> </w:t>
      </w:r>
      <w:r>
        <w:t xml:space="preserve">= 0.57), style length (</w:t>
      </w:r>
      <m:oMath>
        <m:r>
          <m:t>λ</m:t>
        </m:r>
      </m:oMath>
      <w:r>
        <w:t xml:space="preserve"> </w:t>
      </w:r>
      <w:r>
        <w:t xml:space="preserve">= 0.49) and autonomous selfing (</w:t>
      </w:r>
      <m:oMath>
        <m:r>
          <m:t>λ</m:t>
        </m:r>
      </m:oMath>
      <w:r>
        <w:t xml:space="preserve"> </w:t>
      </w:r>
      <w:r>
        <w:t xml:space="preserve">= 0.34). Finally, microliters of nectar per flower showed the lowest phylogenetic signal of all traits (</w:t>
      </w:r>
      <m:oMath>
        <m:r>
          <m:t>λ</m:t>
        </m:r>
      </m:oMath>
      <w:r>
        <w:t xml:space="preserve"> </w:t>
      </w:r>
      <w:r>
        <w:t xml:space="preserve">= 0.14).</w:t>
      </w:r>
    </w:p>
    <w:p>
      <w:pPr>
        <w:pStyle w:val="BodyText"/>
      </w:pPr>
      <w:r>
        <w:rPr>
          <w:bCs/>
          <w:b/>
        </w:rPr>
        <w:t xml:space="preserve">Visitation patterns</w:t>
      </w:r>
    </w:p>
    <w:p>
      <w:pPr>
        <w:pStyle w:val="BodyText"/>
      </w:pPr>
      <w:r>
        <w:t xml:space="preserve">The main axes of trait variation explained partly presence-absence interactions between plant and floral visitors (conditional</w:t>
      </w:r>
      <w:r>
        <w:t xml:space="preserve"> </w:t>
      </w:r>
      <m:oMath>
        <m:sSup>
          <m:e>
            <m:r>
              <m:t>R</m:t>
            </m:r>
          </m:e>
          <m:sup>
            <m:r>
              <m:t>2</m:t>
            </m:r>
          </m:sup>
        </m:sSup>
      </m:oMath>
      <w:r>
        <w:t xml:space="preserve"> </w:t>
      </w:r>
      <w:r>
        <w:t xml:space="preserve">= 0.26; marginal</w:t>
      </w:r>
      <w:r>
        <w:t xml:space="preserve"> </w:t>
      </w:r>
      <m:oMath>
        <m:sSup>
          <m:e>
            <m:r>
              <m:t>R</m:t>
            </m:r>
          </m:e>
          <m:sup>
            <m:r>
              <m:t>2</m:t>
            </m:r>
          </m:sup>
        </m:sSup>
      </m:oMath>
      <w:r>
        <w:t xml:space="preserve"> </w:t>
      </w:r>
      <w:r>
        <w:t xml:space="preserve">= 0.20) but little of the overall visitation rates (conditional</w:t>
      </w:r>
      <w:r>
        <w:t xml:space="preserve"> </w:t>
      </w:r>
      <m:oMath>
        <m:sSup>
          <m:e>
            <m:r>
              <m:t>R</m:t>
            </m:r>
          </m:e>
          <m:sup>
            <m:r>
              <m:t>2</m:t>
            </m:r>
          </m:sup>
        </m:sSup>
      </m:oMath>
      <w:r>
        <w:t xml:space="preserve"> </w:t>
      </w:r>
      <w:r>
        <w:t xml:space="preserve">= 0.31; marginal</w:t>
      </w:r>
      <w:r>
        <w:t xml:space="preserve"> </w:t>
      </w:r>
      <m:oMath>
        <m:sSup>
          <m:e>
            <m:r>
              <m:t>R</m:t>
            </m:r>
          </m:e>
          <m:sup>
            <m:r>
              <m:t>2</m:t>
            </m:r>
          </m:sup>
        </m:sSup>
      </m:oMath>
      <w:r>
        <w:t xml:space="preserve"> </w:t>
      </w:r>
      <w:r>
        <w:t xml:space="preserve">= 0.06). However, we found relevant trends across the different floral visitor guilds on both presence-absence and visitation interactions (Fig. 3). On the pollinator dependence trade-off, all floral visitor guilds interacted more frequently with plant species with higher pollinator dependence (PC2; Fig. 3b and Fig. 3e). For presence-absence interactions we found that all Diptera, Coleoptera and non-bee-Hymenoptera guilds interacted more frequently with plants with high flower number and small flowers (flower number - flower size trade-off, PC1; Fig. 3a) but bees and Lepidoptera interacted slightly more frequently with plant species with low flower number but large flowers. For presence-absence interactions on PC3 (style length trade-off; Fig. 3c), we found that bees interacted clearly more with plant species with long styles and high selfing and the rest of the guilds interacted slightly more with plant species with short styles and low selfing. In addition, all guilds other than Syrphids and Lepidoptera (i.e., all Hymenoptera, non-syrphid-Diptera and Coleoptera) showed greater visitation rates on species with small numerous flowers (PC1; Fig. 3d). On the style length trade-off, bees, Lepidoptera and non-bee-Hymenoptera showed greater visitation rates on plant species with larger styles and higher levels of selfing; while syrphids, non-syrphid-Diptera and Coleoptera showed higher visitation rates on species with shorter styles and lower selfing (Fig. 3f).</w:t>
      </w:r>
    </w:p>
    <w:p>
      <w:pPr>
        <w:pStyle w:val="BodyText"/>
      </w:pPr>
      <w:r>
        <w:t xml:space="preserve">The additional model for both presence-absence of interactions (marginal</w:t>
      </w:r>
      <w:r>
        <w:t xml:space="preserve"> </w:t>
      </w:r>
      <m:oMath>
        <m:sSup>
          <m:e>
            <m:r>
              <m:t>R</m:t>
            </m:r>
          </m:e>
          <m:sup>
            <m:r>
              <m:t>2</m:t>
            </m:r>
          </m:sup>
        </m:sSup>
      </m:oMath>
      <w:r>
        <w:t xml:space="preserve"> </w:t>
      </w:r>
      <w:r>
        <w:t xml:space="preserve">= 0.29; conditional</w:t>
      </w:r>
      <w:r>
        <w:t xml:space="preserve"> </w:t>
      </w:r>
      <m:oMath>
        <m:sSup>
          <m:e>
            <m:r>
              <m:t>R</m:t>
            </m:r>
          </m:e>
          <m:sup>
            <m:r>
              <m:t>2</m:t>
            </m:r>
          </m:sup>
        </m:sSup>
      </m:oMath>
      <w:r>
        <w:t xml:space="preserve"> </w:t>
      </w:r>
      <w:r>
        <w:t xml:space="preserve">= 0.19) and visitation rate (marginal</w:t>
      </w:r>
      <w:r>
        <w:t xml:space="preserve"> </w:t>
      </w:r>
      <m:oMath>
        <m:sSup>
          <m:e>
            <m:r>
              <m:t>R</m:t>
            </m:r>
          </m:e>
          <m:sup>
            <m:r>
              <m:t>2</m:t>
            </m:r>
          </m:sup>
        </m:sSup>
      </m:oMath>
      <w:r>
        <w:t xml:space="preserve"> </w:t>
      </w:r>
      <w:r>
        <w:t xml:space="preserve">= 0.30; conditional</w:t>
      </w:r>
      <w:r>
        <w:t xml:space="preserve"> </w:t>
      </w:r>
      <m:oMath>
        <m:sSup>
          <m:e>
            <m:r>
              <m:t>R</m:t>
            </m:r>
          </m:e>
          <m:sup>
            <m:r>
              <m:t>2</m:t>
            </m:r>
          </m:sup>
        </m:sSup>
      </m:oMath>
      <w:r>
        <w:t xml:space="preserve"> </w:t>
      </w:r>
      <w:r>
        <w:t xml:space="preserve">= 0.03) for the most represented families of bees showed that the family Apidae was the main driver of the observed patterns. The contrasting differences between presence-absence and visitation rate for bees on PC1 (Fig. 3a and Fig. 3d) were driven by the family Andrenidae, which interacted more frequently on presence-absence interactions with plant species with low number of large flowers (Fig. S8).</w:t>
      </w:r>
    </w:p>
    <w:p>
      <w:pPr>
        <w:pStyle w:val="BodyText"/>
      </w:pPr>
      <w:r>
        <w:rPr>
          <w:bCs/>
          <w:b/>
        </w:rPr>
        <w:t xml:space="preserve">Plant species functional roles</w:t>
      </w:r>
    </w:p>
    <w:p>
      <w:pPr>
        <w:pStyle w:val="BodyText"/>
      </w:pPr>
      <w:r>
        <w:t xml:space="preserve">The variance of the different plant species-level network metrics was poorly explained by the three main axes of trait variation (Fig. S9; interaction frequency ~ PCs, conditional</w:t>
      </w:r>
      <w:r>
        <w:t xml:space="preserve"> </w:t>
      </w:r>
      <m:oMath>
        <m:sSup>
          <m:e>
            <m:r>
              <m:t>R</m:t>
            </m:r>
          </m:e>
          <m:sup>
            <m:r>
              <m:t>2</m:t>
            </m:r>
          </m:sup>
        </m:sSup>
      </m:oMath>
      <w:r>
        <w:t xml:space="preserve"> </w:t>
      </w:r>
      <w:r>
        <w:t xml:space="preserve">= 0.11, marginal</w:t>
      </w:r>
      <w:r>
        <w:t xml:space="preserve"> </w:t>
      </w:r>
      <m:oMath>
        <m:sSup>
          <m:e>
            <m:r>
              <m:t>R</m:t>
            </m:r>
          </m:e>
          <m:sup>
            <m:r>
              <m:t>2</m:t>
            </m:r>
          </m:sup>
        </m:sSup>
      </m:oMath>
      <w:r>
        <w:t xml:space="preserve"> </w:t>
      </w:r>
      <w:r>
        <w:t xml:space="preserve">= 0.02; normalized degree ~ PCs, conditional</w:t>
      </w:r>
      <w:r>
        <w:t xml:space="preserve"> </w:t>
      </w:r>
      <m:oMath>
        <m:sSup>
          <m:e>
            <m:r>
              <m:t>R</m:t>
            </m:r>
          </m:e>
          <m:sup>
            <m:r>
              <m:t>2</m:t>
            </m:r>
          </m:sup>
        </m:sSup>
      </m:oMath>
      <w:r>
        <w:t xml:space="preserve"> </w:t>
      </w:r>
      <w:r>
        <w:t xml:space="preserve">= 0.24, marginal</w:t>
      </w:r>
      <w:r>
        <w:t xml:space="preserve"> </w:t>
      </w:r>
      <m:oMath>
        <m:sSup>
          <m:e>
            <m:r>
              <m:t>R</m:t>
            </m:r>
          </m:e>
          <m:sup>
            <m:r>
              <m:t>2</m:t>
            </m:r>
          </m:sup>
        </m:sSup>
      </m:oMath>
      <w:r>
        <w:t xml:space="preserve"> </w:t>
      </w:r>
      <w:r>
        <w:t xml:space="preserve">= 0.02; and, specialization ~ PCs, conditional</w:t>
      </w:r>
      <w:r>
        <w:t xml:space="preserve"> </w:t>
      </w:r>
      <m:oMath>
        <m:sSup>
          <m:e>
            <m:r>
              <m:t>R</m:t>
            </m:r>
          </m:e>
          <m:sup>
            <m:r>
              <m:t>2</m:t>
            </m:r>
          </m:sup>
        </m:sSup>
      </m:oMath>
      <w:r>
        <w:t xml:space="preserve"> </w:t>
      </w:r>
      <w:r>
        <w:t xml:space="preserve">= 0.37, marginal</w:t>
      </w:r>
      <m:oMath>
        <m:sSup>
          <m:e>
            <m:r>
              <m:t>R</m:t>
            </m:r>
          </m:e>
          <m:sup>
            <m:r>
              <m:t>2</m:t>
            </m:r>
          </m:sup>
        </m:sSup>
      </m:oMath>
      <w:r>
        <w:t xml:space="preserve"> </w:t>
      </w:r>
      <w:r>
        <w:t xml:space="preserve">= 0.03). Overall, the most notable trends were found on PC1 and PC3 for interaction frequency and specialization. On the flower number - flower size trade-off (PC1), interaction frequency was higher for plant species with more flowers but was lower for plant species with larger flowers (Fig. S9a). On PC1, specialization showed the opposite trend (Fig. S9g). On the style length trade-off (PC3), interaction frequency was lower for plants with shorter styles and lower autonomous selfing and higher for species with longer styles and higher autonomous selfing (Fig. S9c). Again, specialization showed the opposite trend to interaction frequency (Fig. S9i).</w:t>
      </w:r>
    </w:p>
    <w:p>
      <w:pPr>
        <w:pStyle w:val="BodyText"/>
      </w:pPr>
      <w:r>
        <w:t xml:space="preserve">When we further investigated the combination of traits that drive plant network roles, we found that the regression tree for visitation frequency was best explained by plant height, nectar concentration and style length (Fig. 4a). Specifically, species taller than 3.9m had the highest interaction frequency, while species that were shorter than 3.9m and had a nectar concentration lower than 16% had the lowest interaction frequency. Normalized degree was best explained by nectar concentration, pollen grains per flower, plant height, flower width and autonomous selfing (Fig. 4b). Species with a nectar concentration over 49% had the highest levels of normalized degree, whereas species with nectar concentration lower than 49%, more than 21,000 pollen grains per flower and height less than 0.78m had the lowest normalized degree. Finally, specialization was best explained by plant height, ovule number, pollen grains per flower and autonomous selfing (Fig. 4c). Overall, plant species with the highest specialization were shorter than 1.3m, had more than 14,000 pollen grains per flower and autonomously self-pollinated less than 11% of their fruits. In contrast, species taller or equal than 5.1m and with lower than 14 ovules per flower had the lowest specialization values.</w:t>
      </w:r>
    </w:p>
    <w:bookmarkEnd w:id="37"/>
    <w:bookmarkStart w:id="38" w:name="discussion"/>
    <w:p>
      <w:pPr>
        <w:pStyle w:val="Heading1"/>
      </w:pPr>
      <w:r>
        <w:t xml:space="preserve">DISCUSSION</w:t>
      </w:r>
    </w:p>
    <w:p>
      <w:pPr>
        <w:pStyle w:val="FirstParagraph"/>
      </w:pPr>
      <w:r>
        <w:t xml:space="preserve">This study demonstrates that plant species exhibit clear trade-offs among their vegetative and reproductive traits and that these trade-offs determine interactions with floral visitors. These trade-offs are differentiated along three axes of trait variation: (i) flower number - flower size, (ii) pollinator dependence and (iii) style length. These reproductive trade-offs helped partly explain the presence of floral visitor interactions, but not their visitation rates. However, floral visitor guilds formed distinct relationships with the main axes of trait variation. Moreover, we found that the plant species functional roles within pollination networks were best explained by plant size and floral reward related traits.</w:t>
      </w:r>
    </w:p>
    <w:p>
      <w:pPr>
        <w:pStyle w:val="BodyText"/>
      </w:pPr>
      <w:r>
        <w:t xml:space="preserve">Over half of all plant trait variation was captured by the flower number - flower size and pollinator dependence trade-offs. Trait variation on these two axes was associated with the</w:t>
      </w:r>
      <w:r>
        <w:t xml:space="preserve"> </w:t>
      </w:r>
      <w:r>
        <w:t xml:space="preserve">‘</w:t>
      </w:r>
      <w:r>
        <w:t xml:space="preserve">fast-slow continuum</w:t>
      </w:r>
      <w:r>
        <w:t xml:space="preserve">’</w:t>
      </w:r>
      <w:r>
        <w:t xml:space="preserve"> </w:t>
      </w:r>
      <w:r>
        <w:t xml:space="preserve">in plant</w:t>
      </w:r>
      <w:r>
        <w:t xml:space="preserve"> </w:t>
      </w:r>
      <w:r>
        <w:t xml:space="preserve">(</w:t>
      </w:r>
      <w:hyperlink w:anchor="ref-salguero2016">
        <w:r>
          <w:rPr>
            <w:rStyle w:val="Hyperlink"/>
          </w:rPr>
          <w:t xml:space="preserve">Salguero-Gómez</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w:t>
      </w:r>
      <w:r>
        <w:t xml:space="preserve">and animal</w:t>
      </w:r>
      <w:r>
        <w:t xml:space="preserve"> </w:t>
      </w:r>
      <w:r>
        <w:t xml:space="preserve">(</w:t>
      </w:r>
      <w:hyperlink w:anchor="ref-healy2019">
        <w:r>
          <w:rPr>
            <w:rStyle w:val="Hyperlink"/>
          </w:rPr>
          <w:t xml:space="preserve">Healy</w:t>
        </w:r>
        <w:r>
          <w:rPr>
            <w:rStyle w:val="Hyperlink"/>
          </w:rPr>
          <w:t xml:space="preserve"> </w:t>
        </w:r>
        <w:r>
          <w:rPr>
            <w:rStyle w:val="Hyperlink"/>
            <w:iCs/>
            <w:i/>
          </w:rPr>
          <w:t xml:space="preserve">et al.</w:t>
        </w:r>
        <w:r>
          <w:rPr>
            <w:rStyle w:val="Hyperlink"/>
          </w:rPr>
          <w:t xml:space="preserve"> </w:t>
        </w:r>
        <w:r>
          <w:rPr>
            <w:rStyle w:val="Hyperlink"/>
          </w:rPr>
          <w:t xml:space="preserve">2019</w:t>
        </w:r>
      </w:hyperlink>
      <w:r>
        <w:t xml:space="preserve">)</w:t>
      </w:r>
      <w:r>
        <w:t xml:space="preserve"> </w:t>
      </w:r>
      <w:r>
        <w:t xml:space="preserve">life-history strategies, as indicated by the different floral and reproductive biology traits associated with plant height, life form and lifespan. The</w:t>
      </w:r>
      <w:r>
        <w:t xml:space="preserve"> </w:t>
      </w:r>
      <w:r>
        <w:t xml:space="preserve">‘</w:t>
      </w:r>
      <w:r>
        <w:t xml:space="preserve">slow</w:t>
      </w:r>
      <w:r>
        <w:t xml:space="preserve">’</w:t>
      </w:r>
      <w:r>
        <w:t xml:space="preserve"> </w:t>
      </w:r>
      <w:r>
        <w:t xml:space="preserve">part of this continuum (i.e., tall trees and shrubs) included plant species with many flowers, few ovules, higher pollinator dependence, frequent occurrence of self-incompatibility and more complex breeding systems (e.g., monoecious and dioecious species). In contrast, plant species that employed the</w:t>
      </w:r>
      <w:r>
        <w:t xml:space="preserve"> </w:t>
      </w:r>
      <w:r>
        <w:t xml:space="preserve">‘</w:t>
      </w:r>
      <w:r>
        <w:t xml:space="preserve">fast</w:t>
      </w:r>
      <w:r>
        <w:t xml:space="preserve">’</w:t>
      </w:r>
      <w:r>
        <w:t xml:space="preserve"> </w:t>
      </w:r>
      <w:r>
        <w:t xml:space="preserve">strategy (i.e., short herbs), had fewer flowers, more ovules, frequent occurrence of self-compatibility and lower pollinator dependence. Further, on the first two axes of trait variation, we found additional support for the previously described positive association between higher outcrossing rate and larger floral display</w:t>
      </w:r>
      <w:r>
        <w:t xml:space="preserve"> </w:t>
      </w:r>
      <w:r>
        <w:t xml:space="preserve">(</w:t>
      </w:r>
      <w:hyperlink w:anchor="ref-goodwillie2010">
        <w:r>
          <w:rPr>
            <w:rStyle w:val="Hyperlink"/>
          </w:rPr>
          <w:t xml:space="preserve">Goodwillie</w:t>
        </w:r>
        <w:r>
          <w:rPr>
            <w:rStyle w:val="Hyperlink"/>
          </w:rPr>
          <w:t xml:space="preserve"> </w:t>
        </w:r>
        <w:r>
          <w:rPr>
            <w:rStyle w:val="Hyperlink"/>
            <w:iCs/>
            <w:i/>
          </w:rPr>
          <w:t xml:space="preserve">et al.</w:t>
        </w:r>
        <w:r>
          <w:rPr>
            <w:rStyle w:val="Hyperlink"/>
          </w:rPr>
          <w:t xml:space="preserve"> </w:t>
        </w:r>
        <w:r>
          <w:rPr>
            <w:rStyle w:val="Hyperlink"/>
          </w:rPr>
          <w:t xml:space="preserve">2010</w:t>
        </w:r>
      </w:hyperlink>
      <w:r>
        <w:t xml:space="preserve">)</w:t>
      </w:r>
      <w:r>
        <w:t xml:space="preserve">. The positive correlation between larger floral display and higher pollinator dependence in our dataset further confirmed this trend (see Fig. S10).</w:t>
      </w:r>
    </w:p>
    <w:p>
      <w:pPr>
        <w:pStyle w:val="BodyText"/>
      </w:pPr>
      <w:r>
        <w:t xml:space="preserve">Despite the low predictive power of the main trait variation axes for broad-level interaction patterns (presence-absence of interactions and visitation rate), we found changes in the interaction patterns among and within floral visitor guilds across these axes that suggest plant life-history strategies influence plant-pollinator interactions. For example, all floral visitor guilds visited plant species with higher pollinator dependence more frequently, and high pollinator dependence was associated with large floral displays and greater pollen quantities (Fig. 1 and Fig. S6). This trend is consistent with previous studies that show plant species with higher reproductive investment tend to be visited by pollinators more frequently</w:t>
      </w:r>
      <w:r>
        <w:t xml:space="preserve"> </w:t>
      </w:r>
      <w:r>
        <w:t xml:space="preserve">(</w:t>
      </w:r>
      <w:hyperlink w:anchor="ref-hegland2005">
        <w:r>
          <w:rPr>
            <w:rStyle w:val="Hyperlink"/>
          </w:rPr>
          <w:t xml:space="preserve">Hegland &amp; Totland 2005</w:t>
        </w:r>
      </w:hyperlink>
      <w:r>
        <w:t xml:space="preserve">;</w:t>
      </w:r>
      <w:r>
        <w:t xml:space="preserve"> </w:t>
      </w:r>
      <w:hyperlink w:anchor="ref-lazaro2013">
        <w:r>
          <w:rPr>
            <w:rStyle w:val="Hyperlink"/>
          </w:rPr>
          <w:t xml:space="preserve">Lázaro</w:t>
        </w:r>
        <w:r>
          <w:rPr>
            <w:rStyle w:val="Hyperlink"/>
          </w:rPr>
          <w:t xml:space="preserve"> </w:t>
        </w:r>
        <w:r>
          <w:rPr>
            <w:rStyle w:val="Hyperlink"/>
            <w:iCs/>
            <w:i/>
          </w:rPr>
          <w:t xml:space="preserve">et al.</w:t>
        </w:r>
        <w:r>
          <w:rPr>
            <w:rStyle w:val="Hyperlink"/>
          </w:rPr>
          <w:t xml:space="preserve"> </w:t>
        </w:r>
        <w:r>
          <w:rPr>
            <w:rStyle w:val="Hyperlink"/>
          </w:rPr>
          <w:t xml:space="preserve">2013</w:t>
        </w:r>
      </w:hyperlink>
      <w:r>
        <w:t xml:space="preserve">;</w:t>
      </w:r>
      <w:r>
        <w:t xml:space="preserve"> </w:t>
      </w:r>
      <w:hyperlink w:anchor="ref-kaiser2014">
        <w:r>
          <w:rPr>
            <w:rStyle w:val="Hyperlink"/>
          </w:rPr>
          <w:t xml:space="preserve">Kaiser-Bunbury</w:t>
        </w:r>
        <w:r>
          <w:rPr>
            <w:rStyle w:val="Hyperlink"/>
          </w:rPr>
          <w:t xml:space="preserve"> </w:t>
        </w:r>
        <w:r>
          <w:rPr>
            <w:rStyle w:val="Hyperlink"/>
            <w:iCs/>
            <w:i/>
          </w:rPr>
          <w:t xml:space="preserve">et al.</w:t>
        </w:r>
        <w:r>
          <w:rPr>
            <w:rStyle w:val="Hyperlink"/>
          </w:rPr>
          <w:t xml:space="preserve"> </w:t>
        </w:r>
        <w:r>
          <w:rPr>
            <w:rStyle w:val="Hyperlink"/>
          </w:rPr>
          <w:t xml:space="preserve">2014</w:t>
        </w:r>
      </w:hyperlink>
      <w:r>
        <w:t xml:space="preserve">)</w:t>
      </w:r>
      <w:r>
        <w:t xml:space="preserve">. In regard to the flower number - flower size and style length trade-offs, different pollinator guilds showed contrasting visitation rates across the continuum of trait variation, which could be associated with different pollination syndromes at a macroecological scale. For instance, bees and syrphid flies were clearly associated with opposing life-strategies on PC1 and PC3 (Fig. 3) suggesting possible niche partitioning</w:t>
      </w:r>
      <w:r>
        <w:t xml:space="preserve"> </w:t>
      </w:r>
      <w:r>
        <w:t xml:space="preserve">(</w:t>
      </w:r>
      <w:hyperlink w:anchor="ref-palmer2003">
        <w:r>
          <w:rPr>
            <w:rStyle w:val="Hyperlink"/>
          </w:rPr>
          <w:t xml:space="preserve">Palmer</w:t>
        </w:r>
        <w:r>
          <w:rPr>
            <w:rStyle w:val="Hyperlink"/>
          </w:rPr>
          <w:t xml:space="preserve"> </w:t>
        </w:r>
        <w:r>
          <w:rPr>
            <w:rStyle w:val="Hyperlink"/>
            <w:iCs/>
            <w:i/>
          </w:rPr>
          <w:t xml:space="preserve">et al.</w:t>
        </w:r>
        <w:r>
          <w:rPr>
            <w:rStyle w:val="Hyperlink"/>
          </w:rPr>
          <w:t xml:space="preserve"> </w:t>
        </w:r>
        <w:r>
          <w:rPr>
            <w:rStyle w:val="Hyperlink"/>
          </w:rPr>
          <w:t xml:space="preserve">2003</w:t>
        </w:r>
      </w:hyperlink>
      <w:r>
        <w:t xml:space="preserve">;</w:t>
      </w:r>
      <w:r>
        <w:t xml:space="preserve"> </w:t>
      </w:r>
      <w:hyperlink w:anchor="ref-phillips2020">
        <w:r>
          <w:rPr>
            <w:rStyle w:val="Hyperlink"/>
          </w:rPr>
          <w:t xml:space="preserve">Phillips</w:t>
        </w:r>
        <w:r>
          <w:rPr>
            <w:rStyle w:val="Hyperlink"/>
          </w:rPr>
          <w:t xml:space="preserve"> </w:t>
        </w:r>
        <w:r>
          <w:rPr>
            <w:rStyle w:val="Hyperlink"/>
            <w:iCs/>
            <w:i/>
          </w:rPr>
          <w:t xml:space="preserve">et al.</w:t>
        </w:r>
        <w:r>
          <w:rPr>
            <w:rStyle w:val="Hyperlink"/>
          </w:rPr>
          <w:t xml:space="preserve"> </w:t>
        </w:r>
        <w:r>
          <w:rPr>
            <w:rStyle w:val="Hyperlink"/>
          </w:rPr>
          <w:t xml:space="preserve">2020</w:t>
        </w:r>
      </w:hyperlink>
      <w:r>
        <w:t xml:space="preserve">)</w:t>
      </w:r>
      <w:r>
        <w:t xml:space="preserve"> </w:t>
      </w:r>
      <w:r>
        <w:t xml:space="preserve">between these two guilds. However, despite floral rewards not being included in the main analysis because there was insufficient data available, floral reward related traits were among the best at characterising species functional roles (Fig. 4). More detailed exploration of reproductive trade-offs in conjunction with floral rewards is needed to help elucidate plant-pollinator associations. In any case, it is worth noting that other local factors such as species relative abundances, surely explain part of the observed variability</w:t>
      </w:r>
      <w:r>
        <w:t xml:space="preserve"> </w:t>
      </w:r>
      <w:r>
        <w:t xml:space="preserve">(</w:t>
      </w:r>
      <w:hyperlink w:anchor="ref-vazquez2007">
        <w:r>
          <w:rPr>
            <w:rStyle w:val="Hyperlink"/>
          </w:rPr>
          <w:t xml:space="preserve">Vázquez</w:t>
        </w:r>
        <w:r>
          <w:rPr>
            <w:rStyle w:val="Hyperlink"/>
          </w:rPr>
          <w:t xml:space="preserve"> </w:t>
        </w:r>
        <w:r>
          <w:rPr>
            <w:rStyle w:val="Hyperlink"/>
            <w:iCs/>
            <w:i/>
          </w:rPr>
          <w:t xml:space="preserve">et al.</w:t>
        </w:r>
        <w:r>
          <w:rPr>
            <w:rStyle w:val="Hyperlink"/>
          </w:rPr>
          <w:t xml:space="preserve"> </w:t>
        </w:r>
        <w:r>
          <w:rPr>
            <w:rStyle w:val="Hyperlink"/>
          </w:rPr>
          <w:t xml:space="preserve">2007</w:t>
        </w:r>
      </w:hyperlink>
      <w:r>
        <w:t xml:space="preserve">;</w:t>
      </w:r>
      <w:r>
        <w:t xml:space="preserve"> </w:t>
      </w:r>
      <w:hyperlink w:anchor="ref-encinas2012">
        <w:r>
          <w:rPr>
            <w:rStyle w:val="Hyperlink"/>
          </w:rPr>
          <w:t xml:space="preserve">Encinas-Viso</w:t>
        </w:r>
        <w:r>
          <w:rPr>
            <w:rStyle w:val="Hyperlink"/>
          </w:rPr>
          <w:t xml:space="preserve"> </w:t>
        </w:r>
        <w:r>
          <w:rPr>
            <w:rStyle w:val="Hyperlink"/>
            <w:iCs/>
            <w:i/>
          </w:rPr>
          <w:t xml:space="preserve">et al.</w:t>
        </w:r>
        <w:r>
          <w:rPr>
            <w:rStyle w:val="Hyperlink"/>
          </w:rPr>
          <w:t xml:space="preserve"> </w:t>
        </w:r>
        <w:r>
          <w:rPr>
            <w:rStyle w:val="Hyperlink"/>
          </w:rPr>
          <w:t xml:space="preserve">2012</w:t>
        </w:r>
      </w:hyperlink>
      <w:r>
        <w:t xml:space="preserve">;</w:t>
      </w:r>
      <w:r>
        <w:t xml:space="preserve"> </w:t>
      </w:r>
      <w:hyperlink w:anchor="ref-bartomeus2016">
        <w:r>
          <w:rPr>
            <w:rStyle w:val="Hyperlink"/>
          </w:rPr>
          <w:t xml:space="preserve">Bartomeus</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w:t>
      </w:r>
      <w:r>
        <w:t xml:space="preserve">that reproductive trade-offs do not.</w:t>
      </w:r>
    </w:p>
    <w:p>
      <w:pPr>
        <w:pStyle w:val="BodyText"/>
      </w:pPr>
      <w:r>
        <w:t xml:space="preserve">To conclude, we provide the first description of plant reproductive trade-offs using a large global dataset of plant traits. We identified the major reproductive strategies of flowering plants and how these strategies influence interactions with different floral visitor guilds. Although the explained variation that we found in the first two axes is lower than previous studies of vegetative traits</w:t>
      </w:r>
      <w:r>
        <w:t xml:space="preserve"> </w:t>
      </w:r>
      <w:r>
        <w:t xml:space="preserve">(</w:t>
      </w:r>
      <w:hyperlink w:anchor="ref-diaz2016">
        <w:r>
          <w:rPr>
            <w:rStyle w:val="Hyperlink"/>
          </w:rPr>
          <w:t xml:space="preserve">Díaz</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w:t>
      </w:r>
      <w:hyperlink w:anchor="ref-carmona2021">
        <w:r>
          <w:rPr>
            <w:rStyle w:val="Hyperlink"/>
          </w:rPr>
          <w:t xml:space="preserve">Carmona</w:t>
        </w:r>
        <w:r>
          <w:rPr>
            <w:rStyle w:val="Hyperlink"/>
          </w:rPr>
          <w:t xml:space="preserve"> </w:t>
        </w:r>
        <w:r>
          <w:rPr>
            <w:rStyle w:val="Hyperlink"/>
            <w:iCs/>
            <w:i/>
          </w:rPr>
          <w:t xml:space="preserve">et al.</w:t>
        </w:r>
        <w:r>
          <w:rPr>
            <w:rStyle w:val="Hyperlink"/>
          </w:rPr>
          <w:t xml:space="preserve"> </w:t>
        </w:r>
        <w:r>
          <w:rPr>
            <w:rStyle w:val="Hyperlink"/>
          </w:rPr>
          <w:t xml:space="preserve">2021</w:t>
        </w:r>
      </w:hyperlink>
      <w:r>
        <w:t xml:space="preserve">)</w:t>
      </w:r>
      <w:r>
        <w:t xml:space="preserve"> </w:t>
      </w:r>
      <w:r>
        <w:t xml:space="preserve">it is consistent with the largest and most recent study that has characterised plant life strategies with vegetative and reproductive traits</w:t>
      </w:r>
      <w:r>
        <w:t xml:space="preserve"> </w:t>
      </w:r>
      <w:r>
        <w:t xml:space="preserve">(</w:t>
      </w:r>
      <w:hyperlink w:anchor="ref-salguero2016">
        <w:r>
          <w:rPr>
            <w:rStyle w:val="Hyperlink"/>
          </w:rPr>
          <w:t xml:space="preserve">Salguero-Gómez</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Future work needs to integrate the reproductive compromises that we have identified with vegetative and physiological trade-offs to create a more comprehensive spectrum of plant trait variation. Further, the varying level of phylogenetic signal among traits deserves further attention to understand evolutionary changes on mating and flower morphology in response to pollinators</w:t>
      </w:r>
      <w:r>
        <w:t xml:space="preserve"> </w:t>
      </w:r>
      <w:r>
        <w:t xml:space="preserve">(</w:t>
      </w:r>
      <w:hyperlink w:anchor="ref-gervasi2017">
        <w:r>
          <w:rPr>
            <w:rStyle w:val="Hyperlink"/>
          </w:rPr>
          <w:t xml:space="preserve">Gervasi &amp; Schiestl 2017</w:t>
        </w:r>
      </w:hyperlink>
      <w:r>
        <w:t xml:space="preserve">;</w:t>
      </w:r>
      <w:r>
        <w:t xml:space="preserve"> </w:t>
      </w:r>
      <w:hyperlink w:anchor="ref-mackin2021">
        <w:r>
          <w:rPr>
            <w:rStyle w:val="Hyperlink"/>
          </w:rPr>
          <w:t xml:space="preserve">Mackin</w:t>
        </w:r>
        <w:r>
          <w:rPr>
            <w:rStyle w:val="Hyperlink"/>
          </w:rPr>
          <w:t xml:space="preserve"> </w:t>
        </w:r>
        <w:r>
          <w:rPr>
            <w:rStyle w:val="Hyperlink"/>
            <w:iCs/>
            <w:i/>
          </w:rPr>
          <w:t xml:space="preserve">et al.</w:t>
        </w:r>
        <w:r>
          <w:rPr>
            <w:rStyle w:val="Hyperlink"/>
          </w:rPr>
          <w:t xml:space="preserve"> </w:t>
        </w:r>
        <w:r>
          <w:rPr>
            <w:rStyle w:val="Hyperlink"/>
          </w:rPr>
          <w:t xml:space="preserve">2021</w:t>
        </w:r>
      </w:hyperlink>
      <w:r>
        <w:t xml:space="preserve">)</w:t>
      </w:r>
      <w:r>
        <w:t xml:space="preserve">. Finally, including plant-pollinator networks from unrepresented areas of the world and a more complete description of plant reproductive trade-offs is essential for a better understanding of the global patterns in plant-pollinator interactions.</w:t>
      </w:r>
    </w:p>
    <w:bookmarkEnd w:id="38"/>
    <w:bookmarkStart w:id="119" w:name="references"/>
    <w:p>
      <w:pPr>
        <w:pStyle w:val="Heading1"/>
      </w:pPr>
      <w:r>
        <w:t xml:space="preserve">References</w:t>
      </w:r>
    </w:p>
    <w:bookmarkStart w:id="118" w:name="refs"/>
    <w:bookmarkStart w:id="39" w:name="ref-abdi2010"/>
    <w:p>
      <w:pPr>
        <w:pStyle w:val="Bibliography"/>
      </w:pPr>
      <w:r>
        <w:t xml:space="preserve">Abdi, H. &amp; Williams, L.J. (2010). Principal component analysis.</w:t>
      </w:r>
      <w:r>
        <w:t xml:space="preserve"> </w:t>
      </w:r>
      <w:r>
        <w:rPr>
          <w:iCs/>
          <w:i/>
        </w:rPr>
        <w:t xml:space="preserve">WIREs Comp. Stats.</w:t>
      </w:r>
      <w:r>
        <w:t xml:space="preserve">, 2, 433–459.</w:t>
      </w:r>
    </w:p>
    <w:bookmarkEnd w:id="39"/>
    <w:bookmarkStart w:id="40" w:name="ref-ballantyne2015"/>
    <w:p>
      <w:pPr>
        <w:pStyle w:val="Bibliography"/>
      </w:pPr>
      <w:r>
        <w:t xml:space="preserve">Ballantyne, G., Baldock, K.C.R. &amp; Willmer, P.G. (2015). Constructing more informative plant</w:t>
      </w:r>
      <w:r>
        <w:t xml:space="preserve">pollinator networks: Visitation and pollen deposition networks in a heathland plant community.</w:t>
      </w:r>
      <w:r>
        <w:t xml:space="preserve"> </w:t>
      </w:r>
      <w:r>
        <w:rPr>
          <w:iCs/>
          <w:i/>
        </w:rPr>
        <w:t xml:space="preserve">Proc. Royal Soc. B</w:t>
      </w:r>
      <w:r>
        <w:t xml:space="preserve">, 282, 20151130.</w:t>
      </w:r>
    </w:p>
    <w:bookmarkEnd w:id="40"/>
    <w:bookmarkStart w:id="41" w:name="ref-barrett2002"/>
    <w:p>
      <w:pPr>
        <w:pStyle w:val="Bibliography"/>
      </w:pPr>
      <w:r>
        <w:t xml:space="preserve">Barrett, S.C.H. (2002). The evolution of plant sexual diversity.</w:t>
      </w:r>
      <w:r>
        <w:t xml:space="preserve"> </w:t>
      </w:r>
      <w:r>
        <w:rPr>
          <w:iCs/>
          <w:i/>
        </w:rPr>
        <w:t xml:space="preserve">Nat. Rev. Genet.</w:t>
      </w:r>
      <w:r>
        <w:t xml:space="preserve">, 3, 274–284.</w:t>
      </w:r>
    </w:p>
    <w:bookmarkEnd w:id="41"/>
    <w:bookmarkStart w:id="42" w:name="ref-barrett2003"/>
    <w:p>
      <w:pPr>
        <w:pStyle w:val="Bibliography"/>
      </w:pPr>
      <w:r>
        <w:t xml:space="preserve">Barrett, S.C.H. (2003). Mating strategies in flowering plants: The outcrossing-selfing paradigm and beyond.</w:t>
      </w:r>
      <w:r>
        <w:t xml:space="preserve"> </w:t>
      </w:r>
      <w:r>
        <w:rPr>
          <w:iCs/>
          <w:i/>
        </w:rPr>
        <w:t xml:space="preserve">Philos. Trans. R. Soc. Lond. B Biol. Sci.</w:t>
      </w:r>
      <w:r>
        <w:t xml:space="preserve">, 358, 991–1004.</w:t>
      </w:r>
    </w:p>
    <w:bookmarkEnd w:id="42"/>
    <w:bookmarkStart w:id="43" w:name="ref-bartomeus2013"/>
    <w:p>
      <w:pPr>
        <w:pStyle w:val="Bibliography"/>
      </w:pPr>
      <w:r>
        <w:t xml:space="preserve">Bartomeus, I. (2013). Understanding</w:t>
      </w:r>
      <w:r>
        <w:t xml:space="preserve"> </w:t>
      </w:r>
      <w:r>
        <w:t xml:space="preserve">Linkage Rules</w:t>
      </w:r>
      <w:r>
        <w:t xml:space="preserve"> </w:t>
      </w:r>
      <w:r>
        <w:t xml:space="preserve">in</w:t>
      </w:r>
      <w:r>
        <w:t xml:space="preserve"> </w:t>
      </w:r>
      <w:r>
        <w:t xml:space="preserve">Plant</w:t>
      </w:r>
      <w:r>
        <w:t xml:space="preserve">-</w:t>
      </w:r>
      <w:r>
        <w:t xml:space="preserve">Pollinator Networks</w:t>
      </w:r>
      <w:r>
        <w:t xml:space="preserve"> </w:t>
      </w:r>
      <w:r>
        <w:t xml:space="preserve">by</w:t>
      </w:r>
      <w:r>
        <w:t xml:space="preserve"> </w:t>
      </w:r>
      <w:r>
        <w:t xml:space="preserve">Using Hierarchical Models That Incorporate Pollinator Detectability</w:t>
      </w:r>
      <w:r>
        <w:t xml:space="preserve"> </w:t>
      </w:r>
      <w:r>
        <w:t xml:space="preserve">and</w:t>
      </w:r>
      <w:r>
        <w:t xml:space="preserve"> </w:t>
      </w:r>
      <w:r>
        <w:t xml:space="preserve">Plant Traits</w:t>
      </w:r>
      <w:r>
        <w:t xml:space="preserve">.</w:t>
      </w:r>
      <w:r>
        <w:t xml:space="preserve"> </w:t>
      </w:r>
      <w:r>
        <w:rPr>
          <w:iCs/>
          <w:i/>
        </w:rPr>
        <w:t xml:space="preserve">PLoS One</w:t>
      </w:r>
      <w:r>
        <w:t xml:space="preserve">, 8, e69200.</w:t>
      </w:r>
    </w:p>
    <w:bookmarkEnd w:id="43"/>
    <w:bookmarkStart w:id="44" w:name="ref-bartomeus2016"/>
    <w:p>
      <w:pPr>
        <w:pStyle w:val="Bibliography"/>
      </w:pPr>
      <w:r>
        <w:t xml:space="preserve">Bartomeus, I., Gravel, D., Tylianakis, J.M., Aizen, M.A., Dickie, I.A. &amp; Bernard-Verdier, M. (2016). A common framework for identifying linkage rules across different types of interactions.</w:t>
      </w:r>
      <w:r>
        <w:t xml:space="preserve"> </w:t>
      </w:r>
      <w:r>
        <w:rPr>
          <w:iCs/>
          <w:i/>
        </w:rPr>
        <w:t xml:space="preserve">Funct. Ecol.</w:t>
      </w:r>
      <w:r>
        <w:t xml:space="preserve">, 30, 1894–1903.</w:t>
      </w:r>
    </w:p>
    <w:bookmarkEnd w:id="44"/>
    <w:bookmarkStart w:id="45" w:name="ref-baude2016"/>
    <w:p>
      <w:pPr>
        <w:pStyle w:val="Bibliography"/>
      </w:pPr>
      <w:r>
        <w:t xml:space="preserve">Baude, M., Kunin, W.E., Boatman, N.D., Conyers, S., Davies, N., Gillespie, M.A.,</w:t>
      </w:r>
      <w:r>
        <w:t xml:space="preserve"> </w:t>
      </w:r>
      <w:r>
        <w:rPr>
          <w:iCs/>
          <w:i/>
        </w:rPr>
        <w:t xml:space="preserve">et al.</w:t>
      </w:r>
      <w:r>
        <w:t xml:space="preserve"> (2016). Historical nectar assessment reveals the fall and rise of floral resources in britain.</w:t>
      </w:r>
      <w:r>
        <w:t xml:space="preserve"> </w:t>
      </w:r>
      <w:r>
        <w:rPr>
          <w:iCs/>
          <w:i/>
        </w:rPr>
        <w:t xml:space="preserve">Nature</w:t>
      </w:r>
      <w:r>
        <w:t xml:space="preserve">, 530, 85–88.</w:t>
      </w:r>
    </w:p>
    <w:bookmarkEnd w:id="45"/>
    <w:bookmarkStart w:id="46" w:name="ref-bluthgen2006"/>
    <w:p>
      <w:pPr>
        <w:pStyle w:val="Bibliography"/>
      </w:pPr>
      <w:r>
        <w:t xml:space="preserve">Blüthgen, N., Menzel, F. &amp; Blüthgen, N. (2006). Measuring specialization in species interaction networks.</w:t>
      </w:r>
      <w:r>
        <w:t xml:space="preserve"> </w:t>
      </w:r>
      <w:r>
        <w:rPr>
          <w:iCs/>
          <w:i/>
        </w:rPr>
        <w:t xml:space="preserve">BMC Ecol.</w:t>
      </w:r>
      <w:r>
        <w:t xml:space="preserve">, 6, 9.</w:t>
      </w:r>
    </w:p>
    <w:bookmarkEnd w:id="46"/>
    <w:bookmarkStart w:id="47" w:name="ref-bruelheide2018"/>
    <w:p>
      <w:pPr>
        <w:pStyle w:val="Bibliography"/>
      </w:pPr>
      <w:r>
        <w:t xml:space="preserve">Bruelheide, H., Dengler, J., Purschke, O., Lenoir, J., Jiménez-Alfaro, B., Hennekens, S.M.,</w:t>
      </w:r>
      <w:r>
        <w:t xml:space="preserve"> </w:t>
      </w:r>
      <w:r>
        <w:rPr>
          <w:iCs/>
          <w:i/>
        </w:rPr>
        <w:t xml:space="preserve">et al.</w:t>
      </w:r>
      <w:r>
        <w:t xml:space="preserve"> (2018). Global trait–environment relationships of plant communities.</w:t>
      </w:r>
      <w:r>
        <w:t xml:space="preserve"> </w:t>
      </w:r>
      <w:r>
        <w:rPr>
          <w:iCs/>
          <w:i/>
        </w:rPr>
        <w:t xml:space="preserve">Nat. Ecol. Evol.</w:t>
      </w:r>
      <w:r>
        <w:t xml:space="preserve">, 2, 1906–1917.</w:t>
      </w:r>
    </w:p>
    <w:bookmarkEnd w:id="47"/>
    <w:bookmarkStart w:id="48" w:name="ref-burkner2017"/>
    <w:p>
      <w:pPr>
        <w:pStyle w:val="Bibliography"/>
      </w:pPr>
      <w:r>
        <w:t xml:space="preserve">Bürkner, P.-C. (2017). Brms:</w:t>
      </w:r>
      <w:r>
        <w:t xml:space="preserve"> </w:t>
      </w:r>
      <w:r>
        <w:t xml:space="preserve">An 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 Stat. Softw.</w:t>
      </w:r>
      <w:r>
        <w:t xml:space="preserve">, 80, 1–28.</w:t>
      </w:r>
    </w:p>
    <w:bookmarkEnd w:id="48"/>
    <w:bookmarkStart w:id="49" w:name="ref-carmona2021"/>
    <w:p>
      <w:pPr>
        <w:pStyle w:val="Bibliography"/>
      </w:pPr>
      <w:r>
        <w:t xml:space="preserve">Carmona, C.P., Tamme, R., Pärtel, M., Bello, F. de, Brosse, S., Capdevila, P.,</w:t>
      </w:r>
      <w:r>
        <w:t xml:space="preserve"> </w:t>
      </w:r>
      <w:r>
        <w:rPr>
          <w:iCs/>
          <w:i/>
        </w:rPr>
        <w:t xml:space="preserve">et al.</w:t>
      </w:r>
      <w:r>
        <w:t xml:space="preserve"> (2021). Erosion of global functional diversity across the tree of life.</w:t>
      </w:r>
      <w:r>
        <w:t xml:space="preserve"> </w:t>
      </w:r>
      <w:r>
        <w:rPr>
          <w:iCs/>
          <w:i/>
        </w:rPr>
        <w:t xml:space="preserve">Sci. Adv.</w:t>
      </w:r>
      <w:r>
        <w:t xml:space="preserve">, 7, eabf2675.</w:t>
      </w:r>
    </w:p>
    <w:bookmarkEnd w:id="49"/>
    <w:bookmarkStart w:id="50" w:name="ref-carvalheiro2014"/>
    <w:p>
      <w:pPr>
        <w:pStyle w:val="Bibliography"/>
      </w:pPr>
      <w:r>
        <w:t xml:space="preserve">Carvalheiro, L.G., Biesmeijer, J.C., Benadi, G., Fründ, J., Stang, M., Bartomeus, I.,</w:t>
      </w:r>
      <w:r>
        <w:t xml:space="preserve"> </w:t>
      </w:r>
      <w:r>
        <w:rPr>
          <w:iCs/>
          <w:i/>
        </w:rPr>
        <w:t xml:space="preserve">et al.</w:t>
      </w:r>
      <w:r>
        <w:t xml:space="preserve"> (2014). The potential for indirect effects between co-flowering plants via shared pollinators depends on resource abundance, accessibility and relatedness.</w:t>
      </w:r>
      <w:r>
        <w:t xml:space="preserve"> </w:t>
      </w:r>
      <w:r>
        <w:rPr>
          <w:iCs/>
          <w:i/>
        </w:rPr>
        <w:t xml:space="preserve">Ecol. Lett.</w:t>
      </w:r>
      <w:r>
        <w:t xml:space="preserve">, 17, 1389–1399.</w:t>
      </w:r>
    </w:p>
    <w:bookmarkEnd w:id="50"/>
    <w:bookmarkStart w:id="52" w:name="ref-santos2018"/>
    <w:p>
      <w:pPr>
        <w:pStyle w:val="Bibliography"/>
      </w:pPr>
      <w:r>
        <w:t xml:space="preserve">Chamberlain, S., Szoecs, E., Foster, Z., Arendsee, Z., Boettiger, C., Ram, K.,</w:t>
      </w:r>
      <w:r>
        <w:t xml:space="preserve"> </w:t>
      </w:r>
      <w:r>
        <w:rPr>
          <w:iCs/>
          <w:i/>
        </w:rPr>
        <w:t xml:space="preserve">et al.</w:t>
      </w:r>
      <w:r>
        <w:t xml:space="preserve"> (2018). Package</w:t>
      </w:r>
      <w:r>
        <w:t xml:space="preserve"> </w:t>
      </w:r>
      <w:r>
        <w:t xml:space="preserve">‘</w:t>
      </w:r>
      <w:r>
        <w:t xml:space="preserve">PVR</w:t>
      </w:r>
      <w:r>
        <w:t xml:space="preserve">.’</w:t>
      </w:r>
      <w:r>
        <w:t xml:space="preserve"> </w:t>
      </w:r>
      <w:r>
        <w:t xml:space="preserve">R package version 0.3. At</w:t>
      </w:r>
      <w:r>
        <w:t xml:space="preserve"> </w:t>
      </w:r>
      <w:hyperlink r:id="rId51">
        <w:r>
          <w:rPr>
            <w:rStyle w:val="Hyperlink"/>
          </w:rPr>
          <w:t xml:space="preserve">https://CRAN.r-project.org/package=PVR</w:t>
        </w:r>
      </w:hyperlink>
      <w:r>
        <w:t xml:space="preserve">.</w:t>
      </w:r>
    </w:p>
    <w:bookmarkEnd w:id="52"/>
    <w:bookmarkStart w:id="54" w:name="ref-chamberlain2020"/>
    <w:p>
      <w:pPr>
        <w:pStyle w:val="Bibliography"/>
      </w:pPr>
      <w:r>
        <w:t xml:space="preserve">Chamberlain, S., Szoecs, E., Foster, Z., Arendsee, Z., Boettiger, C., Ram, K.,</w:t>
      </w:r>
      <w:r>
        <w:t xml:space="preserve"> </w:t>
      </w:r>
      <w:r>
        <w:rPr>
          <w:iCs/>
          <w:i/>
        </w:rPr>
        <w:t xml:space="preserve">et al.</w:t>
      </w:r>
      <w:r>
        <w:t xml:space="preserve"> (2020). Taxize:</w:t>
      </w:r>
      <w:r>
        <w:t xml:space="preserve"> </w:t>
      </w:r>
      <w:r>
        <w:t xml:space="preserve">Taxonomic</w:t>
      </w:r>
      <w:r>
        <w:t xml:space="preserve"> </w:t>
      </w:r>
      <w:r>
        <w:t xml:space="preserve">information from around the web. R package version 0.9.99. At</w:t>
      </w:r>
      <w:r>
        <w:t xml:space="preserve"> </w:t>
      </w:r>
      <w:hyperlink r:id="rId53">
        <w:r>
          <w:rPr>
            <w:rStyle w:val="Hyperlink"/>
          </w:rPr>
          <w:t xml:space="preserve">https://CRAN.r-project.org/package=taxize</w:t>
        </w:r>
      </w:hyperlink>
      <w:r>
        <w:t xml:space="preserve">.</w:t>
      </w:r>
    </w:p>
    <w:bookmarkEnd w:id="54"/>
    <w:bookmarkStart w:id="55" w:name="ref-chave2009"/>
    <w:p>
      <w:pPr>
        <w:pStyle w:val="Bibliography"/>
      </w:pPr>
      <w:r>
        <w:t xml:space="preserve">Chave, J., Coomes, D., Jansen, S., Lewis, S.L., Swenson, N.G. &amp; Zanne, A.E. (2009). Towards a worldwide wood economics spectrum.</w:t>
      </w:r>
      <w:r>
        <w:t xml:space="preserve"> </w:t>
      </w:r>
      <w:r>
        <w:rPr>
          <w:iCs/>
          <w:i/>
        </w:rPr>
        <w:t xml:space="preserve">Ecol. Lett.</w:t>
      </w:r>
      <w:r>
        <w:t xml:space="preserve">, 12, 351–366.</w:t>
      </w:r>
    </w:p>
    <w:bookmarkEnd w:id="55"/>
    <w:bookmarkStart w:id="56" w:name="ref-coux2016"/>
    <w:p>
      <w:pPr>
        <w:pStyle w:val="Bibliography"/>
      </w:pPr>
      <w:r>
        <w:t xml:space="preserve">Coux, C., Rader, R., Bartomeus, I. &amp; Tylianakis, J.M. (2016). Linking species functional roles to their network roles.</w:t>
      </w:r>
      <w:r>
        <w:t xml:space="preserve"> </w:t>
      </w:r>
      <w:r>
        <w:rPr>
          <w:iCs/>
          <w:i/>
        </w:rPr>
        <w:t xml:space="preserve">Ecol. Lett.</w:t>
      </w:r>
      <w:r>
        <w:t xml:space="preserve">, 19, 762–770.</w:t>
      </w:r>
    </w:p>
    <w:bookmarkEnd w:id="56"/>
    <w:bookmarkStart w:id="57" w:name="ref-dehling2016"/>
    <w:p>
      <w:pPr>
        <w:pStyle w:val="Bibliography"/>
      </w:pPr>
      <w:r>
        <w:t xml:space="preserve">Dehling, D.M., Jordano, P., Schaefer, H.M., Böhning-Gaese, K. &amp; Schleuning, M. (2016). Morphology predicts species’ functional roles and their degree of specialization in plant–frugivore interactions.</w:t>
      </w:r>
      <w:r>
        <w:t xml:space="preserve"> </w:t>
      </w:r>
      <w:r>
        <w:rPr>
          <w:iCs/>
          <w:i/>
        </w:rPr>
        <w:t xml:space="preserve">Proc. Royal Soc. B</w:t>
      </w:r>
      <w:r>
        <w:t xml:space="preserve">, 283, 20152444.</w:t>
      </w:r>
    </w:p>
    <w:bookmarkEnd w:id="57"/>
    <w:bookmarkStart w:id="58" w:name="ref-dellinger2020"/>
    <w:p>
      <w:pPr>
        <w:pStyle w:val="Bibliography"/>
      </w:pPr>
      <w:r>
        <w:t xml:space="preserve">Dellinger, A.S. (2020). Pollination syndromes in the 21st century: Where do we stand and where may we go?</w:t>
      </w:r>
      <w:r>
        <w:t xml:space="preserve"> </w:t>
      </w:r>
      <w:r>
        <w:rPr>
          <w:iCs/>
          <w:i/>
        </w:rPr>
        <w:t xml:space="preserve">New Phytol.</w:t>
      </w:r>
      <w:r>
        <w:t xml:space="preserve">, 228, 1193–1213.</w:t>
      </w:r>
    </w:p>
    <w:bookmarkEnd w:id="58"/>
    <w:bookmarkStart w:id="59" w:name="ref-devaux2014"/>
    <w:p>
      <w:pPr>
        <w:pStyle w:val="Bibliography"/>
      </w:pPr>
      <w:r>
        <w:t xml:space="preserve">Devaux, C., Lepers, C. &amp; Porcher, E. (2014). Constraints imposed by pollinator behaviour on the ecology and evolution of plant mating systems.</w:t>
      </w:r>
      <w:r>
        <w:t xml:space="preserve"> </w:t>
      </w:r>
      <w:r>
        <w:rPr>
          <w:iCs/>
          <w:i/>
        </w:rPr>
        <w:t xml:space="preserve">J. Evol. Biol.</w:t>
      </w:r>
      <w:r>
        <w:t xml:space="preserve">, 27, 1413–1430.</w:t>
      </w:r>
    </w:p>
    <w:bookmarkEnd w:id="59"/>
    <w:bookmarkStart w:id="60" w:name="ref-diaz2016"/>
    <w:p>
      <w:pPr>
        <w:pStyle w:val="Bibliography"/>
      </w:pPr>
      <w:r>
        <w:t xml:space="preserve">Díaz, S., Kattge, J., Cornelissen, J.H.C., Wright, I.J., Lavorel, S., Dray, S.,</w:t>
      </w:r>
      <w:r>
        <w:t xml:space="preserve"> </w:t>
      </w:r>
      <w:r>
        <w:rPr>
          <w:iCs/>
          <w:i/>
        </w:rPr>
        <w:t xml:space="preserve">et al.</w:t>
      </w:r>
      <w:r>
        <w:t xml:space="preserve"> (2016). The global spectrum of plant form and function.</w:t>
      </w:r>
      <w:r>
        <w:t xml:space="preserve"> </w:t>
      </w:r>
      <w:r>
        <w:rPr>
          <w:iCs/>
          <w:i/>
        </w:rPr>
        <w:t xml:space="preserve">Nature</w:t>
      </w:r>
      <w:r>
        <w:t xml:space="preserve">, 529, 167–171.</w:t>
      </w:r>
    </w:p>
    <w:bookmarkEnd w:id="60"/>
    <w:bookmarkStart w:id="61" w:name="ref-diniz-filho2012"/>
    <w:p>
      <w:pPr>
        <w:pStyle w:val="Bibliography"/>
      </w:pPr>
      <w:r>
        <w:t xml:space="preserve">Diniz-Filho, J.A.F., Bini, L.M., Rangel, T.F., Morales-Castilla, I., Olalla-Tárraga, M.Á., Rodríguez, M.Á.,</w:t>
      </w:r>
      <w:r>
        <w:t xml:space="preserve"> </w:t>
      </w:r>
      <w:r>
        <w:rPr>
          <w:iCs/>
          <w:i/>
        </w:rPr>
        <w:t xml:space="preserve">et al.</w:t>
      </w:r>
      <w:r>
        <w:t xml:space="preserve"> (2012). On the selection of phylogenetic eigenvectors for ecological analyses.</w:t>
      </w:r>
      <w:r>
        <w:t xml:space="preserve"> </w:t>
      </w:r>
      <w:r>
        <w:rPr>
          <w:iCs/>
          <w:i/>
        </w:rPr>
        <w:t xml:space="preserve">Ecography</w:t>
      </w:r>
      <w:r>
        <w:t xml:space="preserve">, 35, 239–249.</w:t>
      </w:r>
    </w:p>
    <w:bookmarkEnd w:id="61"/>
    <w:bookmarkStart w:id="62" w:name="ref-dormann2008"/>
    <w:p>
      <w:pPr>
        <w:pStyle w:val="Bibliography"/>
      </w:pPr>
      <w:r>
        <w:t xml:space="preserve">Dormann, C.F., Gruber, B. &amp; Fründ, J. (2008). Introducing the bipartite package: Analysing ecological networks.</w:t>
      </w:r>
      <w:r>
        <w:t xml:space="preserve"> </w:t>
      </w:r>
      <w:r>
        <w:rPr>
          <w:iCs/>
          <w:i/>
        </w:rPr>
        <w:t xml:space="preserve">R News</w:t>
      </w:r>
      <w:r>
        <w:t xml:space="preserve">, 8/2.</w:t>
      </w:r>
    </w:p>
    <w:bookmarkEnd w:id="62"/>
    <w:bookmarkStart w:id="63" w:name="ref-eklof2013"/>
    <w:p>
      <w:pPr>
        <w:pStyle w:val="Bibliography"/>
      </w:pPr>
      <w:r>
        <w:t xml:space="preserve">Eklöf, A., Jacob, U., Kopp, J., Bosch, J., Castro-Urgal, R., Chacoff, N.P.,</w:t>
      </w:r>
      <w:r>
        <w:t xml:space="preserve"> </w:t>
      </w:r>
      <w:r>
        <w:rPr>
          <w:iCs/>
          <w:i/>
        </w:rPr>
        <w:t xml:space="preserve">et al.</w:t>
      </w:r>
      <w:r>
        <w:t xml:space="preserve"> (2013). The dimensionality of ecological networks.</w:t>
      </w:r>
      <w:r>
        <w:t xml:space="preserve"> </w:t>
      </w:r>
      <w:r>
        <w:rPr>
          <w:iCs/>
          <w:i/>
        </w:rPr>
        <w:t xml:space="preserve">Ecol. Lett.</w:t>
      </w:r>
      <w:r>
        <w:t xml:space="preserve">, 16, 577–583.</w:t>
      </w:r>
    </w:p>
    <w:bookmarkEnd w:id="63"/>
    <w:bookmarkStart w:id="64" w:name="ref-encinas2012"/>
    <w:p>
      <w:pPr>
        <w:pStyle w:val="Bibliography"/>
      </w:pPr>
      <w:r>
        <w:t xml:space="preserve">Encinas-Viso, F., Revilla, T.A. &amp; Etienne, R.S. (2012). Phenology drives mutualistic network structure and diversity.</w:t>
      </w:r>
      <w:r>
        <w:t xml:space="preserve"> </w:t>
      </w:r>
      <w:r>
        <w:rPr>
          <w:iCs/>
          <w:i/>
        </w:rPr>
        <w:t xml:space="preserve">Ecol. Lett.</w:t>
      </w:r>
      <w:r>
        <w:t xml:space="preserve">, 15, 198–208.</w:t>
      </w:r>
    </w:p>
    <w:bookmarkEnd w:id="64"/>
    <w:bookmarkStart w:id="65" w:name="ref-evojtko2020"/>
    <w:p>
      <w:pPr>
        <w:pStyle w:val="Bibliography"/>
      </w:pPr>
      <w:r>
        <w:t xml:space="preserve">E-Vojtkó, A., Bello, F. de, Durka, W., Kühn, I. &amp; Götzenberger, L. (2020). The neglected importance of floral traits in trait-based plant community assembly.</w:t>
      </w:r>
      <w:r>
        <w:t xml:space="preserve"> </w:t>
      </w:r>
      <w:r>
        <w:rPr>
          <w:iCs/>
          <w:i/>
        </w:rPr>
        <w:t xml:space="preserve">J. Veg. Sci.</w:t>
      </w:r>
      <w:r>
        <w:t xml:space="preserve">, 31, 529–539.</w:t>
      </w:r>
    </w:p>
    <w:bookmarkEnd w:id="65"/>
    <w:bookmarkStart w:id="66" w:name="ref-fenster2004"/>
    <w:p>
      <w:pPr>
        <w:pStyle w:val="Bibliography"/>
      </w:pPr>
      <w:r>
        <w:t xml:space="preserve">Fenster, C.B., Armbruster, W.S., Wilson, P., Dudash, M.R. &amp; Thomson, J.D. (2004). Pollination</w:t>
      </w:r>
      <w:r>
        <w:t xml:space="preserve"> </w:t>
      </w:r>
      <w:r>
        <w:t xml:space="preserve">Syndromes</w:t>
      </w:r>
      <w:r>
        <w:t xml:space="preserve"> </w:t>
      </w:r>
      <w:r>
        <w:t xml:space="preserve">and</w:t>
      </w:r>
      <w:r>
        <w:t xml:space="preserve"> </w:t>
      </w:r>
      <w:r>
        <w:t xml:space="preserve">Floral Specialization</w:t>
      </w:r>
      <w:r>
        <w:t xml:space="preserve">.</w:t>
      </w:r>
      <w:r>
        <w:t xml:space="preserve"> </w:t>
      </w:r>
      <w:r>
        <w:rPr>
          <w:iCs/>
          <w:i/>
        </w:rPr>
        <w:t xml:space="preserve">Annu. Rev. Ecol. Evol. Syst.</w:t>
      </w:r>
      <w:r>
        <w:t xml:space="preserve">, 35, 375–403.</w:t>
      </w:r>
    </w:p>
    <w:bookmarkEnd w:id="66"/>
    <w:bookmarkStart w:id="67" w:name="ref-fortuna2010"/>
    <w:p>
      <w:pPr>
        <w:pStyle w:val="Bibliography"/>
      </w:pPr>
      <w:r>
        <w:t xml:space="preserve">Fortuna, M.A., Stouffer, D.B., Olesen, J.M., Jordano, P., Mouillot, D., Krasnov, B.R.,</w:t>
      </w:r>
      <w:r>
        <w:t xml:space="preserve"> </w:t>
      </w:r>
      <w:r>
        <w:rPr>
          <w:iCs/>
          <w:i/>
        </w:rPr>
        <w:t xml:space="preserve">et al.</w:t>
      </w:r>
      <w:r>
        <w:t xml:space="preserve"> (2010). Nestedness versus modularity in ecological networks: Two sides of the same coin?</w:t>
      </w:r>
      <w:r>
        <w:t xml:space="preserve"> </w:t>
      </w:r>
      <w:r>
        <w:rPr>
          <w:iCs/>
          <w:i/>
        </w:rPr>
        <w:t xml:space="preserve">J. Anim. Ecol.</w:t>
      </w:r>
      <w:r>
        <w:t xml:space="preserve">, 79, 811–817.</w:t>
      </w:r>
    </w:p>
    <w:bookmarkEnd w:id="67"/>
    <w:bookmarkStart w:id="68" w:name="ref-gabry2019"/>
    <w:p>
      <w:pPr>
        <w:pStyle w:val="Bibliography"/>
      </w:pPr>
      <w:r>
        <w:t xml:space="preserve">Gabry, J., Simpson, D., Vehtari, A., Betancourt, M. &amp; Gelman, A. (2019). Visualization in</w:t>
      </w:r>
      <w:r>
        <w:t xml:space="preserve"> </w:t>
      </w:r>
      <w:r>
        <w:t xml:space="preserve">Bayesian</w:t>
      </w:r>
      <w:r>
        <w:t xml:space="preserve"> </w:t>
      </w:r>
      <w:r>
        <w:t xml:space="preserve">workflow.</w:t>
      </w:r>
      <w:r>
        <w:t xml:space="preserve"> </w:t>
      </w:r>
      <w:r>
        <w:rPr>
          <w:iCs/>
          <w:i/>
        </w:rPr>
        <w:t xml:space="preserve">J. R. Stat. Soc. Ser. A Stat. Soc.</w:t>
      </w:r>
      <w:r>
        <w:t xml:space="preserve">, 182, 389–402.</w:t>
      </w:r>
    </w:p>
    <w:bookmarkEnd w:id="68"/>
    <w:bookmarkStart w:id="69" w:name="ref-gervasi2017"/>
    <w:p>
      <w:pPr>
        <w:pStyle w:val="Bibliography"/>
      </w:pPr>
      <w:r>
        <w:t xml:space="preserve">Gervasi, D.D.L. &amp; Schiestl, F.P. (2017). Real-time divergent evolution in plants driven by pollinators.</w:t>
      </w:r>
      <w:r>
        <w:t xml:space="preserve"> </w:t>
      </w:r>
      <w:r>
        <w:rPr>
          <w:iCs/>
          <w:i/>
        </w:rPr>
        <w:t xml:space="preserve">Nat. Commun.</w:t>
      </w:r>
      <w:r>
        <w:t xml:space="preserve">, 8, 14691.</w:t>
      </w:r>
    </w:p>
    <w:bookmarkEnd w:id="69"/>
    <w:bookmarkStart w:id="70" w:name="ref-goodwillie2010"/>
    <w:p>
      <w:pPr>
        <w:pStyle w:val="Bibliography"/>
      </w:pPr>
      <w:r>
        <w:t xml:space="preserve">Goodwillie, C., Sargent, R.D., Eckert, C.G., Elle, E., Geber, M.A., Johnston, M.O.,</w:t>
      </w:r>
      <w:r>
        <w:t xml:space="preserve"> </w:t>
      </w:r>
      <w:r>
        <w:rPr>
          <w:iCs/>
          <w:i/>
        </w:rPr>
        <w:t xml:space="preserve">et al.</w:t>
      </w:r>
      <w:r>
        <w:t xml:space="preserve"> (2010). Correlated evolution of mating system and floral display traits in flowering plants and its implications for the distribution of mating system variation.</w:t>
      </w:r>
      <w:r>
        <w:t xml:space="preserve"> </w:t>
      </w:r>
      <w:r>
        <w:rPr>
          <w:iCs/>
          <w:i/>
        </w:rPr>
        <w:t xml:space="preserve">New Phytol.</w:t>
      </w:r>
      <w:r>
        <w:t xml:space="preserve">, 185, 311–321.</w:t>
      </w:r>
    </w:p>
    <w:bookmarkEnd w:id="70"/>
    <w:bookmarkStart w:id="71" w:name="ref-grossenbacher2017"/>
    <w:p>
      <w:pPr>
        <w:pStyle w:val="Bibliography"/>
      </w:pPr>
      <w:r>
        <w:t xml:space="preserve">Grossenbacher, D.L., Brandvain, Y., Auld, J.R., Burd, M., Cheptou, P.-O., Conner, J.K.,</w:t>
      </w:r>
      <w:r>
        <w:t xml:space="preserve"> </w:t>
      </w:r>
      <w:r>
        <w:rPr>
          <w:iCs/>
          <w:i/>
        </w:rPr>
        <w:t xml:space="preserve">et al.</w:t>
      </w:r>
      <w:r>
        <w:t xml:space="preserve"> (2017). Self-compatibility is over-represented on islands.</w:t>
      </w:r>
      <w:r>
        <w:t xml:space="preserve"> </w:t>
      </w:r>
      <w:r>
        <w:rPr>
          <w:iCs/>
          <w:i/>
        </w:rPr>
        <w:t xml:space="preserve">New Phytol.</w:t>
      </w:r>
      <w:r>
        <w:t xml:space="preserve">, 215, 469–478.</w:t>
      </w:r>
    </w:p>
    <w:bookmarkEnd w:id="71"/>
    <w:bookmarkStart w:id="72" w:name="ref-healy2019"/>
    <w:p>
      <w:pPr>
        <w:pStyle w:val="Bibliography"/>
      </w:pPr>
      <w:r>
        <w:t xml:space="preserve">Healy, K., Ezard, T.H.G., Jones, O.R., Salguero-Gómez, R. &amp; Buckley, Y.M. (2019). Animal life history is shaped by the pace of life and the distribution of age-specific mortality and reproduction.</w:t>
      </w:r>
      <w:r>
        <w:t xml:space="preserve"> </w:t>
      </w:r>
      <w:r>
        <w:rPr>
          <w:iCs/>
          <w:i/>
        </w:rPr>
        <w:t xml:space="preserve">Nat. Ecol. Evol.</w:t>
      </w:r>
      <w:r>
        <w:t xml:space="preserve">, 3, 1217–1224.</w:t>
      </w:r>
    </w:p>
    <w:bookmarkEnd w:id="72"/>
    <w:bookmarkStart w:id="73" w:name="ref-hegland2005"/>
    <w:p>
      <w:pPr>
        <w:pStyle w:val="Bibliography"/>
      </w:pPr>
      <w:r>
        <w:t xml:space="preserve">Hegland, S.J. &amp; Totland, Ø. (2005). Relationships between species’ floral traits and pollinator visitation in a temperate grassland.</w:t>
      </w:r>
      <w:r>
        <w:t xml:space="preserve"> </w:t>
      </w:r>
      <w:r>
        <w:rPr>
          <w:iCs/>
          <w:i/>
        </w:rPr>
        <w:t xml:space="preserve">Oecologia</w:t>
      </w:r>
      <w:r>
        <w:t xml:space="preserve">, 145, 586–594.</w:t>
      </w:r>
    </w:p>
    <w:bookmarkEnd w:id="73"/>
    <w:bookmarkStart w:id="74" w:name="ref-hung2018"/>
    <w:p>
      <w:pPr>
        <w:pStyle w:val="Bibliography"/>
      </w:pPr>
      <w:r>
        <w:t xml:space="preserve">Hung, K.-L.J., Kingston, J.M., Albrecht, M., Holway, D.A. &amp; Kohn, J.R. (2018). The worldwide importance of honey bees as pollinators in natural habitats.</w:t>
      </w:r>
      <w:r>
        <w:t xml:space="preserve"> </w:t>
      </w:r>
      <w:r>
        <w:rPr>
          <w:iCs/>
          <w:i/>
        </w:rPr>
        <w:t xml:space="preserve">Proc. Royal Soc. B</w:t>
      </w:r>
      <w:r>
        <w:t xml:space="preserve">, 285, 20172140.</w:t>
      </w:r>
    </w:p>
    <w:bookmarkEnd w:id="74"/>
    <w:bookmarkStart w:id="75" w:name="ref-ibanez2012"/>
    <w:p>
      <w:pPr>
        <w:pStyle w:val="Bibliography"/>
      </w:pPr>
      <w:r>
        <w:t xml:space="preserve">Ibanez, S. (2012). Optimizing size thresholds in a plant-pollinator interaction web: Towards a mechanistic understanding of ecological networks.</w:t>
      </w:r>
      <w:r>
        <w:t xml:space="preserve"> </w:t>
      </w:r>
      <w:r>
        <w:rPr>
          <w:iCs/>
          <w:i/>
        </w:rPr>
        <w:t xml:space="preserve">Oecologia</w:t>
      </w:r>
      <w:r>
        <w:t xml:space="preserve">, 170, 233–242.</w:t>
      </w:r>
    </w:p>
    <w:bookmarkEnd w:id="75"/>
    <w:bookmarkStart w:id="76" w:name="ref-jin2019"/>
    <w:p>
      <w:pPr>
        <w:pStyle w:val="Bibliography"/>
      </w:pPr>
      <w:r>
        <w:t xml:space="preserve">Jin, Y. &amp; Qian, H. (2019). V.</w:t>
      </w:r>
      <w:r>
        <w:t xml:space="preserve">PhyloMaker</w:t>
      </w:r>
      <w:r>
        <w:t xml:space="preserve">: An</w:t>
      </w:r>
      <w:r>
        <w:t xml:space="preserve"> </w:t>
      </w:r>
      <w:r>
        <w:t xml:space="preserve">R</w:t>
      </w:r>
      <w:r>
        <w:t xml:space="preserve"> </w:t>
      </w:r>
      <w:r>
        <w:t xml:space="preserve">package that can generate very large phylogenies for vascular plants.</w:t>
      </w:r>
      <w:r>
        <w:t xml:space="preserve"> </w:t>
      </w:r>
      <w:r>
        <w:rPr>
          <w:iCs/>
          <w:i/>
        </w:rPr>
        <w:t xml:space="preserve">Ecography</w:t>
      </w:r>
      <w:r>
        <w:t xml:space="preserve">, 42, 1353–1359.</w:t>
      </w:r>
    </w:p>
    <w:bookmarkEnd w:id="76"/>
    <w:bookmarkStart w:id="77" w:name="ref-junker2013"/>
    <w:p>
      <w:pPr>
        <w:pStyle w:val="Bibliography"/>
      </w:pPr>
      <w:r>
        <w:t xml:space="preserve">Junker, R.R., Blüthgen, N., Brehm, T., Binkenstein, J., Paulus, J., Schaefer, H.M.,</w:t>
      </w:r>
      <w:r>
        <w:t xml:space="preserve"> </w:t>
      </w:r>
      <w:r>
        <w:rPr>
          <w:iCs/>
          <w:i/>
        </w:rPr>
        <w:t xml:space="preserve">et al.</w:t>
      </w:r>
      <w:r>
        <w:t xml:space="preserve"> (2013). Specialization on traits as basis for the niche-breadth of flower visitors and as structuring mechanism of ecological networks.</w:t>
      </w:r>
      <w:r>
        <w:t xml:space="preserve"> </w:t>
      </w:r>
      <w:r>
        <w:rPr>
          <w:iCs/>
          <w:i/>
        </w:rPr>
        <w:t xml:space="preserve">Funct. Ecol.</w:t>
      </w:r>
      <w:r>
        <w:t xml:space="preserve">, 27, 329–341.</w:t>
      </w:r>
    </w:p>
    <w:bookmarkEnd w:id="77"/>
    <w:bookmarkStart w:id="78" w:name="ref-kaiser2014"/>
    <w:p>
      <w:pPr>
        <w:pStyle w:val="Bibliography"/>
      </w:pPr>
      <w:r>
        <w:t xml:space="preserve">Kaiser-Bunbury, C.N., Vázquez, D.P., Stang, M. &amp; Ghazoul, J. (2014). Determinants of the microstructure of plant</w:t>
      </w:r>
      <w:r>
        <w:t xml:space="preserve">pollinator networks.</w:t>
      </w:r>
      <w:r>
        <w:t xml:space="preserve"> </w:t>
      </w:r>
      <w:r>
        <w:rPr>
          <w:iCs/>
          <w:i/>
        </w:rPr>
        <w:t xml:space="preserve">Ecology</w:t>
      </w:r>
      <w:r>
        <w:t xml:space="preserve">, 95, 3314–3324.</w:t>
      </w:r>
    </w:p>
    <w:bookmarkEnd w:id="78"/>
    <w:bookmarkStart w:id="79" w:name="ref-kattge2011"/>
    <w:p>
      <w:pPr>
        <w:pStyle w:val="Bibliography"/>
      </w:pPr>
      <w:r>
        <w:t xml:space="preserve">Kattge, J., Díaz, S., Lavorel, S., Prentice, I.C., Leadley, P., Bönisch, G.,</w:t>
      </w:r>
      <w:r>
        <w:t xml:space="preserve"> </w:t>
      </w:r>
      <w:r>
        <w:rPr>
          <w:iCs/>
          <w:i/>
        </w:rPr>
        <w:t xml:space="preserve">et al.</w:t>
      </w:r>
      <w:r>
        <w:t xml:space="preserve"> (2011).</w:t>
      </w:r>
      <w:r>
        <w:t xml:space="preserve"> </w:t>
      </w:r>
      <w:r>
        <w:t xml:space="preserve">TRY</w:t>
      </w:r>
      <w:r>
        <w:t xml:space="preserve"> </w:t>
      </w:r>
      <w:r>
        <w:t xml:space="preserve"> </w:t>
      </w:r>
      <w:r>
        <w:t xml:space="preserve">a global database of plant traits.</w:t>
      </w:r>
      <w:r>
        <w:t xml:space="preserve"> </w:t>
      </w:r>
      <w:r>
        <w:rPr>
          <w:iCs/>
          <w:i/>
        </w:rPr>
        <w:t xml:space="preserve">Glob. Chang. Biol.</w:t>
      </w:r>
      <w:r>
        <w:t xml:space="preserve">, 17, 2905–2935.</w:t>
      </w:r>
    </w:p>
    <w:bookmarkEnd w:id="79"/>
    <w:bookmarkStart w:id="80" w:name="ref-kettle2011"/>
    <w:p>
      <w:pPr>
        <w:pStyle w:val="Bibliography"/>
      </w:pPr>
      <w:r>
        <w:t xml:space="preserve">Kettle, C.J., Maycock, C.R., Ghazoul, J., Hollingsworth, P.M., Khoo, E., Sukri, R.S.H.,</w:t>
      </w:r>
      <w:r>
        <w:t xml:space="preserve"> </w:t>
      </w:r>
      <w:r>
        <w:rPr>
          <w:iCs/>
          <w:i/>
        </w:rPr>
        <w:t xml:space="preserve">et al.</w:t>
      </w:r>
      <w:r>
        <w:t xml:space="preserve"> (2011). Ecological</w:t>
      </w:r>
      <w:r>
        <w:t xml:space="preserve"> </w:t>
      </w:r>
      <w:r>
        <w:t xml:space="preserve">Implications</w:t>
      </w:r>
      <w:r>
        <w:t xml:space="preserve"> </w:t>
      </w:r>
      <w:r>
        <w:t xml:space="preserve">of a</w:t>
      </w:r>
      <w:r>
        <w:t xml:space="preserve"> </w:t>
      </w:r>
      <w:r>
        <w:t xml:space="preserve">Flower Size</w:t>
      </w:r>
      <w:r>
        <w:t xml:space="preserve">/</w:t>
      </w:r>
      <w:r>
        <w:t xml:space="preserve">Number Trade</w:t>
      </w:r>
      <w:r>
        <w:t xml:space="preserve">-</w:t>
      </w:r>
      <w:r>
        <w:t xml:space="preserve">Off</w:t>
      </w:r>
      <w:r>
        <w:t xml:space="preserve"> </w:t>
      </w:r>
      <w:r>
        <w:t xml:space="preserve">in</w:t>
      </w:r>
      <w:r>
        <w:t xml:space="preserve"> </w:t>
      </w:r>
      <w:r>
        <w:t xml:space="preserve">Tropical Forest Trees</w:t>
      </w:r>
      <w:r>
        <w:t xml:space="preserve">.</w:t>
      </w:r>
      <w:r>
        <w:t xml:space="preserve"> </w:t>
      </w:r>
      <w:r>
        <w:rPr>
          <w:iCs/>
          <w:i/>
        </w:rPr>
        <w:t xml:space="preserve">PLoS One</w:t>
      </w:r>
      <w:r>
        <w:t xml:space="preserve">, 6, e16111.</w:t>
      </w:r>
    </w:p>
    <w:bookmarkEnd w:id="80"/>
    <w:bookmarkStart w:id="81" w:name="ref-laughlin2021"/>
    <w:p>
      <w:pPr>
        <w:pStyle w:val="Bibliography"/>
      </w:pPr>
      <w:r>
        <w:t xml:space="preserve">Laughlin, D.C., Mommer, L., Sabatini, F.M., Bruelheide, H., Kuyper, T.W., McCormack, M.L.,</w:t>
      </w:r>
      <w:r>
        <w:t xml:space="preserve"> </w:t>
      </w:r>
      <w:r>
        <w:rPr>
          <w:iCs/>
          <w:i/>
        </w:rPr>
        <w:t xml:space="preserve">et al.</w:t>
      </w:r>
      <w:r>
        <w:t xml:space="preserve"> (2021). Root traits explain plant species distributions along climatic gradients yet challenge the nature of ecological trade-offs.</w:t>
      </w:r>
      <w:r>
        <w:t xml:space="preserve"> </w:t>
      </w:r>
      <w:r>
        <w:rPr>
          <w:iCs/>
          <w:i/>
        </w:rPr>
        <w:t xml:space="preserve">Nat. Ecol. Evol.</w:t>
      </w:r>
      <w:r>
        <w:t xml:space="preserve">, 1–12.</w:t>
      </w:r>
    </w:p>
    <w:bookmarkEnd w:id="81"/>
    <w:bookmarkStart w:id="82" w:name="ref-lazaro2013"/>
    <w:p>
      <w:pPr>
        <w:pStyle w:val="Bibliography"/>
      </w:pPr>
      <w:r>
        <w:t xml:space="preserve">Lázaro, A., Jakobsson, A. &amp; Totland, Ø. (2013). How do pollinator visitation rate and seed set relate to species’ floral traits and community context?</w:t>
      </w:r>
      <w:r>
        <w:t xml:space="preserve"> </w:t>
      </w:r>
      <w:r>
        <w:rPr>
          <w:iCs/>
          <w:i/>
        </w:rPr>
        <w:t xml:space="preserve">Oecologia</w:t>
      </w:r>
      <w:r>
        <w:t xml:space="preserve">, 173, 881–893.</w:t>
      </w:r>
    </w:p>
    <w:bookmarkEnd w:id="82"/>
    <w:bookmarkStart w:id="83" w:name="ref-legendre2012"/>
    <w:p>
      <w:pPr>
        <w:pStyle w:val="Bibliography"/>
      </w:pPr>
      <w:r>
        <w:t xml:space="preserve">Legendre, P. &amp; Legendre, L. (2012).</w:t>
      </w:r>
      <w:r>
        <w:t xml:space="preserve"> </w:t>
      </w:r>
      <w:r>
        <w:rPr>
          <w:iCs/>
          <w:i/>
        </w:rPr>
        <w:t xml:space="preserve">Numerical ecology</w:t>
      </w:r>
      <w:r>
        <w:t xml:space="preserve">.</w:t>
      </w:r>
      <w:r>
        <w:t xml:space="preserve"> </w:t>
      </w:r>
      <w:r>
        <w:t xml:space="preserve">2nd edn</w:t>
      </w:r>
      <w:r>
        <w:t xml:space="preserve">.</w:t>
      </w:r>
      <w:r>
        <w:t xml:space="preserve"> </w:t>
      </w:r>
      <w:r>
        <w:t xml:space="preserve">Elsevier, Amsterdam</w:t>
      </w:r>
      <w:r>
        <w:t xml:space="preserve">.</w:t>
      </w:r>
    </w:p>
    <w:bookmarkEnd w:id="83"/>
    <w:bookmarkStart w:id="84" w:name="ref-mackin2021"/>
    <w:p>
      <w:pPr>
        <w:pStyle w:val="Bibliography"/>
      </w:pPr>
      <w:r>
        <w:t xml:space="preserve">Mackin, C.R., Peña, J.F., Blanco, M.A., Balfour, N.J. &amp; Castellanos, M.C. (2021). Rapid evolution of a floral trait following acquisition of novel pollinators.</w:t>
      </w:r>
      <w:r>
        <w:t xml:space="preserve"> </w:t>
      </w:r>
      <w:r>
        <w:rPr>
          <w:iCs/>
          <w:i/>
        </w:rPr>
        <w:t xml:space="preserve">J. Ecol.</w:t>
      </w:r>
      <w:r>
        <w:t xml:space="preserve">, 109, 2234–2246.</w:t>
      </w:r>
    </w:p>
    <w:bookmarkEnd w:id="84"/>
    <w:bookmarkStart w:id="86" w:name="ref-milborrow2015"/>
    <w:p>
      <w:pPr>
        <w:pStyle w:val="Bibliography"/>
      </w:pPr>
      <w:r>
        <w:t xml:space="preserve">Milborrow, S. (2015). Rpart. Plot:</w:t>
      </w:r>
      <w:r>
        <w:t xml:space="preserve"> </w:t>
      </w:r>
      <w:r>
        <w:t xml:space="preserve">Plot</w:t>
      </w:r>
      <w:r>
        <w:t xml:space="preserve"> </w:t>
      </w:r>
      <w:r>
        <w:t xml:space="preserve">rpart</w:t>
      </w:r>
      <w:r>
        <w:t xml:space="preserve"> </w:t>
      </w:r>
      <w:r>
        <w:t xml:space="preserve">Models</w:t>
      </w:r>
      <w:r>
        <w:t xml:space="preserve">.</w:t>
      </w:r>
      <w:r>
        <w:t xml:space="preserve"> </w:t>
      </w:r>
      <w:r>
        <w:t xml:space="preserve">An Enhanced Version</w:t>
      </w:r>
      <w:r>
        <w:t xml:space="preserve"> </w:t>
      </w:r>
      <w:r>
        <w:t xml:space="preserve">of plot. Rpart. R package version 3.0.9. At</w:t>
      </w:r>
      <w:r>
        <w:t xml:space="preserve"> </w:t>
      </w:r>
      <w:hyperlink r:id="rId85">
        <w:r>
          <w:rPr>
            <w:rStyle w:val="Hyperlink"/>
          </w:rPr>
          <w:t xml:space="preserve">https://CRAN.r-project.org/package=rpart.plot</w:t>
        </w:r>
      </w:hyperlink>
      <w:r>
        <w:t xml:space="preserve">.</w:t>
      </w:r>
    </w:p>
    <w:bookmarkEnd w:id="86"/>
    <w:bookmarkStart w:id="87" w:name="ref-moeller2017"/>
    <w:p>
      <w:pPr>
        <w:pStyle w:val="Bibliography"/>
      </w:pPr>
      <w:r>
        <w:t xml:space="preserve">Moeller, D.A., Runquist, R.D.B., Moe, A.M., Geber, M.A., Goodwillie, C., Cheptou, P.-O.,</w:t>
      </w:r>
      <w:r>
        <w:t xml:space="preserve"> </w:t>
      </w:r>
      <w:r>
        <w:rPr>
          <w:iCs/>
          <w:i/>
        </w:rPr>
        <w:t xml:space="preserve">et al.</w:t>
      </w:r>
      <w:r>
        <w:t xml:space="preserve"> (2017). Global biogeography of mating system variation in seed plants.</w:t>
      </w:r>
      <w:r>
        <w:t xml:space="preserve"> </w:t>
      </w:r>
      <w:r>
        <w:rPr>
          <w:iCs/>
          <w:i/>
        </w:rPr>
        <w:t xml:space="preserve">Ecol. Lett.</w:t>
      </w:r>
      <w:r>
        <w:t xml:space="preserve">, 20, 375–384.</w:t>
      </w:r>
    </w:p>
    <w:bookmarkEnd w:id="87"/>
    <w:bookmarkStart w:id="88" w:name="ref-munoz2016"/>
    <w:p>
      <w:pPr>
        <w:pStyle w:val="Bibliography"/>
      </w:pPr>
      <w:r>
        <w:t xml:space="preserve">Munoz, F., Violle, C. &amp; Cheptou, P.-O. (2016).</w:t>
      </w:r>
      <w:r>
        <w:t xml:space="preserve"> </w:t>
      </w:r>
      <w:r>
        <w:t xml:space="preserve">CSR</w:t>
      </w:r>
      <w:r>
        <w:t xml:space="preserve"> </w:t>
      </w:r>
      <w:r>
        <w:t xml:space="preserve">ecological strategies and plant mating systems: Outcrossing increases with competitiveness but stress-tolerance is related to mixed mating.</w:t>
      </w:r>
      <w:r>
        <w:t xml:space="preserve"> </w:t>
      </w:r>
      <w:r>
        <w:rPr>
          <w:iCs/>
          <w:i/>
        </w:rPr>
        <w:t xml:space="preserve">Oikos</w:t>
      </w:r>
      <w:r>
        <w:t xml:space="preserve">, 125, 1296–1303.</w:t>
      </w:r>
    </w:p>
    <w:bookmarkEnd w:id="88"/>
    <w:bookmarkStart w:id="89" w:name="ref-olesen2007"/>
    <w:p>
      <w:pPr>
        <w:pStyle w:val="Bibliography"/>
      </w:pPr>
      <w:r>
        <w:t xml:space="preserve">Olesen, J.M., Bascompte, J., Dupont, Y.L. &amp; Jordano, P. (2007). The modularity of pollination networks.</w:t>
      </w:r>
      <w:r>
        <w:t xml:space="preserve"> </w:t>
      </w:r>
      <w:r>
        <w:rPr>
          <w:iCs/>
          <w:i/>
        </w:rPr>
        <w:t xml:space="preserve">PNAS</w:t>
      </w:r>
      <w:r>
        <w:t xml:space="preserve">, 104, 19891–19896.</w:t>
      </w:r>
    </w:p>
    <w:bookmarkEnd w:id="89"/>
    <w:bookmarkStart w:id="90" w:name="ref-olito2015"/>
    <w:p>
      <w:pPr>
        <w:pStyle w:val="Bibliography"/>
      </w:pPr>
      <w:r>
        <w:t xml:space="preserve">Olito, C. &amp; Fox, J.W. (2015). Species traits and abundances predict metrics of plant</w:t>
      </w:r>
      <w:r>
        <w:t xml:space="preserve">pollinator network structure, but not pairwise interactions.</w:t>
      </w:r>
      <w:r>
        <w:t xml:space="preserve"> </w:t>
      </w:r>
      <w:r>
        <w:rPr>
          <w:iCs/>
          <w:i/>
        </w:rPr>
        <w:t xml:space="preserve">Oikos</w:t>
      </w:r>
      <w:r>
        <w:t xml:space="preserve">, 124, 428–436.</w:t>
      </w:r>
    </w:p>
    <w:bookmarkEnd w:id="90"/>
    <w:bookmarkStart w:id="91" w:name="ref-ollerton2011"/>
    <w:p>
      <w:pPr>
        <w:pStyle w:val="Bibliography"/>
      </w:pPr>
      <w:r>
        <w:t xml:space="preserve">Ollerton, J., Winfree, R. &amp; Tarrant, S. (2011). How many flowering plants are pollinated by animals?</w:t>
      </w:r>
      <w:r>
        <w:t xml:space="preserve"> </w:t>
      </w:r>
      <w:r>
        <w:rPr>
          <w:iCs/>
          <w:i/>
        </w:rPr>
        <w:t xml:space="preserve">Oikos</w:t>
      </w:r>
      <w:r>
        <w:t xml:space="preserve">, 120, 321–326.</w:t>
      </w:r>
    </w:p>
    <w:bookmarkEnd w:id="91"/>
    <w:bookmarkStart w:id="92" w:name="ref-palmer2003"/>
    <w:p>
      <w:pPr>
        <w:pStyle w:val="Bibliography"/>
      </w:pPr>
      <w:r>
        <w:t xml:space="preserve">Palmer, T.M., Stanton, M.L. &amp; Young, T.P. (2003). Competition and coexistence: Exploring mechanisms that restrict and maintain diversity within mutualist guilds.</w:t>
      </w:r>
      <w:r>
        <w:t xml:space="preserve"> </w:t>
      </w:r>
      <w:r>
        <w:rPr>
          <w:iCs/>
          <w:i/>
        </w:rPr>
        <w:t xml:space="preserve">Am. Nat.</w:t>
      </w:r>
      <w:r>
        <w:t xml:space="preserve">, 162, S63–S79.</w:t>
      </w:r>
    </w:p>
    <w:bookmarkEnd w:id="92"/>
    <w:bookmarkStart w:id="93" w:name="ref-penone2014"/>
    <w:p>
      <w:pPr>
        <w:pStyle w:val="Bibliography"/>
      </w:pPr>
      <w:r>
        <w:t xml:space="preserve">Penone, C., Davidson, A.D., Shoemaker, K.T., Marco, M.D., Rondinini, C., Brooks, T.M.,</w:t>
      </w:r>
      <w:r>
        <w:t xml:space="preserve"> </w:t>
      </w:r>
      <w:r>
        <w:rPr>
          <w:iCs/>
          <w:i/>
        </w:rPr>
        <w:t xml:space="preserve">et al.</w:t>
      </w:r>
      <w:r>
        <w:t xml:space="preserve"> (2014). Imputation of missing data in life-history trait datasets: Which approach performs the best?</w:t>
      </w:r>
      <w:r>
        <w:t xml:space="preserve"> </w:t>
      </w:r>
      <w:r>
        <w:rPr>
          <w:iCs/>
          <w:i/>
        </w:rPr>
        <w:t xml:space="preserve">Methods Ecol. Evol.</w:t>
      </w:r>
      <w:r>
        <w:t xml:space="preserve">, 5, 961–970.</w:t>
      </w:r>
    </w:p>
    <w:bookmarkEnd w:id="93"/>
    <w:bookmarkStart w:id="94" w:name="ref-phillips2020"/>
    <w:p>
      <w:pPr>
        <w:pStyle w:val="Bibliography"/>
      </w:pPr>
      <w:r>
        <w:t xml:space="preserve">Phillips, R.D., Peakall, R., van der Niet, T. &amp; Johnson, S.D. (2020). Niche perspectives on plant</w:t>
      </w:r>
      <w:r>
        <w:t xml:space="preserve">pollinator interactions.</w:t>
      </w:r>
      <w:r>
        <w:t xml:space="preserve"> </w:t>
      </w:r>
      <w:r>
        <w:rPr>
          <w:iCs/>
          <w:i/>
        </w:rPr>
        <w:t xml:space="preserve">Trends Plant Sci.</w:t>
      </w:r>
      <w:r>
        <w:t xml:space="preserve">, 25, 779–793.</w:t>
      </w:r>
    </w:p>
    <w:bookmarkEnd w:id="94"/>
    <w:bookmarkStart w:id="95" w:name="ref-poisot2016"/>
    <w:p>
      <w:pPr>
        <w:pStyle w:val="Bibliography"/>
      </w:pPr>
      <w:r>
        <w:t xml:space="preserve">Poisot, T., Baiser, B., Dunne, J.A., Kéfi, S., Massol, F., Mouquet, N.,</w:t>
      </w:r>
      <w:r>
        <w:t xml:space="preserve"> </w:t>
      </w:r>
      <w:r>
        <w:rPr>
          <w:iCs/>
          <w:i/>
        </w:rPr>
        <w:t xml:space="preserve">et al.</w:t>
      </w:r>
      <w:r>
        <w:t xml:space="preserve"> (2016). Mangal</w:t>
      </w:r>
      <w:r>
        <w:t xml:space="preserve"> </w:t>
      </w:r>
      <w:r>
        <w:t xml:space="preserve"> </w:t>
      </w:r>
      <w:r>
        <w:t xml:space="preserve">making ecological network analysis simple.</w:t>
      </w:r>
      <w:r>
        <w:t xml:space="preserve"> </w:t>
      </w:r>
      <w:r>
        <w:rPr>
          <w:iCs/>
          <w:i/>
        </w:rPr>
        <w:t xml:space="preserve">Ecography</w:t>
      </w:r>
      <w:r>
        <w:t xml:space="preserve">, 39, 384–390.</w:t>
      </w:r>
    </w:p>
    <w:bookmarkEnd w:id="95"/>
    <w:bookmarkStart w:id="96" w:name="ref-rech2016"/>
    <w:p>
      <w:pPr>
        <w:pStyle w:val="Bibliography"/>
      </w:pPr>
      <w:r>
        <w:t xml:space="preserve">Rech, A.R., Dalsgaard, B., Sandel, B., Sonne, J., Svenning, J.-C., Holmes, N.,</w:t>
      </w:r>
      <w:r>
        <w:t xml:space="preserve"> </w:t>
      </w:r>
      <w:r>
        <w:rPr>
          <w:iCs/>
          <w:i/>
        </w:rPr>
        <w:t xml:space="preserve">et al.</w:t>
      </w:r>
      <w:r>
        <w:t xml:space="preserve"> (2016). The macroecology of animal versus wind pollination: Ecological factors are more important than historical climate stability.</w:t>
      </w:r>
      <w:r>
        <w:t xml:space="preserve"> </w:t>
      </w:r>
      <w:r>
        <w:rPr>
          <w:iCs/>
          <w:i/>
        </w:rPr>
        <w:t xml:space="preserve">Plant Ecol. Divers.</w:t>
      </w:r>
      <w:r>
        <w:t xml:space="preserve">, 9, 253–262.</w:t>
      </w:r>
    </w:p>
    <w:bookmarkEnd w:id="96"/>
    <w:bookmarkStart w:id="97" w:name="ref-revell2012"/>
    <w:p>
      <w:pPr>
        <w:pStyle w:val="Bibliography"/>
      </w:pPr>
      <w:r>
        <w:t xml:space="preserve">Revell, L.J. (2012). Phytools: An</w:t>
      </w:r>
      <w:r>
        <w:t xml:space="preserve"> </w:t>
      </w:r>
      <w:r>
        <w:t xml:space="preserve">R</w:t>
      </w:r>
      <w:r>
        <w:t xml:space="preserve"> </w:t>
      </w:r>
      <w:r>
        <w:t xml:space="preserve">package for phylogenetic comparative biology (and other things).</w:t>
      </w:r>
      <w:r>
        <w:t xml:space="preserve"> </w:t>
      </w:r>
      <w:r>
        <w:rPr>
          <w:iCs/>
          <w:i/>
        </w:rPr>
        <w:t xml:space="preserve">Methods Ecol. Evol.</w:t>
      </w:r>
      <w:r>
        <w:t xml:space="preserve">, 3, 217–223.</w:t>
      </w:r>
    </w:p>
    <w:bookmarkEnd w:id="97"/>
    <w:bookmarkStart w:id="98" w:name="ref-roddy2021"/>
    <w:p>
      <w:pPr>
        <w:pStyle w:val="Bibliography"/>
      </w:pPr>
      <w:r>
        <w:t xml:space="preserve">Roddy, A.B., Martínez-Perez, C., Teixido, A.L., Cornelissen, T.G., Olson, M.E., Oliveira, R.S.,</w:t>
      </w:r>
      <w:r>
        <w:t xml:space="preserve"> </w:t>
      </w:r>
      <w:r>
        <w:rPr>
          <w:iCs/>
          <w:i/>
        </w:rPr>
        <w:t xml:space="preserve">et al.</w:t>
      </w:r>
      <w:r>
        <w:t xml:space="preserve"> (2021). Towards the flower economics spectrum.</w:t>
      </w:r>
      <w:r>
        <w:t xml:space="preserve"> </w:t>
      </w:r>
      <w:r>
        <w:rPr>
          <w:iCs/>
          <w:i/>
        </w:rPr>
        <w:t xml:space="preserve">New Phytol.</w:t>
      </w:r>
      <w:r>
        <w:t xml:space="preserve">, 229, 665–672.</w:t>
      </w:r>
    </w:p>
    <w:bookmarkEnd w:id="98"/>
    <w:bookmarkStart w:id="99" w:name="ref-rodger2021"/>
    <w:p>
      <w:pPr>
        <w:pStyle w:val="Bibliography"/>
      </w:pPr>
      <w:r>
        <w:t xml:space="preserve">Rodger, J.G., Bennett, J.M., Razanajatovo, M., Knight, T.M., Kleunen, M. van, Ashman, T.-L.,</w:t>
      </w:r>
      <w:r>
        <w:t xml:space="preserve"> </w:t>
      </w:r>
      <w:r>
        <w:rPr>
          <w:iCs/>
          <w:i/>
        </w:rPr>
        <w:t xml:space="preserve">et al.</w:t>
      </w:r>
      <w:r>
        <w:t xml:space="preserve"> (2021). Widespread vulnerability of flowering plant seed production to pollinator declines.</w:t>
      </w:r>
      <w:r>
        <w:t xml:space="preserve"> </w:t>
      </w:r>
      <w:r>
        <w:rPr>
          <w:iCs/>
          <w:i/>
        </w:rPr>
        <w:t xml:space="preserve">Sci. Adv.</w:t>
      </w:r>
      <w:r>
        <w:t xml:space="preserve">, 7, eabd3524.</w:t>
      </w:r>
    </w:p>
    <w:bookmarkEnd w:id="99"/>
    <w:bookmarkStart w:id="100" w:name="ref-rosas2014"/>
    <w:p>
      <w:pPr>
        <w:pStyle w:val="Bibliography"/>
      </w:pPr>
      <w:r>
        <w:t xml:space="preserve">Rosas-Guerrero, V., Aguilar, R., Martén-Rodríguez, S., Ashworth, L., Lopezaraiza-Mikel, M., Bastida, J.M.,</w:t>
      </w:r>
      <w:r>
        <w:t xml:space="preserve"> </w:t>
      </w:r>
      <w:r>
        <w:rPr>
          <w:iCs/>
          <w:i/>
        </w:rPr>
        <w:t xml:space="preserve">et al.</w:t>
      </w:r>
      <w:r>
        <w:t xml:space="preserve"> (2014). A quantitative review of pollination syndromes: Do floral traits predict effective pollinators?</w:t>
      </w:r>
      <w:r>
        <w:t xml:space="preserve"> </w:t>
      </w:r>
      <w:r>
        <w:rPr>
          <w:iCs/>
          <w:i/>
        </w:rPr>
        <w:t xml:space="preserve">Ecol. Lett.</w:t>
      </w:r>
      <w:r>
        <w:t xml:space="preserve">, 17, 388–400.</w:t>
      </w:r>
    </w:p>
    <w:bookmarkEnd w:id="100"/>
    <w:bookmarkStart w:id="101" w:name="ref-rowe2020"/>
    <w:p>
      <w:pPr>
        <w:pStyle w:val="Bibliography"/>
      </w:pPr>
      <w:r>
        <w:t xml:space="preserve">Rowe, L., Gibson, D., Bahlai, C.A., Gibbs, J., Landis, D.A. &amp; Isaacs, R. (2020). Flower traits associated with the visitation patterns of bees.</w:t>
      </w:r>
      <w:r>
        <w:t xml:space="preserve"> </w:t>
      </w:r>
      <w:r>
        <w:rPr>
          <w:iCs/>
          <w:i/>
        </w:rPr>
        <w:t xml:space="preserve">Oecologia</w:t>
      </w:r>
      <w:r>
        <w:t xml:space="preserve">, 193, 511–522.</w:t>
      </w:r>
    </w:p>
    <w:bookmarkEnd w:id="101"/>
    <w:bookmarkStart w:id="102" w:name="ref-ruger2018"/>
    <w:p>
      <w:pPr>
        <w:pStyle w:val="Bibliography"/>
      </w:pPr>
      <w:r>
        <w:t xml:space="preserve">Rüger, N., Comita, L.S., Condit, R., Purves, D., Rosenbaum, B., Visser, M.D.,</w:t>
      </w:r>
      <w:r>
        <w:t xml:space="preserve"> </w:t>
      </w:r>
      <w:r>
        <w:rPr>
          <w:iCs/>
          <w:i/>
        </w:rPr>
        <w:t xml:space="preserve">et al.</w:t>
      </w:r>
      <w:r>
        <w:t xml:space="preserve"> (2018). Beyond the fast</w:t>
      </w:r>
      <w:r>
        <w:t xml:space="preserve">slow continuum: Demographic dimensions structuring a tropical tree community.</w:t>
      </w:r>
      <w:r>
        <w:t xml:space="preserve"> </w:t>
      </w:r>
      <w:r>
        <w:rPr>
          <w:iCs/>
          <w:i/>
        </w:rPr>
        <w:t xml:space="preserve">Ecol. Lett.</w:t>
      </w:r>
      <w:r>
        <w:t xml:space="preserve">, 21, 1075–1084.</w:t>
      </w:r>
    </w:p>
    <w:bookmarkEnd w:id="102"/>
    <w:bookmarkStart w:id="103" w:name="ref-salguero2015"/>
    <w:p>
      <w:pPr>
        <w:pStyle w:val="Bibliography"/>
      </w:pPr>
      <w:r>
        <w:t xml:space="preserve">Salguero-Gómez, R., Jones, O.R., Archer, C.R., Buckley, Y.M., Che-Castaldo, J., Caswell, H.,</w:t>
      </w:r>
      <w:r>
        <w:t xml:space="preserve"> </w:t>
      </w:r>
      <w:r>
        <w:rPr>
          <w:iCs/>
          <w:i/>
        </w:rPr>
        <w:t xml:space="preserve">et al.</w:t>
      </w:r>
      <w:r>
        <w:t xml:space="preserve"> (2015). The compadre</w:t>
      </w:r>
      <w:r>
        <w:t xml:space="preserve"> </w:t>
      </w:r>
      <w:r>
        <w:t xml:space="preserve">Plant Matrix Database</w:t>
      </w:r>
      <w:r>
        <w:t xml:space="preserve">: An open online repository for plant demography.</w:t>
      </w:r>
      <w:r>
        <w:t xml:space="preserve"> </w:t>
      </w:r>
      <w:r>
        <w:rPr>
          <w:iCs/>
          <w:i/>
        </w:rPr>
        <w:t xml:space="preserve">J. Ecol.</w:t>
      </w:r>
      <w:r>
        <w:t xml:space="preserve">, 103, 202–218.</w:t>
      </w:r>
    </w:p>
    <w:bookmarkEnd w:id="103"/>
    <w:bookmarkStart w:id="104" w:name="ref-salguero2016"/>
    <w:p>
      <w:pPr>
        <w:pStyle w:val="Bibliography"/>
      </w:pPr>
      <w:r>
        <w:t xml:space="preserve">Salguero-Gómez, R., Jones, O.R., Jongejans, E., Blomberg, S.P., Hodgson, D.J., Mbeau-Ache, C.,</w:t>
      </w:r>
      <w:r>
        <w:t xml:space="preserve"> </w:t>
      </w:r>
      <w:r>
        <w:rPr>
          <w:iCs/>
          <w:i/>
        </w:rPr>
        <w:t xml:space="preserve">et al.</w:t>
      </w:r>
      <w:r>
        <w:t xml:space="preserve"> (2016). Fast-slow continuum and reproductive strategies structure plant life-history variation worldwide.</w:t>
      </w:r>
      <w:r>
        <w:t xml:space="preserve"> </w:t>
      </w:r>
      <w:r>
        <w:rPr>
          <w:iCs/>
          <w:i/>
        </w:rPr>
        <w:t xml:space="preserve">Proc. Natl. Acad. Sci. U.S.A.</w:t>
      </w:r>
      <w:r>
        <w:t xml:space="preserve">, 113, 230–235.</w:t>
      </w:r>
    </w:p>
    <w:bookmarkEnd w:id="104"/>
    <w:bookmarkStart w:id="105" w:name="ref-sargent2008"/>
    <w:p>
      <w:pPr>
        <w:pStyle w:val="Bibliography"/>
      </w:pPr>
      <w:r>
        <w:t xml:space="preserve">Sargent, R.D. &amp; Ackerly, D.D. (2008). Plant–pollinator interactions and the assembly of plant communities.</w:t>
      </w:r>
      <w:r>
        <w:t xml:space="preserve"> </w:t>
      </w:r>
      <w:r>
        <w:rPr>
          <w:iCs/>
          <w:i/>
        </w:rPr>
        <w:t xml:space="preserve">Trends Ecol. Evol.</w:t>
      </w:r>
      <w:r>
        <w:t xml:space="preserve">, 23, 123–130.</w:t>
      </w:r>
    </w:p>
    <w:bookmarkEnd w:id="105"/>
    <w:bookmarkStart w:id="106" w:name="ref-sargent2007"/>
    <w:p>
      <w:pPr>
        <w:pStyle w:val="Bibliography"/>
      </w:pPr>
      <w:r>
        <w:t xml:space="preserve">Sargent, R.D., Goodwillie, C., Kalisz, S. &amp; Ree, R.H. (2007). Phylogenetic evidence for a flower size and number trade-off.</w:t>
      </w:r>
      <w:r>
        <w:t xml:space="preserve"> </w:t>
      </w:r>
      <w:r>
        <w:rPr>
          <w:iCs/>
          <w:i/>
        </w:rPr>
        <w:t xml:space="preserve">Am. J. Bot.</w:t>
      </w:r>
      <w:r>
        <w:t xml:space="preserve">, 94, 2059–2062.</w:t>
      </w:r>
    </w:p>
    <w:bookmarkEnd w:id="106"/>
    <w:bookmarkStart w:id="107" w:name="ref-schiestl2013"/>
    <w:p>
      <w:pPr>
        <w:pStyle w:val="Bibliography"/>
      </w:pPr>
      <w:r>
        <w:t xml:space="preserve">Schiestl, F.P. &amp; Johnson, S.D. (2013). Pollinator-mediated evolution of floral signals.</w:t>
      </w:r>
      <w:r>
        <w:t xml:space="preserve"> </w:t>
      </w:r>
      <w:r>
        <w:rPr>
          <w:iCs/>
          <w:i/>
        </w:rPr>
        <w:t xml:space="preserve">Trends Ecol. Evol.</w:t>
      </w:r>
      <w:r>
        <w:t xml:space="preserve">, 28, 307–315.</w:t>
      </w:r>
    </w:p>
    <w:bookmarkEnd w:id="107"/>
    <w:bookmarkStart w:id="108" w:name="ref-smith2018"/>
    <w:p>
      <w:pPr>
        <w:pStyle w:val="Bibliography"/>
      </w:pPr>
      <w:r>
        <w:t xml:space="preserve">Smith, S.A. &amp; Brown, J.W. (2018). Constructing a broadly inclusive seed plant phylogeny.</w:t>
      </w:r>
      <w:r>
        <w:t xml:space="preserve"> </w:t>
      </w:r>
      <w:r>
        <w:rPr>
          <w:iCs/>
          <w:i/>
        </w:rPr>
        <w:t xml:space="preserve">Am. J. Bot.</w:t>
      </w:r>
      <w:r>
        <w:t xml:space="preserve">, 105, 302–314.</w:t>
      </w:r>
    </w:p>
    <w:bookmarkEnd w:id="108"/>
    <w:bookmarkStart w:id="109" w:name="ref-stang2009"/>
    <w:p>
      <w:pPr>
        <w:pStyle w:val="Bibliography"/>
      </w:pPr>
      <w:r>
        <w:t xml:space="preserve">Stang, M., Klinkhamer, P.G.L., Waser, N.M., Stang, I. &amp; van der Meijden, E. (2009). Size-specific interaction patterns and size matching in a plant</w:t>
      </w:r>
      <w:r>
        <w:t xml:space="preserve">pollinator interaction web.</w:t>
      </w:r>
      <w:r>
        <w:t xml:space="preserve"> </w:t>
      </w:r>
      <w:r>
        <w:rPr>
          <w:iCs/>
          <w:i/>
        </w:rPr>
        <w:t xml:space="preserve">Ann. Bot.</w:t>
      </w:r>
      <w:r>
        <w:t xml:space="preserve">, 103, 1459–1469.</w:t>
      </w:r>
    </w:p>
    <w:bookmarkEnd w:id="109"/>
    <w:bookmarkStart w:id="110" w:name="ref-stekhoven2012"/>
    <w:p>
      <w:pPr>
        <w:pStyle w:val="Bibliography"/>
      </w:pPr>
      <w:r>
        <w:t xml:space="preserve">Stekhoven, D.J. &amp; Bühlmann, P. (2012).</w:t>
      </w:r>
      <w:r>
        <w:t xml:space="preserve"> </w:t>
      </w:r>
      <w:r>
        <w:t xml:space="preserve">MissForest</w:t>
      </w:r>
      <w:r>
        <w:t xml:space="preserve">non-parametric missing value imputation for mixed-type data.</w:t>
      </w:r>
      <w:r>
        <w:t xml:space="preserve"> </w:t>
      </w:r>
      <w:r>
        <w:rPr>
          <w:iCs/>
          <w:i/>
        </w:rPr>
        <w:t xml:space="preserve">Bioinformatics</w:t>
      </w:r>
      <w:r>
        <w:t xml:space="preserve">, 28, 112–118.</w:t>
      </w:r>
    </w:p>
    <w:bookmarkEnd w:id="110"/>
    <w:bookmarkStart w:id="112" w:name="ref-therneau2015"/>
    <w:p>
      <w:pPr>
        <w:pStyle w:val="Bibliography"/>
      </w:pPr>
      <w:r>
        <w:t xml:space="preserve">Therneau, T., Atkinson, B., Ripley, B. &amp; Ripley, M.B. (2015). Package</w:t>
      </w:r>
      <w:r>
        <w:t xml:space="preserve"> </w:t>
      </w:r>
      <w:r>
        <w:t xml:space="preserve">‘rpart.’</w:t>
      </w:r>
      <w:r>
        <w:t xml:space="preserve"> </w:t>
      </w:r>
      <w:r>
        <w:t xml:space="preserve">R package version 4.1-15. At</w:t>
      </w:r>
      <w:r>
        <w:t xml:space="preserve"> </w:t>
      </w:r>
      <w:hyperlink r:id="rId111">
        <w:r>
          <w:rPr>
            <w:rStyle w:val="Hyperlink"/>
          </w:rPr>
          <w:t xml:space="preserve">https://CRAN.r-project.org/package=rpart</w:t>
        </w:r>
      </w:hyperlink>
      <w:r>
        <w:t xml:space="preserve">.</w:t>
      </w:r>
    </w:p>
    <w:bookmarkEnd w:id="112"/>
    <w:bookmarkStart w:id="113" w:name="ref-tur2013"/>
    <w:p>
      <w:pPr>
        <w:pStyle w:val="Bibliography"/>
      </w:pPr>
      <w:r>
        <w:t xml:space="preserve">Tur, C., Castro-Urgal, R. &amp; Traveset, A. (2013). Linking</w:t>
      </w:r>
      <w:r>
        <w:t xml:space="preserve"> </w:t>
      </w:r>
      <w:r>
        <w:t xml:space="preserve">Plant Specialization</w:t>
      </w:r>
      <w:r>
        <w:t xml:space="preserve"> </w:t>
      </w:r>
      <w:r>
        <w:t xml:space="preserve">to</w:t>
      </w:r>
      <w:r>
        <w:t xml:space="preserve"> </w:t>
      </w:r>
      <w:r>
        <w:t xml:space="preserve">Dependence</w:t>
      </w:r>
      <w:r>
        <w:t xml:space="preserve"> </w:t>
      </w:r>
      <w:r>
        <w:t xml:space="preserve">in</w:t>
      </w:r>
      <w:r>
        <w:t xml:space="preserve"> </w:t>
      </w:r>
      <w:r>
        <w:t xml:space="preserve">Interactions</w:t>
      </w:r>
      <w:r>
        <w:t xml:space="preserve"> </w:t>
      </w:r>
      <w:r>
        <w:t xml:space="preserve">for</w:t>
      </w:r>
      <w:r>
        <w:t xml:space="preserve"> </w:t>
      </w:r>
      <w:r>
        <w:t xml:space="preserve">Seed Set</w:t>
      </w:r>
      <w:r>
        <w:t xml:space="preserve"> </w:t>
      </w:r>
      <w:r>
        <w:t xml:space="preserve">in</w:t>
      </w:r>
      <w:r>
        <w:t xml:space="preserve"> </w:t>
      </w:r>
      <w:r>
        <w:t xml:space="preserve">Pollination Networks</w:t>
      </w:r>
      <w:r>
        <w:t xml:space="preserve">.</w:t>
      </w:r>
      <w:r>
        <w:t xml:space="preserve"> </w:t>
      </w:r>
      <w:r>
        <w:rPr>
          <w:iCs/>
          <w:i/>
        </w:rPr>
        <w:t xml:space="preserve">PLoS One</w:t>
      </w:r>
      <w:r>
        <w:t xml:space="preserve">, 8, e78294.</w:t>
      </w:r>
    </w:p>
    <w:bookmarkEnd w:id="113"/>
    <w:bookmarkStart w:id="114" w:name="ref-vazquez2012"/>
    <w:p>
      <w:pPr>
        <w:pStyle w:val="Bibliography"/>
      </w:pPr>
      <w:r>
        <w:t xml:space="preserve">Vázquez, D.P., Lomáscolo, S.B., Maldonado, M.B., Chacoff, N.P., Dorado, J., Stevani, E.L.,</w:t>
      </w:r>
      <w:r>
        <w:t xml:space="preserve"> </w:t>
      </w:r>
      <w:r>
        <w:rPr>
          <w:iCs/>
          <w:i/>
        </w:rPr>
        <w:t xml:space="preserve">et al.</w:t>
      </w:r>
      <w:r>
        <w:t xml:space="preserve"> (2012). The strength of plant</w:t>
      </w:r>
      <w:r>
        <w:t xml:space="preserve">pollinator interactions.</w:t>
      </w:r>
      <w:r>
        <w:t xml:space="preserve"> </w:t>
      </w:r>
      <w:r>
        <w:rPr>
          <w:iCs/>
          <w:i/>
        </w:rPr>
        <w:t xml:space="preserve">Ecology</w:t>
      </w:r>
      <w:r>
        <w:t xml:space="preserve">, 93, 719–725.</w:t>
      </w:r>
    </w:p>
    <w:bookmarkEnd w:id="114"/>
    <w:bookmarkStart w:id="115" w:name="ref-vazquez2007"/>
    <w:p>
      <w:pPr>
        <w:pStyle w:val="Bibliography"/>
      </w:pPr>
      <w:r>
        <w:t xml:space="preserve">Vázquez, D.P., Melián, C.J., Williams, N.M., Blüthgen, N., Krasnov, B.R. &amp; Poulin, R. (2007). Species abundance and asymmetric interaction strength in ecological networks.</w:t>
      </w:r>
      <w:r>
        <w:t xml:space="preserve"> </w:t>
      </w:r>
      <w:r>
        <w:rPr>
          <w:iCs/>
          <w:i/>
        </w:rPr>
        <w:t xml:space="preserve">Oikos</w:t>
      </w:r>
      <w:r>
        <w:t xml:space="preserve">, 116, 1120–1127.</w:t>
      </w:r>
    </w:p>
    <w:bookmarkEnd w:id="115"/>
    <w:bookmarkStart w:id="116" w:name="ref-vazquez2005"/>
    <w:p>
      <w:pPr>
        <w:pStyle w:val="Bibliography"/>
      </w:pPr>
      <w:r>
        <w:t xml:space="preserve">Vázquez, D.P., Morris, W.F. &amp; Jordano, P. (2005). Interaction frequency as a surrogate for the total effect of animal mutualists on plants.</w:t>
      </w:r>
      <w:r>
        <w:t xml:space="preserve"> </w:t>
      </w:r>
      <w:r>
        <w:rPr>
          <w:iCs/>
          <w:i/>
        </w:rPr>
        <w:t xml:space="preserve">Ecol. Lett.</w:t>
      </w:r>
      <w:r>
        <w:t xml:space="preserve">, 8, 1088–1094.</w:t>
      </w:r>
    </w:p>
    <w:bookmarkEnd w:id="116"/>
    <w:bookmarkStart w:id="117" w:name="ref-wright2004"/>
    <w:p>
      <w:pPr>
        <w:pStyle w:val="Bibliography"/>
      </w:pPr>
      <w:r>
        <w:t xml:space="preserve">Wright, I.J., Reich, P.B., Westoby, M., Ackerly, D.D., Baruch, Z., Bongers, F.,</w:t>
      </w:r>
      <w:r>
        <w:t xml:space="preserve"> </w:t>
      </w:r>
      <w:r>
        <w:rPr>
          <w:iCs/>
          <w:i/>
        </w:rPr>
        <w:t xml:space="preserve">et al.</w:t>
      </w:r>
      <w:r>
        <w:t xml:space="preserve"> (2004). The worldwide leaf economics spectrum.</w:t>
      </w:r>
      <w:r>
        <w:t xml:space="preserve"> </w:t>
      </w:r>
      <w:r>
        <w:rPr>
          <w:iCs/>
          <w:i/>
        </w:rPr>
        <w:t xml:space="preserve">Nature</w:t>
      </w:r>
      <w:r>
        <w:t xml:space="preserve">, 428, 821–827.</w:t>
      </w:r>
    </w:p>
    <w:bookmarkEnd w:id="117"/>
    <w:bookmarkEnd w:id="118"/>
    <w:bookmarkEnd w:id="119"/>
    <w:bookmarkStart w:id="120" w:name="acknowledgements"/>
    <w:p>
      <w:pPr>
        <w:pStyle w:val="Heading1"/>
      </w:pPr>
      <w:r>
        <w:t xml:space="preserve">Acknowledgements</w:t>
      </w:r>
    </w:p>
    <w:p>
      <w:pPr>
        <w:pStyle w:val="FirstParagraph"/>
      </w:pPr>
      <w:r>
        <w:t xml:space="preserve">This study was supported by the European project SAFEGUARD (101003476 H2020-SFS-2019-2). We thank all researchers that made their data openly available and sent it upon request. We also thank Bryony Wilcox, Greg Bible, Mercedes Sanchez-Lanuza and David Ragel for their help with data collection. We also thank Jason Tylianakis for his comments on the manuscript before submission. Finally, JBL thanks the University of New England for the funding provided to carry out this work.</w:t>
      </w:r>
    </w:p>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www.catalogueoflife.org/" TargetMode="External" /><Relationship Type="http://schemas.openxmlformats.org/officeDocument/2006/relationships/hyperlink" Id="rId33" Target="http://www.mobot.org/" TargetMode="External" /><Relationship Type="http://schemas.openxmlformats.org/officeDocument/2006/relationships/hyperlink" Id="rId32" Target="http://www.theplantlist.org/" TargetMode="External" /><Relationship Type="http://schemas.openxmlformats.org/officeDocument/2006/relationships/hyperlink" Id="rId51" Target="https://CRAN.R-project.org/package=PVR" TargetMode="External" /><Relationship Type="http://schemas.openxmlformats.org/officeDocument/2006/relationships/hyperlink" Id="rId111" Target="https://CRAN.R-project.org/package=rpart" TargetMode="External" /><Relationship Type="http://schemas.openxmlformats.org/officeDocument/2006/relationships/hyperlink" Id="rId85" Target="https://CRAN.R-project.org/package=rpart.plot" TargetMode="External" /><Relationship Type="http://schemas.openxmlformats.org/officeDocument/2006/relationships/hyperlink" Id="rId53" Target="https://CRAN.R-project.org/package=taxize" TargetMode="External" /><Relationship Type="http://schemas.openxmlformats.org/officeDocument/2006/relationships/hyperlink" Id="rId35" Target="https://github.com/daijiang/rtrees" TargetMode="External" /><Relationship Type="http://schemas.openxmlformats.org/officeDocument/2006/relationships/hyperlink" Id="rId20" Target="https://stackoverflow.com/a/52919256" TargetMode="External" /><Relationship Type="http://schemas.openxmlformats.org/officeDocument/2006/relationships/hyperlink" Id="rId31" Target="https://www.itis.gov/" TargetMode="External" /><Relationship Type="http://schemas.openxmlformats.org/officeDocument/2006/relationships/hyperlink" Id="rId30" Target="https://www.ncbi.nlm.nih.gov/taxonomy" TargetMode="External" /><Relationship Type="http://schemas.openxmlformats.org/officeDocument/2006/relationships/hyperlink" Id="rId21" Target="https://www.zotero.org/styles/ecology" TargetMode="External" /><Relationship Type="http://schemas.openxmlformats.org/officeDocument/2006/relationships/hyperlink" Id="rId26" Target="mailto:Manu.Saunders@une.edu.au" TargetMode="External" /><Relationship Type="http://schemas.openxmlformats.org/officeDocument/2006/relationships/hyperlink" Id="rId22" Target="mailto:barragansljose@gmail.com" TargetMode="External" /><Relationship Type="http://schemas.openxmlformats.org/officeDocument/2006/relationships/hyperlink" Id="rId24" Target="mailto:jamie.stavert@gmail.com" TargetMode="External" /><Relationship Type="http://schemas.openxmlformats.org/officeDocument/2006/relationships/hyperlink" Id="rId25" Target="mailto:liam.k.kendall@gmail.com" TargetMode="External" /><Relationship Type="http://schemas.openxmlformats.org/officeDocument/2006/relationships/hyperlink" Id="rId27" Target="mailto:nacho.bartomeus@gmail.com" TargetMode="External" /><Relationship Type="http://schemas.openxmlformats.org/officeDocument/2006/relationships/hyperlink" Id="rId23" Target="mailto:rrader@une.edu.au" TargetMode="External" /></Relationships>
</file>

<file path=word/_rels/footnotes.xml.rels><?xml version="1.0" encoding="UTF-8"?><Relationships xmlns="http://schemas.openxmlformats.org/package/2006/relationships"><Relationship Type="http://schemas.openxmlformats.org/officeDocument/2006/relationships/hyperlink" Id="rId34" Target="http://www.catalogueoflife.org/" TargetMode="External" /><Relationship Type="http://schemas.openxmlformats.org/officeDocument/2006/relationships/hyperlink" Id="rId33" Target="http://www.mobot.org/" TargetMode="External" /><Relationship Type="http://schemas.openxmlformats.org/officeDocument/2006/relationships/hyperlink" Id="rId32" Target="http://www.theplantlist.org/" TargetMode="External" /><Relationship Type="http://schemas.openxmlformats.org/officeDocument/2006/relationships/hyperlink" Id="rId51" Target="https://CRAN.R-project.org/package=PVR" TargetMode="External" /><Relationship Type="http://schemas.openxmlformats.org/officeDocument/2006/relationships/hyperlink" Id="rId111" Target="https://CRAN.R-project.org/package=rpart" TargetMode="External" /><Relationship Type="http://schemas.openxmlformats.org/officeDocument/2006/relationships/hyperlink" Id="rId85" Target="https://CRAN.R-project.org/package=rpart.plot" TargetMode="External" /><Relationship Type="http://schemas.openxmlformats.org/officeDocument/2006/relationships/hyperlink" Id="rId53" Target="https://CRAN.R-project.org/package=taxize" TargetMode="External" /><Relationship Type="http://schemas.openxmlformats.org/officeDocument/2006/relationships/hyperlink" Id="rId35" Target="https://github.com/daijiang/rtrees" TargetMode="External" /><Relationship Type="http://schemas.openxmlformats.org/officeDocument/2006/relationships/hyperlink" Id="rId20" Target="https://stackoverflow.com/a/52919256" TargetMode="External" /><Relationship Type="http://schemas.openxmlformats.org/officeDocument/2006/relationships/hyperlink" Id="rId31" Target="https://www.itis.gov/" TargetMode="External" /><Relationship Type="http://schemas.openxmlformats.org/officeDocument/2006/relationships/hyperlink" Id="rId30" Target="https://www.ncbi.nlm.nih.gov/taxonomy" TargetMode="External" /><Relationship Type="http://schemas.openxmlformats.org/officeDocument/2006/relationships/hyperlink" Id="rId21" Target="https://www.zotero.org/styles/ecology" TargetMode="External" /><Relationship Type="http://schemas.openxmlformats.org/officeDocument/2006/relationships/hyperlink" Id="rId26" Target="mailto:Manu.Saunders@une.edu.au" TargetMode="External" /><Relationship Type="http://schemas.openxmlformats.org/officeDocument/2006/relationships/hyperlink" Id="rId22" Target="mailto:barragansljose@gmail.com" TargetMode="External" /><Relationship Type="http://schemas.openxmlformats.org/officeDocument/2006/relationships/hyperlink" Id="rId24" Target="mailto:jamie.stavert@gmail.com" TargetMode="External" /><Relationship Type="http://schemas.openxmlformats.org/officeDocument/2006/relationships/hyperlink" Id="rId25" Target="mailto:liam.k.kendall@gmail.com" TargetMode="External" /><Relationship Type="http://schemas.openxmlformats.org/officeDocument/2006/relationships/hyperlink" Id="rId27" Target="mailto:nacho.bartomeus@gmail.com" TargetMode="External" /><Relationship Type="http://schemas.openxmlformats.org/officeDocument/2006/relationships/hyperlink" Id="rId23" Target="mailto:rrader@une.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
  <cp:keywords/>
  <dcterms:created xsi:type="dcterms:W3CDTF">2022-01-27T13:03:45Z</dcterms:created>
  <dcterms:modified xsi:type="dcterms:W3CDTF">2022-01-27T13:03:45Z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ecology.csl</vt:lpwstr>
  </property>
  <property fmtid="{D5CDD505-2E9C-101B-9397-08002B2CF9AE}" pid="5" name="documentclass">
    <vt:lpwstr>article</vt:lpwstr>
  </property>
  <property fmtid="{D5CDD505-2E9C-101B-9397-08002B2CF9AE}" pid="6" name="fontfamily">
    <vt:lpwstr>mathpazo</vt:lpwstr>
  </property>
  <property fmtid="{D5CDD505-2E9C-101B-9397-08002B2CF9AE}" pid="7" name="fontsize">
    <vt:lpwstr>12pt</vt:lpwstr>
  </property>
  <property fmtid="{D5CDD505-2E9C-101B-9397-08002B2CF9AE}" pid="8" name="geometry">
    <vt:lpwstr>margin=1in</vt:lpwstr>
  </property>
  <property fmtid="{D5CDD505-2E9C-101B-9397-08002B2CF9AE}" pid="9" name="header-includes">
    <vt:lpwstr/>
  </property>
  <property fmtid="{D5CDD505-2E9C-101B-9397-08002B2CF9AE}" pid="10" name="linestretch">
    <vt:lpwstr>2</vt:lpwstr>
  </property>
  <property fmtid="{D5CDD505-2E9C-101B-9397-08002B2CF9AE}" pid="11" name="link-citations">
    <vt:lpwstr>yes</vt:lpwstr>
  </property>
  <property fmtid="{D5CDD505-2E9C-101B-9397-08002B2CF9AE}" pid="12" name="linkcolor">
    <vt:lpwstr>RoyalBlue</vt:lpwstr>
  </property>
  <property fmtid="{D5CDD505-2E9C-101B-9397-08002B2CF9AE}" pid="13" name="links-as-notes">
    <vt:lpwstr>False</vt:lpwstr>
  </property>
  <property fmtid="{D5CDD505-2E9C-101B-9397-08002B2CF9AE}" pid="14" name="output">
    <vt:lpwstr>word_document</vt:lpwstr>
  </property>
  <property fmtid="{D5CDD505-2E9C-101B-9397-08002B2CF9AE}" pid="15" name="pagestyle">
    <vt:lpwstr>plain</vt:lpwstr>
  </property>
  <property fmtid="{D5CDD505-2E9C-101B-9397-08002B2CF9AE}" pid="16" name="papersize">
    <vt:lpwstr>a4</vt:lpwstr>
  </property>
  <property fmtid="{D5CDD505-2E9C-101B-9397-08002B2CF9AE}" pid="17" name="subparagraph">
    <vt:lpwstr>yes</vt:lpwstr>
  </property>
  <property fmtid="{D5CDD505-2E9C-101B-9397-08002B2CF9AE}" pid="18" name="urlcolor">
    <vt:lpwstr>RoyalBlue</vt:lpwstr>
  </property>
</Properties>
</file>