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3D0EE" w14:textId="77777777" w:rsidR="006D2A5B" w:rsidRPr="006D2A5B" w:rsidRDefault="006D2A5B" w:rsidP="004C0240">
      <w:pPr>
        <w:pStyle w:val="BodyText"/>
        <w:spacing w:before="131" w:line="276" w:lineRule="auto"/>
        <w:ind w:right="112"/>
        <w:jc w:val="left"/>
        <w:rPr>
          <w:rFonts w:eastAsia="Times New Roman"/>
          <w:b/>
          <w:bCs/>
        </w:rPr>
      </w:pPr>
      <w:r w:rsidRPr="006D2A5B">
        <w:rPr>
          <w:rFonts w:eastAsia="Times New Roman"/>
          <w:b/>
          <w:bCs/>
        </w:rPr>
        <w:t>Reproductive trait associations in flowering plants and their role in plant-pollinator interactions</w:t>
      </w:r>
    </w:p>
    <w:p w14:paraId="2EA1EEBF" w14:textId="0285D228" w:rsidR="00DA3C7A" w:rsidRDefault="004C0240" w:rsidP="004C0240">
      <w:pPr>
        <w:pStyle w:val="BodyText"/>
        <w:spacing w:before="131" w:line="276" w:lineRule="auto"/>
        <w:ind w:right="112"/>
        <w:jc w:val="left"/>
      </w:pPr>
      <w:r>
        <w:t>Flowering plants have an astonishing diversity of reproductive strategies. These strategies</w:t>
      </w:r>
      <w:r>
        <w:rPr>
          <w:spacing w:val="1"/>
        </w:rPr>
        <w:t xml:space="preserve"> </w:t>
      </w:r>
      <w:r>
        <w:t>respond</w:t>
      </w:r>
      <w:r>
        <w:rPr>
          <w:spacing w:val="1"/>
        </w:rPr>
        <w:t xml:space="preserve"> </w:t>
      </w:r>
      <w:r>
        <w:t>in</w:t>
      </w:r>
      <w:r>
        <w:rPr>
          <w:spacing w:val="1"/>
        </w:rPr>
        <w:t xml:space="preserve"> </w:t>
      </w:r>
      <w:r>
        <w:t>part</w:t>
      </w:r>
      <w:r>
        <w:rPr>
          <w:spacing w:val="1"/>
        </w:rPr>
        <w:t xml:space="preserve"> </w:t>
      </w:r>
      <w:r>
        <w:t>to</w:t>
      </w:r>
      <w:r>
        <w:rPr>
          <w:spacing w:val="1"/>
        </w:rPr>
        <w:t xml:space="preserve"> </w:t>
      </w:r>
      <w:r>
        <w:t>the</w:t>
      </w:r>
      <w:r>
        <w:rPr>
          <w:spacing w:val="1"/>
        </w:rPr>
        <w:t xml:space="preserve"> </w:t>
      </w:r>
      <w:r>
        <w:t>selection imposed by different animal pollinators. However,</w:t>
      </w:r>
      <w:r>
        <w:rPr>
          <w:spacing w:val="1"/>
        </w:rPr>
        <w:t xml:space="preserve"> </w:t>
      </w:r>
      <w:r>
        <w:t>species’ reproductive strategies</w:t>
      </w:r>
      <w:r w:rsidR="00065597">
        <w:t>,</w:t>
      </w:r>
      <w:r>
        <w:t xml:space="preserve"> defined by their different trait combinations</w:t>
      </w:r>
      <w:r w:rsidR="00065597">
        <w:t>,</w:t>
      </w:r>
      <w:r>
        <w:t xml:space="preserve"> are limited by</w:t>
      </w:r>
      <w:r>
        <w:rPr>
          <w:spacing w:val="1"/>
        </w:rPr>
        <w:t xml:space="preserve"> </w:t>
      </w:r>
      <w:r>
        <w:t>their</w:t>
      </w:r>
      <w:r>
        <w:rPr>
          <w:spacing w:val="1"/>
        </w:rPr>
        <w:t xml:space="preserve"> </w:t>
      </w:r>
      <w:r>
        <w:t>evolutionary</w:t>
      </w:r>
      <w:r>
        <w:rPr>
          <w:spacing w:val="1"/>
        </w:rPr>
        <w:t xml:space="preserve"> </w:t>
      </w:r>
      <w:r>
        <w:t>history and physiological constraints. Despite recent advances in the</w:t>
      </w:r>
      <w:r>
        <w:rPr>
          <w:spacing w:val="1"/>
        </w:rPr>
        <w:t xml:space="preserve"> </w:t>
      </w:r>
      <w:r>
        <w:t>understanding</w:t>
      </w:r>
      <w:r>
        <w:rPr>
          <w:spacing w:val="9"/>
        </w:rPr>
        <w:t xml:space="preserve"> </w:t>
      </w:r>
      <w:r>
        <w:t>of</w:t>
      </w:r>
      <w:r>
        <w:rPr>
          <w:spacing w:val="10"/>
        </w:rPr>
        <w:t xml:space="preserve"> </w:t>
      </w:r>
      <w:r>
        <w:t>plant</w:t>
      </w:r>
      <w:r>
        <w:rPr>
          <w:spacing w:val="10"/>
        </w:rPr>
        <w:t xml:space="preserve"> </w:t>
      </w:r>
      <w:r>
        <w:t>trait</w:t>
      </w:r>
      <w:r>
        <w:rPr>
          <w:spacing w:val="9"/>
        </w:rPr>
        <w:t xml:space="preserve"> </w:t>
      </w:r>
      <w:r>
        <w:t>variation</w:t>
      </w:r>
      <w:r>
        <w:rPr>
          <w:spacing w:val="10"/>
        </w:rPr>
        <w:t xml:space="preserve"> </w:t>
      </w:r>
      <w:r>
        <w:t>patterns</w:t>
      </w:r>
      <w:r>
        <w:rPr>
          <w:spacing w:val="10"/>
        </w:rPr>
        <w:t xml:space="preserve"> </w:t>
      </w:r>
      <w:r>
        <w:t>at</w:t>
      </w:r>
      <w:r>
        <w:rPr>
          <w:spacing w:val="10"/>
        </w:rPr>
        <w:t xml:space="preserve"> </w:t>
      </w:r>
      <w:r>
        <w:t>a</w:t>
      </w:r>
      <w:r>
        <w:rPr>
          <w:spacing w:val="9"/>
        </w:rPr>
        <w:t xml:space="preserve"> </w:t>
      </w:r>
      <w:r>
        <w:t>global</w:t>
      </w:r>
      <w:r>
        <w:rPr>
          <w:spacing w:val="10"/>
        </w:rPr>
        <w:t xml:space="preserve"> </w:t>
      </w:r>
      <w:r>
        <w:t>scale,</w:t>
      </w:r>
      <w:r>
        <w:rPr>
          <w:spacing w:val="10"/>
        </w:rPr>
        <w:t xml:space="preserve"> </w:t>
      </w:r>
      <w:r>
        <w:t>most</w:t>
      </w:r>
      <w:r>
        <w:rPr>
          <w:spacing w:val="10"/>
        </w:rPr>
        <w:t xml:space="preserve"> </w:t>
      </w:r>
      <w:r>
        <w:t>of</w:t>
      </w:r>
      <w:r>
        <w:rPr>
          <w:spacing w:val="9"/>
        </w:rPr>
        <w:t xml:space="preserve"> </w:t>
      </w:r>
      <w:r>
        <w:t>the</w:t>
      </w:r>
      <w:r>
        <w:rPr>
          <w:spacing w:val="10"/>
        </w:rPr>
        <w:t xml:space="preserve"> </w:t>
      </w:r>
      <w:r>
        <w:t>work</w:t>
      </w:r>
      <w:r>
        <w:rPr>
          <w:spacing w:val="10"/>
        </w:rPr>
        <w:t xml:space="preserve"> </w:t>
      </w:r>
      <w:r>
        <w:t>conducted</w:t>
      </w:r>
      <w:r>
        <w:rPr>
          <w:spacing w:val="1"/>
        </w:rPr>
        <w:t xml:space="preserve"> </w:t>
      </w:r>
      <w:r>
        <w:t>to date has rarely considered reproductive traits. For instance, there are well-established</w:t>
      </w:r>
      <w:r>
        <w:rPr>
          <w:spacing w:val="1"/>
        </w:rPr>
        <w:t xml:space="preserve"> </w:t>
      </w:r>
      <w:r>
        <w:t>spectrums of trait variation for leaf, wood or root-related traits but not for floral related ones.</w:t>
      </w:r>
      <w:r>
        <w:rPr>
          <w:spacing w:val="1"/>
        </w:rPr>
        <w:t xml:space="preserve"> </w:t>
      </w:r>
      <w:r>
        <w:t>Thus, an in-depth evaluation of the reproductive trait covariation patterns of flowering plants</w:t>
      </w:r>
      <w:r>
        <w:rPr>
          <w:spacing w:val="1"/>
        </w:rPr>
        <w:t xml:space="preserve"> </w:t>
      </w:r>
      <w:r>
        <w:t>is</w:t>
      </w:r>
      <w:r>
        <w:rPr>
          <w:spacing w:val="-2"/>
        </w:rPr>
        <w:t xml:space="preserve"> </w:t>
      </w:r>
      <w:r>
        <w:t>currently</w:t>
      </w:r>
      <w:r>
        <w:rPr>
          <w:spacing w:val="-1"/>
        </w:rPr>
        <w:t xml:space="preserve"> </w:t>
      </w:r>
      <w:r>
        <w:t>lacking.</w:t>
      </w:r>
    </w:p>
    <w:p w14:paraId="1550E2F1" w14:textId="77777777" w:rsidR="00DA3C7A" w:rsidRDefault="00DA3C7A" w:rsidP="004C0240">
      <w:pPr>
        <w:pStyle w:val="BodyText"/>
        <w:ind w:left="0"/>
        <w:jc w:val="left"/>
        <w:rPr>
          <w:sz w:val="25"/>
        </w:rPr>
      </w:pPr>
    </w:p>
    <w:p w14:paraId="5B1EEAF3" w14:textId="77777777" w:rsidR="00DA3C7A" w:rsidRDefault="004C0240" w:rsidP="004C0240">
      <w:pPr>
        <w:pStyle w:val="BodyText"/>
        <w:spacing w:before="0" w:line="276" w:lineRule="auto"/>
        <w:ind w:right="112"/>
        <w:jc w:val="left"/>
      </w:pPr>
      <w:r>
        <w:t>Our study explores the different reproductive trait associations of flowering plants and how</w:t>
      </w:r>
      <w:r>
        <w:rPr>
          <w:spacing w:val="1"/>
        </w:rPr>
        <w:t xml:space="preserve"> </w:t>
      </w:r>
      <w:r>
        <w:t>they shape interactions with pollinators. For this, we gathered reproductive and vegetative</w:t>
      </w:r>
      <w:r>
        <w:rPr>
          <w:spacing w:val="1"/>
        </w:rPr>
        <w:t xml:space="preserve"> </w:t>
      </w:r>
      <w:r>
        <w:t>trait information for over 1500 plant species from plant-pollinator networks with a worldwide</w:t>
      </w:r>
      <w:r>
        <w:rPr>
          <w:spacing w:val="1"/>
        </w:rPr>
        <w:t xml:space="preserve"> </w:t>
      </w:r>
      <w:r>
        <w:t>distribution.</w:t>
      </w:r>
    </w:p>
    <w:p w14:paraId="4C285D58" w14:textId="77777777" w:rsidR="00DA3C7A" w:rsidRDefault="00DA3C7A" w:rsidP="004C0240">
      <w:pPr>
        <w:pStyle w:val="BodyText"/>
        <w:ind w:left="0"/>
        <w:jc w:val="left"/>
        <w:rPr>
          <w:sz w:val="25"/>
        </w:rPr>
      </w:pPr>
    </w:p>
    <w:p w14:paraId="4391D67B" w14:textId="2AED0739" w:rsidR="00DA3C7A" w:rsidRDefault="004C0240" w:rsidP="00746206">
      <w:pPr>
        <w:pStyle w:val="BodyText"/>
        <w:spacing w:before="1" w:line="276" w:lineRule="auto"/>
        <w:ind w:right="114"/>
        <w:jc w:val="left"/>
      </w:pPr>
      <w:r>
        <w:t xml:space="preserve">We found that over half of the plant reproductive trait variation was </w:t>
      </w:r>
      <w:proofErr w:type="spellStart"/>
      <w:r>
        <w:t>summarised</w:t>
      </w:r>
      <w:proofErr w:type="spellEnd"/>
      <w:r>
        <w:t xml:space="preserve"> by two</w:t>
      </w:r>
      <w:r>
        <w:rPr>
          <w:spacing w:val="1"/>
        </w:rPr>
        <w:t xml:space="preserve"> </w:t>
      </w:r>
      <w:r>
        <w:t>different</w:t>
      </w:r>
      <w:r w:rsidR="00974E1F">
        <w:t xml:space="preserve"> reproductive trade-offs</w:t>
      </w:r>
      <w:r w:rsidR="00EF4B8B">
        <w:t xml:space="preserve">. </w:t>
      </w:r>
      <w:r w:rsidR="000B4DE9">
        <w:t xml:space="preserve">The first one showed </w:t>
      </w:r>
      <w:r w:rsidR="000C1847">
        <w:t>a compromise between flower number and flower size</w:t>
      </w:r>
      <w:r w:rsidR="000B4DE9">
        <w:t>.</w:t>
      </w:r>
      <w:r w:rsidR="000C1847">
        <w:t xml:space="preserve"> </w:t>
      </w:r>
      <w:r w:rsidR="000B4DE9">
        <w:t xml:space="preserve">Larger plants displayed many small flowers with short styles and few ovules, while shorter plants showed few large flowers with long styles and numerous ovules. The second one indicated the compromise between floral display and pollinator dependency. Plants with </w:t>
      </w:r>
      <w:r w:rsidR="00F01234">
        <w:t xml:space="preserve">a lower investment in floral display (i.e., size and number of flowers) </w:t>
      </w:r>
      <w:r w:rsidR="00401576">
        <w:t>showed</w:t>
      </w:r>
      <w:r w:rsidR="00F01234">
        <w:t xml:space="preserve"> low </w:t>
      </w:r>
      <w:r w:rsidR="00401576">
        <w:t xml:space="preserve">or no </w:t>
      </w:r>
      <w:r w:rsidR="00F01234">
        <w:t xml:space="preserve">pollinator dependency </w:t>
      </w:r>
      <w:r w:rsidR="00065597">
        <w:t xml:space="preserve">and were </w:t>
      </w:r>
      <w:r w:rsidR="00401576">
        <w:t>able to produce</w:t>
      </w:r>
      <w:r w:rsidR="00F01234">
        <w:t xml:space="preserve"> seeds </w:t>
      </w:r>
      <w:r w:rsidR="00746206">
        <w:t xml:space="preserve">autonomously </w:t>
      </w:r>
      <w:r w:rsidR="00401576">
        <w:t>without</w:t>
      </w:r>
      <w:r w:rsidR="00F01234">
        <w:t xml:space="preserve"> </w:t>
      </w:r>
      <w:r w:rsidR="00401576">
        <w:t xml:space="preserve">the need </w:t>
      </w:r>
      <w:r w:rsidR="00065597">
        <w:t xml:space="preserve">for </w:t>
      </w:r>
      <w:r w:rsidR="00F01234">
        <w:t>pollinators</w:t>
      </w:r>
      <w:r w:rsidR="00401576">
        <w:t xml:space="preserve"> (i.e., self-pollination)</w:t>
      </w:r>
      <w:r w:rsidR="00F01234">
        <w:t xml:space="preserve">, while plants with </w:t>
      </w:r>
      <w:r w:rsidR="00065597">
        <w:t xml:space="preserve">a </w:t>
      </w:r>
      <w:r w:rsidR="00F01234">
        <w:t>high</w:t>
      </w:r>
      <w:r w:rsidR="00673116">
        <w:t xml:space="preserve"> </w:t>
      </w:r>
      <w:r w:rsidR="00F01234">
        <w:t xml:space="preserve">investment in floral display </w:t>
      </w:r>
      <w:r w:rsidR="00065597">
        <w:t xml:space="preserve">had an </w:t>
      </w:r>
      <w:r w:rsidR="00F01234">
        <w:t>obligate need</w:t>
      </w:r>
      <w:r w:rsidR="00065597">
        <w:t xml:space="preserve"> for</w:t>
      </w:r>
      <w:r w:rsidR="00F01234">
        <w:t xml:space="preserve"> </w:t>
      </w:r>
      <w:r w:rsidR="00746206">
        <w:t xml:space="preserve">pollinators </w:t>
      </w:r>
      <w:r w:rsidR="00F01234">
        <w:t>for seed productio</w:t>
      </w:r>
      <w:r w:rsidR="00673116">
        <w:t>n</w:t>
      </w:r>
      <w:r w:rsidR="00746206">
        <w:t>. Moreover,</w:t>
      </w:r>
      <w:r>
        <w:t xml:space="preserve"> these </w:t>
      </w:r>
      <w:r w:rsidR="00746206">
        <w:t xml:space="preserve">two </w:t>
      </w:r>
      <w:r w:rsidR="00494D21">
        <w:t>trade-offs</w:t>
      </w:r>
      <w:r>
        <w:t xml:space="preserve"> helped explain interactions</w:t>
      </w:r>
      <w:r>
        <w:rPr>
          <w:spacing w:val="1"/>
        </w:rPr>
        <w:t xml:space="preserve"> </w:t>
      </w:r>
      <w:r>
        <w:t xml:space="preserve">with the </w:t>
      </w:r>
      <w:r w:rsidR="00746206">
        <w:t xml:space="preserve">different </w:t>
      </w:r>
      <w:r>
        <w:t>pollinator guilds</w:t>
      </w:r>
      <w:r w:rsidR="00673116">
        <w:t>. However,</w:t>
      </w:r>
      <w:r>
        <w:t xml:space="preserve"> we found that they were insufficient to fully understand</w:t>
      </w:r>
      <w:r>
        <w:rPr>
          <w:spacing w:val="1"/>
        </w:rPr>
        <w:t xml:space="preserve"> </w:t>
      </w:r>
      <w:r>
        <w:t>plant-pollinator</w:t>
      </w:r>
      <w:r>
        <w:rPr>
          <w:spacing w:val="1"/>
        </w:rPr>
        <w:t xml:space="preserve"> </w:t>
      </w:r>
      <w:r>
        <w:t>associations.</w:t>
      </w:r>
      <w:r>
        <w:rPr>
          <w:spacing w:val="1"/>
        </w:rPr>
        <w:t xml:space="preserve"> </w:t>
      </w:r>
      <w:r>
        <w:t>Our</w:t>
      </w:r>
      <w:r>
        <w:rPr>
          <w:spacing w:val="1"/>
        </w:rPr>
        <w:t xml:space="preserve"> </w:t>
      </w:r>
      <w:r>
        <w:t>findings</w:t>
      </w:r>
      <w:r>
        <w:rPr>
          <w:spacing w:val="1"/>
        </w:rPr>
        <w:t xml:space="preserve"> </w:t>
      </w:r>
      <w:proofErr w:type="spellStart"/>
      <w:r>
        <w:t>emphasise</w:t>
      </w:r>
      <w:proofErr w:type="spellEnd"/>
      <w:r>
        <w:rPr>
          <w:spacing w:val="1"/>
        </w:rPr>
        <w:t xml:space="preserve"> </w:t>
      </w:r>
      <w:r>
        <w:t>the</w:t>
      </w:r>
      <w:r>
        <w:rPr>
          <w:spacing w:val="1"/>
        </w:rPr>
        <w:t xml:space="preserve"> </w:t>
      </w:r>
      <w:r>
        <w:t>importance</w:t>
      </w:r>
      <w:r>
        <w:rPr>
          <w:spacing w:val="1"/>
        </w:rPr>
        <w:t xml:space="preserve"> </w:t>
      </w:r>
      <w:r>
        <w:t>of</w:t>
      </w:r>
      <w:r>
        <w:rPr>
          <w:spacing w:val="1"/>
        </w:rPr>
        <w:t xml:space="preserve"> </w:t>
      </w:r>
      <w:r>
        <w:t>considering</w:t>
      </w:r>
      <w:r>
        <w:rPr>
          <w:spacing w:val="1"/>
        </w:rPr>
        <w:t xml:space="preserve"> </w:t>
      </w:r>
      <w:r>
        <w:t>reproductive traits in the global spectrum of plant form and function, and the need to explore</w:t>
      </w:r>
      <w:r>
        <w:rPr>
          <w:spacing w:val="1"/>
        </w:rPr>
        <w:t xml:space="preserve"> </w:t>
      </w:r>
      <w:r>
        <w:t>beyond</w:t>
      </w:r>
      <w:r>
        <w:rPr>
          <w:spacing w:val="1"/>
        </w:rPr>
        <w:t xml:space="preserve"> </w:t>
      </w:r>
      <w:r>
        <w:t>floral</w:t>
      </w:r>
      <w:r>
        <w:rPr>
          <w:spacing w:val="1"/>
        </w:rPr>
        <w:t xml:space="preserve"> </w:t>
      </w:r>
      <w:r>
        <w:t>morphological</w:t>
      </w:r>
      <w:r>
        <w:rPr>
          <w:spacing w:val="1"/>
        </w:rPr>
        <w:t xml:space="preserve"> </w:t>
      </w:r>
      <w:r>
        <w:t>traits</w:t>
      </w:r>
      <w:r>
        <w:rPr>
          <w:spacing w:val="1"/>
        </w:rPr>
        <w:t xml:space="preserve"> </w:t>
      </w:r>
      <w:r>
        <w:t>to</w:t>
      </w:r>
      <w:r>
        <w:rPr>
          <w:spacing w:val="1"/>
        </w:rPr>
        <w:t xml:space="preserve"> </w:t>
      </w:r>
      <w:r>
        <w:t>broaden</w:t>
      </w:r>
      <w:r>
        <w:rPr>
          <w:spacing w:val="1"/>
        </w:rPr>
        <w:t xml:space="preserve"> </w:t>
      </w:r>
      <w:r>
        <w:t>our</w:t>
      </w:r>
      <w:r>
        <w:rPr>
          <w:spacing w:val="1"/>
        </w:rPr>
        <w:t xml:space="preserve"> </w:t>
      </w:r>
      <w:r>
        <w:t>understanding</w:t>
      </w:r>
      <w:r>
        <w:rPr>
          <w:spacing w:val="1"/>
        </w:rPr>
        <w:t xml:space="preserve"> </w:t>
      </w:r>
      <w:r>
        <w:t>of</w:t>
      </w:r>
      <w:r>
        <w:rPr>
          <w:spacing w:val="1"/>
        </w:rPr>
        <w:t xml:space="preserve"> </w:t>
      </w:r>
      <w:r>
        <w:t>plant-pollinator</w:t>
      </w:r>
      <w:r>
        <w:rPr>
          <w:spacing w:val="1"/>
        </w:rPr>
        <w:t xml:space="preserve"> </w:t>
      </w:r>
      <w:r>
        <w:t>associations.</w:t>
      </w:r>
    </w:p>
    <w:p w14:paraId="7D195F12" w14:textId="51D7357A" w:rsidR="00017AC9" w:rsidRDefault="00017AC9" w:rsidP="00746206">
      <w:pPr>
        <w:pStyle w:val="BodyText"/>
        <w:spacing w:before="1" w:line="276" w:lineRule="auto"/>
        <w:ind w:right="114"/>
        <w:jc w:val="left"/>
      </w:pPr>
    </w:p>
    <w:p w14:paraId="6040BD61" w14:textId="265A1B1C" w:rsidR="00D97F74" w:rsidRPr="00D97F74" w:rsidRDefault="00D97F74" w:rsidP="00D97F74">
      <w:pPr>
        <w:pStyle w:val="NormalWeb"/>
        <w:rPr>
          <w:rFonts w:ascii="Arial MT" w:eastAsia="Arial MT" w:hAnsi="Arial MT" w:cs="Arial MT"/>
          <w:sz w:val="22"/>
          <w:szCs w:val="22"/>
          <w:lang w:val="en-US" w:eastAsia="en-US"/>
        </w:rPr>
      </w:pPr>
      <w:r w:rsidRPr="00D97F74">
        <w:rPr>
          <w:rFonts w:ascii="Arial MT" w:eastAsia="Arial MT" w:hAnsi="Arial MT" w:cs="Arial MT"/>
          <w:sz w:val="22"/>
          <w:szCs w:val="22"/>
          <w:lang w:val="en-US" w:eastAsia="en-US"/>
        </w:rPr>
        <w:t xml:space="preserve">Figure caption: Examples of some of the main floral morphologies encountered in our </w:t>
      </w:r>
      <w:r>
        <w:rPr>
          <w:rFonts w:ascii="Arial MT" w:eastAsia="Arial MT" w:hAnsi="Arial MT" w:cs="Arial MT"/>
          <w:sz w:val="22"/>
          <w:szCs w:val="22"/>
          <w:lang w:val="en-US" w:eastAsia="en-US"/>
        </w:rPr>
        <w:t>set of species</w:t>
      </w:r>
      <w:r w:rsidRPr="00D97F74">
        <w:rPr>
          <w:rFonts w:ascii="Arial MT" w:eastAsia="Arial MT" w:hAnsi="Arial MT" w:cs="Arial MT"/>
          <w:sz w:val="22"/>
          <w:szCs w:val="22"/>
          <w:lang w:val="en-US" w:eastAsia="en-US"/>
        </w:rPr>
        <w:t xml:space="preserve">: (a) tube, (b) </w:t>
      </w:r>
      <w:proofErr w:type="spellStart"/>
      <w:r w:rsidRPr="00D97F74">
        <w:rPr>
          <w:rFonts w:ascii="Arial MT" w:eastAsia="Arial MT" w:hAnsi="Arial MT" w:cs="Arial MT"/>
          <w:sz w:val="22"/>
          <w:szCs w:val="22"/>
          <w:lang w:val="en-US" w:eastAsia="en-US"/>
        </w:rPr>
        <w:t>papilonaceous</w:t>
      </w:r>
      <w:proofErr w:type="spellEnd"/>
      <w:r w:rsidRPr="00D97F74">
        <w:rPr>
          <w:rFonts w:ascii="Arial MT" w:eastAsia="Arial MT" w:hAnsi="Arial MT" w:cs="Arial MT"/>
          <w:sz w:val="22"/>
          <w:szCs w:val="22"/>
          <w:lang w:val="en-US" w:eastAsia="en-US"/>
        </w:rPr>
        <w:t xml:space="preserve">, (c) open, (d) capitulum, (e) campanulate and (f) brush. </w:t>
      </w:r>
      <w:r>
        <w:rPr>
          <w:rFonts w:ascii="Arial MT" w:eastAsia="Arial MT" w:hAnsi="Arial MT" w:cs="Arial MT"/>
          <w:sz w:val="22"/>
          <w:szCs w:val="22"/>
          <w:lang w:val="en-US" w:eastAsia="en-US"/>
        </w:rPr>
        <w:t>Drawing made by Julia Domínguez.</w:t>
      </w:r>
    </w:p>
    <w:p w14:paraId="1ADBF1C7" w14:textId="2EAE2EB2" w:rsidR="00D97F74" w:rsidRDefault="00D97F74" w:rsidP="00746206">
      <w:pPr>
        <w:pStyle w:val="BodyText"/>
        <w:spacing w:before="1" w:line="276" w:lineRule="auto"/>
        <w:ind w:right="114"/>
        <w:jc w:val="left"/>
      </w:pPr>
    </w:p>
    <w:sectPr w:rsidR="00D97F74">
      <w:type w:val="continuous"/>
      <w:pgSz w:w="11920" w:h="16840"/>
      <w:pgMar w:top="160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panose1 w:val="020B0604020202020204"/>
    <w:charset w:val="01"/>
    <w:family w:val="swiss"/>
    <w:pitch w:val="variable"/>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trackRevisions/>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DA3C7A"/>
    <w:rsid w:val="00017AC9"/>
    <w:rsid w:val="00065597"/>
    <w:rsid w:val="000B4DE9"/>
    <w:rsid w:val="000C1847"/>
    <w:rsid w:val="00401576"/>
    <w:rsid w:val="004622A0"/>
    <w:rsid w:val="004765D8"/>
    <w:rsid w:val="00494D21"/>
    <w:rsid w:val="004C0240"/>
    <w:rsid w:val="005E7FDF"/>
    <w:rsid w:val="00673116"/>
    <w:rsid w:val="006C11E7"/>
    <w:rsid w:val="006D2A5B"/>
    <w:rsid w:val="00746206"/>
    <w:rsid w:val="00974E1F"/>
    <w:rsid w:val="00C9104F"/>
    <w:rsid w:val="00D97F74"/>
    <w:rsid w:val="00DA3C7A"/>
    <w:rsid w:val="00EF4B8B"/>
    <w:rsid w:val="00F012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06B95"/>
  <w15:docId w15:val="{A3B464F9-206F-462D-ACDB-F4621ABB8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3"/>
      <w:ind w:left="100"/>
      <w:jc w:val="both"/>
    </w:p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CommentReference">
    <w:name w:val="annotation reference"/>
    <w:basedOn w:val="DefaultParagraphFont"/>
    <w:uiPriority w:val="99"/>
    <w:semiHidden/>
    <w:unhideWhenUsed/>
    <w:rsid w:val="004C0240"/>
    <w:rPr>
      <w:sz w:val="16"/>
      <w:szCs w:val="16"/>
    </w:rPr>
  </w:style>
  <w:style w:type="paragraph" w:styleId="CommentText">
    <w:name w:val="annotation text"/>
    <w:basedOn w:val="Normal"/>
    <w:link w:val="CommentTextChar"/>
    <w:uiPriority w:val="99"/>
    <w:semiHidden/>
    <w:unhideWhenUsed/>
    <w:rsid w:val="004C0240"/>
    <w:rPr>
      <w:sz w:val="20"/>
      <w:szCs w:val="20"/>
    </w:rPr>
  </w:style>
  <w:style w:type="character" w:customStyle="1" w:styleId="CommentTextChar">
    <w:name w:val="Comment Text Char"/>
    <w:basedOn w:val="DefaultParagraphFont"/>
    <w:link w:val="CommentText"/>
    <w:uiPriority w:val="99"/>
    <w:semiHidden/>
    <w:rsid w:val="004C0240"/>
    <w:rPr>
      <w:rFonts w:ascii="Arial MT" w:eastAsia="Arial MT" w:hAnsi="Arial MT" w:cs="Arial MT"/>
      <w:sz w:val="20"/>
      <w:szCs w:val="20"/>
    </w:rPr>
  </w:style>
  <w:style w:type="paragraph" w:styleId="CommentSubject">
    <w:name w:val="annotation subject"/>
    <w:basedOn w:val="CommentText"/>
    <w:next w:val="CommentText"/>
    <w:link w:val="CommentSubjectChar"/>
    <w:uiPriority w:val="99"/>
    <w:semiHidden/>
    <w:unhideWhenUsed/>
    <w:rsid w:val="004C0240"/>
    <w:rPr>
      <w:b/>
      <w:bCs/>
    </w:rPr>
  </w:style>
  <w:style w:type="character" w:customStyle="1" w:styleId="CommentSubjectChar">
    <w:name w:val="Comment Subject Char"/>
    <w:basedOn w:val="CommentTextChar"/>
    <w:link w:val="CommentSubject"/>
    <w:uiPriority w:val="99"/>
    <w:semiHidden/>
    <w:rsid w:val="004C0240"/>
    <w:rPr>
      <w:rFonts w:ascii="Arial MT" w:eastAsia="Arial MT" w:hAnsi="Arial MT" w:cs="Arial MT"/>
      <w:b/>
      <w:bCs/>
      <w:sz w:val="20"/>
      <w:szCs w:val="20"/>
    </w:rPr>
  </w:style>
  <w:style w:type="paragraph" w:styleId="BalloonText">
    <w:name w:val="Balloon Text"/>
    <w:basedOn w:val="Normal"/>
    <w:link w:val="BalloonTextChar"/>
    <w:uiPriority w:val="99"/>
    <w:semiHidden/>
    <w:unhideWhenUsed/>
    <w:rsid w:val="004C024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0240"/>
    <w:rPr>
      <w:rFonts w:ascii="Segoe UI" w:eastAsia="Arial MT" w:hAnsi="Segoe UI" w:cs="Segoe UI"/>
      <w:sz w:val="18"/>
      <w:szCs w:val="18"/>
    </w:rPr>
  </w:style>
  <w:style w:type="paragraph" w:styleId="Revision">
    <w:name w:val="Revision"/>
    <w:hidden/>
    <w:uiPriority w:val="99"/>
    <w:semiHidden/>
    <w:rsid w:val="00017AC9"/>
    <w:pPr>
      <w:widowControl/>
      <w:autoSpaceDE/>
      <w:autoSpaceDN/>
    </w:pPr>
    <w:rPr>
      <w:rFonts w:ascii="Arial MT" w:eastAsia="Arial MT" w:hAnsi="Arial MT" w:cs="Arial MT"/>
    </w:rPr>
  </w:style>
  <w:style w:type="paragraph" w:styleId="NormalWeb">
    <w:name w:val="Normal (Web)"/>
    <w:basedOn w:val="Normal"/>
    <w:uiPriority w:val="99"/>
    <w:semiHidden/>
    <w:unhideWhenUsed/>
    <w:rsid w:val="00017AC9"/>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5457388">
      <w:bodyDiv w:val="1"/>
      <w:marLeft w:val="0"/>
      <w:marRight w:val="0"/>
      <w:marTop w:val="0"/>
      <w:marBottom w:val="0"/>
      <w:divBdr>
        <w:top w:val="none" w:sz="0" w:space="0" w:color="auto"/>
        <w:left w:val="none" w:sz="0" w:space="0" w:color="auto"/>
        <w:bottom w:val="none" w:sz="0" w:space="0" w:color="auto"/>
        <w:right w:val="none" w:sz="0" w:space="0" w:color="auto"/>
      </w:divBdr>
    </w:div>
    <w:div w:id="2048220489">
      <w:bodyDiv w:val="1"/>
      <w:marLeft w:val="0"/>
      <w:marRight w:val="0"/>
      <w:marTop w:val="0"/>
      <w:marBottom w:val="0"/>
      <w:divBdr>
        <w:top w:val="none" w:sz="0" w:space="0" w:color="auto"/>
        <w:left w:val="none" w:sz="0" w:space="0" w:color="auto"/>
        <w:bottom w:val="none" w:sz="0" w:space="0" w:color="auto"/>
        <w:right w:val="none" w:sz="0" w:space="0" w:color="auto"/>
      </w:divBdr>
      <w:divsChild>
        <w:div w:id="155734295">
          <w:marLeft w:val="0"/>
          <w:marRight w:val="0"/>
          <w:marTop w:val="0"/>
          <w:marBottom w:val="0"/>
          <w:divBdr>
            <w:top w:val="none" w:sz="0" w:space="0" w:color="auto"/>
            <w:left w:val="none" w:sz="0" w:space="0" w:color="auto"/>
            <w:bottom w:val="none" w:sz="0" w:space="0" w:color="auto"/>
            <w:right w:val="none" w:sz="0" w:space="0" w:color="auto"/>
          </w:divBdr>
          <w:divsChild>
            <w:div w:id="1504785165">
              <w:marLeft w:val="0"/>
              <w:marRight w:val="0"/>
              <w:marTop w:val="0"/>
              <w:marBottom w:val="0"/>
              <w:divBdr>
                <w:top w:val="none" w:sz="0" w:space="0" w:color="auto"/>
                <w:left w:val="none" w:sz="0" w:space="0" w:color="auto"/>
                <w:bottom w:val="none" w:sz="0" w:space="0" w:color="auto"/>
                <w:right w:val="none" w:sz="0" w:space="0" w:color="auto"/>
              </w:divBdr>
              <w:divsChild>
                <w:div w:id="28805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388</Words>
  <Characters>2216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Plain_text_summary_Funct_Ecol</vt:lpstr>
    </vt:vector>
  </TitlesOfParts>
  <Company/>
  <LinksUpToDate>false</LinksUpToDate>
  <CharactersWithSpaces>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Plain_text_summary_Funct_Ecol</dc:title>
  <cp:lastModifiedBy>Jose B. Lanuza</cp:lastModifiedBy>
  <cp:revision>8</cp:revision>
  <dcterms:created xsi:type="dcterms:W3CDTF">2023-03-09T11:43:00Z</dcterms:created>
  <dcterms:modified xsi:type="dcterms:W3CDTF">2023-04-13T09:10:00Z</dcterms:modified>
</cp:coreProperties>
</file>