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332" w14:textId="476C9BEB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jc w:val="center"/>
        <w:rPr>
          <w:rFonts w:ascii="Comfortaa-SemiBold" w:hAnsi="Comfortaa-SemiBold" w:cs="Comfortaa-SemiBold"/>
          <w:b/>
          <w:bCs/>
          <w:color w:val="000000"/>
          <w:kern w:val="0"/>
          <w:sz w:val="68"/>
          <w:szCs w:val="68"/>
        </w:rPr>
      </w:pPr>
      <w:r w:rsidRPr="00346A2A">
        <w:rPr>
          <w:rFonts w:ascii="Comfortaa-SemiBold" w:hAnsi="Comfortaa-SemiBold" w:cs="Comfortaa-SemiBold"/>
          <w:b/>
          <w:bCs/>
          <w:color w:val="000000"/>
          <w:kern w:val="0"/>
          <w:sz w:val="68"/>
          <w:szCs w:val="68"/>
        </w:rPr>
        <w:t>Diabetes en adultos</w:t>
      </w:r>
    </w:p>
    <w:p w14:paraId="2B92FCB9" w14:textId="453756FC" w:rsidR="00346A2A" w:rsidRDefault="00346A2A" w:rsidP="00346A2A">
      <w:pPr>
        <w:autoSpaceDE w:val="0"/>
        <w:autoSpaceDN w:val="0"/>
        <w:adjustRightInd w:val="0"/>
        <w:spacing w:after="0" w:line="240" w:lineRule="auto"/>
        <w:jc w:val="center"/>
        <w:rPr>
          <w:rFonts w:ascii="Comfortaa-SemiBold" w:hAnsi="Comfortaa-SemiBold" w:cs="Comfortaa-SemiBold"/>
          <w:b/>
          <w:bCs/>
          <w:color w:val="000000"/>
          <w:kern w:val="0"/>
          <w:sz w:val="68"/>
          <w:szCs w:val="68"/>
        </w:rPr>
      </w:pPr>
      <w:r w:rsidRPr="00346A2A">
        <w:rPr>
          <w:rFonts w:ascii="Comfortaa-SemiBold" w:hAnsi="Comfortaa-SemiBold" w:cs="Comfortaa-SemiBold"/>
          <w:b/>
          <w:bCs/>
          <w:color w:val="000000"/>
          <w:kern w:val="0"/>
          <w:sz w:val="68"/>
          <w:szCs w:val="68"/>
        </w:rPr>
        <w:t>Mayores de Tierra del Fuego</w:t>
      </w:r>
    </w:p>
    <w:p w14:paraId="63D95DA3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jc w:val="center"/>
        <w:rPr>
          <w:rFonts w:ascii="Roboto-Regular" w:hAnsi="Roboto-Regular" w:cs="Roboto-Regular"/>
          <w:color w:val="000000"/>
          <w:kern w:val="0"/>
          <w:sz w:val="20"/>
          <w:szCs w:val="20"/>
        </w:rPr>
      </w:pPr>
    </w:p>
    <w:p w14:paraId="40F60AB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  <w:t>1. Resumen</w:t>
      </w:r>
    </w:p>
    <w:p w14:paraId="41EAAF78" w14:textId="4D273312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Los consensos internacionales respecto del tratamiento de la Diabetes demuestran la conveniencia de enfoques intensificados y un abordaje temprano de los </w:t>
      </w:r>
      <w:proofErr w:type="spellStart"/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mismos.Sin</w:t>
      </w:r>
      <w:proofErr w:type="spellEnd"/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embargo, en los pacientes ancianos y con menor expectativa de vida los riesgos a corto plazo de los tratamientos pueden pesar más que el posible beneficio a largo plazo.</w:t>
      </w:r>
    </w:p>
    <w:p w14:paraId="67DB27C2" w14:textId="2ED160BC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Como no es posible determinar la expectativa de vida de pacientes individuales, se trata de desarrollar y validar un modelo matemático que pronostique índices de mortalidad a 5 y 10 años para adultos mayores con diabetes, con o comorbilidades.</w:t>
      </w:r>
    </w:p>
    <w:p w14:paraId="05B4634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16DA2A9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5D9128B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  <w:t>2. Objetivos del modelo</w:t>
      </w:r>
    </w:p>
    <w:p w14:paraId="24D3321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Este modelo busca encontrar qué variables socioeconómicas y de salud afectan</w:t>
      </w:r>
    </w:p>
    <w:p w14:paraId="55359F1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más fuertemente esta tasa de mortalidad.</w:t>
      </w:r>
    </w:p>
    <w:p w14:paraId="0525A73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El principal beneficio recae sobre el sistema de salud, ya que reduciría los costos al</w:t>
      </w:r>
    </w:p>
    <w:p w14:paraId="108D1C7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evitar aplicar tratamientos más caros y complejos a pacientes que no van a obtener</w:t>
      </w:r>
    </w:p>
    <w:p w14:paraId="1088A94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el beneficio esperado dada su reducida esperanza de vida.</w:t>
      </w:r>
    </w:p>
    <w:p w14:paraId="65D342F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Por otro lado, esos pacientes no estarían sometidos al riesgo adicional de aplicar</w:t>
      </w:r>
    </w:p>
    <w:p w14:paraId="74BDCC3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esas alternativas terapéuticas, que en ningún caso son inocuas.</w:t>
      </w:r>
    </w:p>
    <w:p w14:paraId="25FF5133" w14:textId="77777777" w:rsidR="00673984" w:rsidRDefault="00673984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3050077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  <w:t>3. Descripción de los datos</w:t>
      </w:r>
    </w:p>
    <w:p w14:paraId="3BEB475B" w14:textId="2EA6F8FE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Se trabaja con un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dataset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obtenido de una clínica de Río Grande, Tierra del Fuego que tiene sede en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Ushusaia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y </w:t>
      </w:r>
      <w:proofErr w:type="spellStart"/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Tolhuin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</w:rPr>
        <w:t>,</w:t>
      </w:r>
      <w:proofErr w:type="gramEnd"/>
      <w:r w:rsidRPr="00346A2A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que recoge</w:t>
      </w:r>
    </w:p>
    <w:p w14:paraId="4C1D408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información sobre veteranos de guerra de 65 o más </w:t>
      </w:r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años de edad</w:t>
      </w:r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al 01/01/2006.</w:t>
      </w:r>
    </w:p>
    <w:p w14:paraId="7868F09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194260E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Este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dataset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incluyó pacientes que cumplieron los siguientes criterios:</w:t>
      </w:r>
    </w:p>
    <w:p w14:paraId="7E73DAC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228C452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Los pacientes tenían 65 años o más de edad al 1/1/2006.</w:t>
      </w:r>
    </w:p>
    <w:p w14:paraId="7A469F3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Ingresados al programa de atención de salud a Veteranos de las Fuerzas</w:t>
      </w:r>
    </w:p>
    <w:p w14:paraId="0257195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Armadas.</w:t>
      </w:r>
    </w:p>
    <w:p w14:paraId="6272D02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Todos tenían diabetes diagnosticada clínicamente al momento de su</w:t>
      </w:r>
    </w:p>
    <w:p w14:paraId="69A93E7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inclusión en el ensayo.</w:t>
      </w:r>
    </w:p>
    <w:p w14:paraId="1CCD5BB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lastRenderedPageBreak/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Al menos una visita al médico con controles registrados para tres parámetros</w:t>
      </w:r>
    </w:p>
    <w:p w14:paraId="0D43DC6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típicos de la diabetes (Tensión arterial, BMI y Hemoglobina A1c) en los 24</w:t>
      </w:r>
    </w:p>
    <w:p w14:paraId="7F6A8D3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meses anteriores al estudio.</w:t>
      </w:r>
    </w:p>
    <w:p w14:paraId="35B778B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Por otro lado, se aplicaron las siguientes consideraciones al recabar los datos:</w:t>
      </w:r>
    </w:p>
    <w:p w14:paraId="5A9F4F0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2</w:t>
      </w:r>
    </w:p>
    <w:p w14:paraId="1D8FC0D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El sexo sólo se considera binario Hombre/Mujer.</w:t>
      </w:r>
    </w:p>
    <w:p w14:paraId="2EE4D42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El estado civil sólo se considera Casado, Soltero (nunca casado o divorciado)</w:t>
      </w:r>
    </w:p>
    <w:p w14:paraId="1BAC189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 Viudo.</w:t>
      </w:r>
    </w:p>
    <w:p w14:paraId="3439123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Se definieron ocho grupos de prioridad para la inclusión en el estudio</w:t>
      </w:r>
    </w:p>
    <w:p w14:paraId="0C7C468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teniendo en cuenta niveles de discapacidad física y dificultades</w:t>
      </w:r>
    </w:p>
    <w:p w14:paraId="16ABA47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socioeconómicas.</w:t>
      </w:r>
    </w:p>
    <w:p w14:paraId="51D1D5E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A </w:t>
      </w:r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continuación</w:t>
      </w:r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se describen las variables que lo componen:</w:t>
      </w:r>
    </w:p>
    <w:p w14:paraId="7A08DDB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SEX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0=Mujer, 1=Hombre</w:t>
      </w:r>
    </w:p>
    <w:p w14:paraId="412F39B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AGE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Edad en años</w:t>
      </w:r>
    </w:p>
    <w:p w14:paraId="4BC5A87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RACE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</w:t>
      </w:r>
    </w:p>
    <w:p w14:paraId="78DC197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1=Blanca</w:t>
      </w:r>
    </w:p>
    <w:p w14:paraId="2ECAEF2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2=Negra</w:t>
      </w:r>
    </w:p>
    <w:p w14:paraId="3A46B40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3=Otra</w:t>
      </w:r>
    </w:p>
    <w:p w14:paraId="4574E46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MARRIED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Estado civil</w:t>
      </w:r>
    </w:p>
    <w:p w14:paraId="306B334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MARRIED=Casado</w:t>
      </w:r>
    </w:p>
    <w:p w14:paraId="1B9B58A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SINGLE</w:t>
      </w:r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=Soltero (nunca casado o divorciado)</w:t>
      </w:r>
    </w:p>
    <w:p w14:paraId="31A3DB8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WIDOWED=viudo</w:t>
      </w:r>
    </w:p>
    <w:p w14:paraId="762A798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PRIORITY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Grupo de prioridad para la inclusión en el estudio.</w:t>
      </w:r>
    </w:p>
    <w:p w14:paraId="5684161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1: Discapacidad de 50% o mayor relacionada con el servicio.</w:t>
      </w:r>
    </w:p>
    <w:p w14:paraId="244F59A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2: Discapacidad de 30 - 40% relacionada con el servicio.</w:t>
      </w:r>
    </w:p>
    <w:p w14:paraId="133010F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3: Discapacidad de 10 - 20% relacionada con el servicio.</w:t>
      </w:r>
    </w:p>
    <w:p w14:paraId="3607F31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4: Discapacitados catastróficos - permanencia obligada en su hogar.</w:t>
      </w:r>
    </w:p>
    <w:p w14:paraId="6A0613B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5: Dificultades económicas.</w:t>
      </w:r>
    </w:p>
    <w:p w14:paraId="062E790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6: Discapacidad no relacionada con el servicio, otros.</w:t>
      </w:r>
    </w:p>
    <w:p w14:paraId="3FE66B9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7: Sin discapacidad relacionada con el servicio ni dificultades</w:t>
      </w:r>
    </w:p>
    <w:p w14:paraId="05BB775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económicas</w:t>
      </w:r>
    </w:p>
    <w:p w14:paraId="03DD665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○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8: Sin discapacidad relacionada con el servicio ni dificultades</w:t>
      </w:r>
    </w:p>
    <w:p w14:paraId="5FAC2AD7" w14:textId="417105A1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Económicas</w:t>
      </w:r>
    </w:p>
    <w:p w14:paraId="43E068A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6AF4510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N_IP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Número de días de internación.</w:t>
      </w:r>
    </w:p>
    <w:p w14:paraId="39D521A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N_OP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Cantidad de consultas en consultorios externos.</w:t>
      </w:r>
    </w:p>
    <w:p w14:paraId="4077FE3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DEATH_5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Muerto dentro de los 5 años siguientes a la entrevista.</w:t>
      </w:r>
    </w:p>
    <w:p w14:paraId="5660974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DEATH_10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Muerto dentro de los 10 años siguientes a la entrevista.</w:t>
      </w:r>
    </w:p>
    <w:p w14:paraId="5298CFC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FRAILTY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Índice de fragilidad. Indica la presencia o ausencia de treinta</w:t>
      </w:r>
    </w:p>
    <w:p w14:paraId="4B6782E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problemas de salud relacionados con la edad</w:t>
      </w:r>
      <w:r>
        <w:rPr>
          <w:rFonts w:ascii="Roboto-Regular" w:hAnsi="Roboto-Regular" w:cs="Roboto-Regular"/>
          <w:color w:val="000000"/>
          <w:kern w:val="0"/>
          <w:sz w:val="14"/>
          <w:szCs w:val="14"/>
        </w:rPr>
        <w:t>1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5D156C3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BMI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Índice de Masa Corporal (Peso / (altura en metros)</w:t>
      </w:r>
      <w:r>
        <w:rPr>
          <w:rFonts w:ascii="Roboto-Regular" w:hAnsi="Roboto-Regular" w:cs="Roboto-Regular"/>
          <w:color w:val="000000"/>
          <w:kern w:val="0"/>
          <w:sz w:val="14"/>
          <w:szCs w:val="14"/>
        </w:rPr>
        <w:t>2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).</w:t>
      </w:r>
    </w:p>
    <w:p w14:paraId="19E5A92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SYSTOLIC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Presión arterial sistólica (máxima)</w:t>
      </w:r>
    </w:p>
    <w:p w14:paraId="1A977DA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DIASTOLIC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Presión arterial diastólica (mínima)</w:t>
      </w:r>
    </w:p>
    <w:p w14:paraId="08BFC7A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TRI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Triglicéridos en sangre.</w:t>
      </w:r>
    </w:p>
    <w:p w14:paraId="405C3B0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LDL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Colesterol LDL en sangre.</w:t>
      </w:r>
    </w:p>
    <w:p w14:paraId="2D52173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HDL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Colesterol HDL en sangre.</w:t>
      </w:r>
    </w:p>
    <w:p w14:paraId="4151B3B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lastRenderedPageBreak/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A1C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Concentración de Hemoglobina A1c en sangre. Indica el control a largo</w:t>
      </w:r>
    </w:p>
    <w:p w14:paraId="766803F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plazo de la diabetes</w:t>
      </w:r>
    </w:p>
    <w:p w14:paraId="0F6CF31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MICROALB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Microalbuminuria en orina. Evalúa el estado de los riñones.</w:t>
      </w:r>
    </w:p>
    <w:p w14:paraId="61B5D95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SERUMALB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Albúmina en sangre.</w:t>
      </w:r>
    </w:p>
    <w:p w14:paraId="1860F79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SERUMCRE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Creatinina en sangre.</w:t>
      </w:r>
    </w:p>
    <w:p w14:paraId="5B06384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INSULIN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Prescripción de insulina: 0=no, 1=sí.</w:t>
      </w:r>
    </w:p>
    <w:p w14:paraId="18AA34B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ALPHA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Prescripción de inhibidor de la alfa-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glucosidasa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0=no, 1=sí.</w:t>
      </w:r>
    </w:p>
    <w:p w14:paraId="54B5356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TZD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Presicripción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de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Tiazolidinedionas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0=no, 1=sí.</w:t>
      </w:r>
    </w:p>
    <w:p w14:paraId="46CECA5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BIGUAN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Prescripción de Biguanidas: 0=no, 1=sí.</w:t>
      </w:r>
    </w:p>
    <w:p w14:paraId="0634891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SULF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Prescripción de Sulfonilureas: 0=no, 1=sí.</w:t>
      </w:r>
    </w:p>
    <w:p w14:paraId="287B7D3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OTHER_MED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Prescripción de otros medicamentos contra la diabetes: 0=no,</w:t>
      </w:r>
    </w:p>
    <w:p w14:paraId="247F5C4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1=sí.</w:t>
      </w:r>
    </w:p>
    <w:p w14:paraId="4503091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CHF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Enfermedad cardíaca congestiva: 0=no, 1=sí.</w:t>
      </w:r>
    </w:p>
    <w:p w14:paraId="207FE11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ARRHYTHMIA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Arritmias cardíacas: 0=no, 1=sí.</w:t>
      </w:r>
    </w:p>
    <w:p w14:paraId="64EBECC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VALVULAR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Enfermedad valvular: 0=no, 1=sí.</w:t>
      </w:r>
    </w:p>
    <w:p w14:paraId="49E66C1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PHTN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Problemas en la circulación pulmonar: 0=no, 1=sí.</w:t>
      </w:r>
    </w:p>
    <w:p w14:paraId="27CCE51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PVD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Enfermedad vascular periférica: 0=no, 1=sí.</w:t>
      </w:r>
    </w:p>
    <w:p w14:paraId="7A7CF16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HTN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Hipertensión arterial no complicada: 0=no, 1=sí.</w:t>
      </w:r>
    </w:p>
    <w:p w14:paraId="2644EA2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HTNCX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Hipertensión arterial complicada: 0=no, 1=sí.</w:t>
      </w:r>
    </w:p>
    <w:p w14:paraId="3CD7EB2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PARALYSIS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Parálisis: 0=no, 1=sí.</w:t>
      </w:r>
    </w:p>
    <w:p w14:paraId="4265233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NEUROOTHER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Otros problemas neurológicos: 0=no, 1=sí.</w:t>
      </w:r>
    </w:p>
    <w:p w14:paraId="3D04CBF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PULMONARY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Enfermedad pulmonar crónica: 0=no, 1=sí.</w:t>
      </w:r>
    </w:p>
    <w:p w14:paraId="7C11E4D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DMCX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Diabetes complicada: 0=no, 1=sí.</w:t>
      </w:r>
    </w:p>
    <w:p w14:paraId="558641E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HYPOTHYROID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Hipotiroidismo: 0=no, 1=sí.</w:t>
      </w:r>
    </w:p>
    <w:p w14:paraId="1A9B6E1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RENAL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Enfermedad renal: 0=no, 1=sí.</w:t>
      </w:r>
    </w:p>
    <w:p w14:paraId="57DA8DF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LIVER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Enfermedad hepática: 0=no, 1=sí.</w:t>
      </w:r>
    </w:p>
    <w:p w14:paraId="768620D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PUD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Úlcera gástrica excluyendo casos con sangrado: 0=no, 1=sí.</w:t>
      </w:r>
    </w:p>
    <w:p w14:paraId="12A7A51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HIV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HIV/SIDA: 0=no, 1=sí.</w:t>
      </w:r>
    </w:p>
    <w:p w14:paraId="44751EE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LYMPHOMA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Linfoma: 0=no, 1=sí.</w:t>
      </w:r>
    </w:p>
    <w:p w14:paraId="5C302D1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METS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Cáncer metastásico: 0=no, 1=sí.</w:t>
      </w:r>
    </w:p>
    <w:p w14:paraId="3F3E674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TUMOR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Tumor sólido sin metástasis: 0=no, 1=sí.</w:t>
      </w:r>
    </w:p>
    <w:p w14:paraId="580DEBA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RHEUMATIC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Artritis reumatoidea / Enfermedad en el colágeno vascular:</w:t>
      </w:r>
    </w:p>
    <w:p w14:paraId="2916817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0=no, 1=sí.</w:t>
      </w:r>
    </w:p>
    <w:p w14:paraId="5F70BE1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COAG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Coagulopatía: 0=no, 1=sí.</w:t>
      </w:r>
    </w:p>
    <w:p w14:paraId="033963B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OBESITY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Obesidad: 0=no, 1=sí.</w:t>
      </w:r>
    </w:p>
    <w:p w14:paraId="4BB3BB9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WEIGHTLOSS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Bajo peso: 0=no, 1=sí.</w:t>
      </w:r>
    </w:p>
    <w:p w14:paraId="492FCA8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ANEMIA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Anemia por deficiencias: 0=no, 1=sí.</w:t>
      </w:r>
    </w:p>
    <w:p w14:paraId="73E9DC2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Tratamiento de la diabetes en adultos mayores - ¿Más intenso es mejor?</w:t>
      </w:r>
    </w:p>
    <w:p w14:paraId="6DAFE9D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FLUIDSLYTES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Desórdenes electrolíticos o de fluidos: 0=no, 1=sí.</w:t>
      </w:r>
    </w:p>
    <w:p w14:paraId="10AA819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BLOODLOSS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Anemia por pérdida de sangre: 0=no, 1=sí.</w:t>
      </w:r>
    </w:p>
    <w:p w14:paraId="783A8FB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ALCOHOL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Alcoholismo: 0=no, 1=sí.</w:t>
      </w:r>
    </w:p>
    <w:p w14:paraId="79A9389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DRUGS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Drogadicción: 0=no, 1=sí.</w:t>
      </w:r>
    </w:p>
    <w:p w14:paraId="6BED37F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PSYCHOSES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Psicosis: 0=no, 1=sí.</w:t>
      </w:r>
    </w:p>
    <w:p w14:paraId="068A199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DEPRESSION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Depresión clínica: 0=no, 1=sí.</w:t>
      </w:r>
    </w:p>
    <w:p w14:paraId="7B0380C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SEVERE_DEP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Depresión severa: 0=no, 1=sí.</w:t>
      </w:r>
    </w:p>
    <w:p w14:paraId="506F44F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CAD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Enfermedad arterial coronaria: 0=no, 1=sí.</w:t>
      </w:r>
    </w:p>
    <w:p w14:paraId="57B6152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lastRenderedPageBreak/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AMI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Infarto agudo de miocardio: 0=no, 1=sí.</w:t>
      </w:r>
    </w:p>
    <w:p w14:paraId="7F55FC9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RETINOPATHY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Retinopatía: 0=no, 1=sí.</w:t>
      </w:r>
    </w:p>
    <w:p w14:paraId="20C8FA8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HYPERG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Hiperglucemia: 0=no, 1=sí.</w:t>
      </w:r>
    </w:p>
    <w:p w14:paraId="593F479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AMPUTATION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Amputación de miembro inferior: 0=no, 1=sí.</w:t>
      </w:r>
    </w:p>
    <w:p w14:paraId="6BAA10B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FEET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Infecciones por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pié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diabético: 0=no, 1=sí.</w:t>
      </w:r>
    </w:p>
    <w:p w14:paraId="76504AC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SMOKER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Tabaquismo: 0=no, 1=sí.</w:t>
      </w:r>
    </w:p>
    <w:p w14:paraId="01513F0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RETSCREEN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Bajo controles por posible retinopatía: 0=no, 1=sí.</w:t>
      </w:r>
    </w:p>
    <w:p w14:paraId="24EB08A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PCI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Cateterismo coronario: 0=no, 1=sí.</w:t>
      </w:r>
    </w:p>
    <w:p w14:paraId="67B852E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ABI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Índice tobillo - brazo</w:t>
      </w:r>
      <w:r>
        <w:rPr>
          <w:rFonts w:ascii="Roboto-Regular" w:hAnsi="Roboto-Regular" w:cs="Roboto-Regular"/>
          <w:color w:val="000000"/>
          <w:kern w:val="0"/>
          <w:sz w:val="14"/>
          <w:szCs w:val="14"/>
        </w:rPr>
        <w:t>2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0=no, 1=sí.</w:t>
      </w:r>
    </w:p>
    <w:p w14:paraId="2551318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ESLD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Etapa final de cirrosis o hígado graso: 0=no, 1=sí.</w:t>
      </w:r>
    </w:p>
    <w:p w14:paraId="36E62D3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CABG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Cirugía de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by-pass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coronario: 0=no, 1=sí.</w:t>
      </w:r>
    </w:p>
    <w:p w14:paraId="37604AC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BP_RX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Prescripción de medicamentos </w:t>
      </w:r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anti hipertensivos</w:t>
      </w:r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0=no, 1=sí.</w:t>
      </w:r>
    </w:p>
    <w:p w14:paraId="0422757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El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dataset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se compone de 275190 filas y 70 columnas.</w:t>
      </w:r>
    </w:p>
    <w:p w14:paraId="390010C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Las variables se distribuyen de la siguiente forma:</w:t>
      </w:r>
    </w:p>
    <w:p w14:paraId="5291240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Variables numéricas: 14</w:t>
      </w:r>
    </w:p>
    <w:p w14:paraId="2520B43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Variables categóricas con valores múltiples: 3</w:t>
      </w:r>
    </w:p>
    <w:p w14:paraId="72AE128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Variables categóricas binarias: 53</w:t>
      </w:r>
    </w:p>
    <w:p w14:paraId="1B0A4EA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  <w:t>4. Análisis exploratorio</w:t>
      </w:r>
    </w:p>
    <w:p w14:paraId="7578A67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En el análisis exploratorio se estudiaron las distribuciones de las variables</w:t>
      </w:r>
    </w:p>
    <w:p w14:paraId="309669B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numéricas y categóricas, así como la presencia de nulos, valores duplicados e</w:t>
      </w:r>
    </w:p>
    <w:p w14:paraId="15614B9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incongruentes.</w:t>
      </w:r>
    </w:p>
    <w:p w14:paraId="509DEB1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Al analizar la distribución de las variables numéricas, se descubrió que presentaban</w:t>
      </w:r>
    </w:p>
    <w:p w14:paraId="554FFE1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gran dispersión en los valores por lo que en principio parecía existir una gran</w:t>
      </w:r>
    </w:p>
    <w:p w14:paraId="78D4599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cantidad de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outliers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 Al verificar los valores se encontró que en realidad estos</w:t>
      </w:r>
    </w:p>
    <w:p w14:paraId="057D61B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valores son plausibles desde el punto de vista médico y tendrían significancia como</w:t>
      </w:r>
    </w:p>
    <w:p w14:paraId="3619EF4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indicadores de comorbilidades, así que se los dejó incluidos para revisarlos en una</w:t>
      </w:r>
    </w:p>
    <w:p w14:paraId="1BFCB20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etapa posterior.</w:t>
      </w:r>
    </w:p>
    <w:p w14:paraId="028DC1A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2ABF50C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Se encontró que las variables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MICROALB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y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SERUMALB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tienen una elevada proporción</w:t>
      </w:r>
    </w:p>
    <w:p w14:paraId="088B4A0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de valores faltantes. Esto se explica en el primer caso porque la albuminuria es un</w:t>
      </w:r>
    </w:p>
    <w:p w14:paraId="62A4811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hallazgo patológico indicador de daño renal, y en el segundo caso porque no es un</w:t>
      </w:r>
    </w:p>
    <w:p w14:paraId="5BF8CA7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análisis de rutina, sino que el médico </w:t>
      </w:r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tiene que tener</w:t>
      </w:r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motivos para solicitarlo.</w:t>
      </w:r>
    </w:p>
    <w:p w14:paraId="727CD84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El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dataset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en general presentó un 1,69% de registros duplicados, que fueron</w:t>
      </w:r>
    </w:p>
    <w:p w14:paraId="3A82F95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eliminados.</w:t>
      </w:r>
    </w:p>
    <w:p w14:paraId="4DA4195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Respecto de la variable Sexo, el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dataset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está muy desbalanceado, con únicamente</w:t>
      </w:r>
    </w:p>
    <w:p w14:paraId="2B6D8BF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un 1,14% de mujeres registradas.</w:t>
      </w:r>
    </w:p>
    <w:p w14:paraId="249FE07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Se encontró que las variables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OBESITY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y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WEIGHTLOSS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(obesidad y bajo peso,</w:t>
      </w:r>
    </w:p>
    <w:p w14:paraId="24723B1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respectivamente) tenían valores incoherentes, ya que en muchos casos no se</w:t>
      </w:r>
    </w:p>
    <w:p w14:paraId="4D52051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relacionaban con los valores de BMI registrados (que son los marcadores clínicos de</w:t>
      </w:r>
    </w:p>
    <w:p w14:paraId="5E997F5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lastRenderedPageBreak/>
        <w:t>obesidad o bajo peso) e incluso en varios casos se presentaban ambos marcadores</w:t>
      </w:r>
    </w:p>
    <w:p w14:paraId="41B6495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en la misma fila. Debido a todo esto se decidió eliminar estas columnas del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dataset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18CD4CF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0927DB8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  <w:t>5. Conversión de variables</w:t>
      </w:r>
    </w:p>
    <w:p w14:paraId="591CC25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Considerando la dispersión encontrada en las variables numéricas y que los valores</w:t>
      </w:r>
    </w:p>
    <w:p w14:paraId="3F58AC0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nulos en las variables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MICROALB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y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SERUMALB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no podían ser excluidos del análisis</w:t>
      </w:r>
    </w:p>
    <w:p w14:paraId="47CD086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porque tienen significancia médica, se realizó una conversión de variables que</w:t>
      </w:r>
    </w:p>
    <w:p w14:paraId="1FC8FCB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permitió aprovechar para el análisis toda la información disponible.</w:t>
      </w:r>
    </w:p>
    <w:p w14:paraId="7C92C38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Las variables numéricas se agruparon en función de su significación médica</w:t>
      </w:r>
    </w:p>
    <w:p w14:paraId="2563F8D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en valores enteros (desde 1 a 2, 3, 4 o 5 según la variable).</w:t>
      </w:r>
    </w:p>
    <w:p w14:paraId="074E586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Todas las variables binarias se convirtieron a valores distintos de 0 (1=Falso,</w:t>
      </w:r>
    </w:p>
    <w:p w14:paraId="63A22A6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2=Verdadero).</w:t>
      </w:r>
    </w:p>
    <w:p w14:paraId="5F419A1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Todos los valores nulos se convirtieron a 0.</w:t>
      </w:r>
    </w:p>
    <w:p w14:paraId="1D3E970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72C15B0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  <w:t xml:space="preserve">6. Análisis </w:t>
      </w:r>
      <w:proofErr w:type="spellStart"/>
      <w:r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  <w:t>post-conversión</w:t>
      </w:r>
      <w:proofErr w:type="spellEnd"/>
    </w:p>
    <w:p w14:paraId="7ECE840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  <w:t>6.1. Correlaciones entre variables</w:t>
      </w:r>
    </w:p>
    <w:p w14:paraId="53AC8C1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Utilizando el paquete </w:t>
      </w:r>
      <w:proofErr w:type="spellStart"/>
      <w:r>
        <w:rPr>
          <w:rFonts w:ascii="RobotoMono-Medium" w:hAnsi="RobotoMono-Medium" w:cs="RobotoMono-Medium"/>
          <w:color w:val="000000"/>
          <w:kern w:val="0"/>
          <w:sz w:val="24"/>
          <w:szCs w:val="24"/>
        </w:rPr>
        <w:t>pandas_profiling</w:t>
      </w:r>
      <w:proofErr w:type="spellEnd"/>
      <w:r>
        <w:rPr>
          <w:rFonts w:ascii="RobotoMono-Medium" w:hAnsi="RobotoMono-Medium" w:cs="RobotoMono-Medium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se analizaron las correlaciones entre las</w:t>
      </w:r>
    </w:p>
    <w:p w14:paraId="1D88009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variables convertidas y se encontró que los siguientes grupos presentaban alta</w:t>
      </w:r>
    </w:p>
    <w:p w14:paraId="058B625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correlación entre sí:</w:t>
      </w:r>
    </w:p>
    <w:p w14:paraId="4F489A5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AGE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RATE_5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RATE_10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La mortalidad se correlaciona muy fuertemente con</w:t>
      </w:r>
    </w:p>
    <w:p w14:paraId="2F56DE2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el grupo etario, ya que los mayores de 89 quedan todos juntos en el mismo</w:t>
      </w:r>
    </w:p>
    <w:p w14:paraId="3295DF2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grupo.</w:t>
      </w:r>
    </w:p>
    <w:p w14:paraId="3A9FAD1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SERUMCRE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RENAL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Los valores anormalmente altos de creatinina sérica son</w:t>
      </w:r>
    </w:p>
    <w:p w14:paraId="1AC0533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uno de los síntomas relacionados con enfermedades renales.</w:t>
      </w:r>
    </w:p>
    <w:p w14:paraId="5F44B16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6</w:t>
      </w:r>
    </w:p>
    <w:p w14:paraId="6957A3F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Tratamiento de la diabetes en adultos mayores - ¿Más intenso es mejor?</w:t>
      </w:r>
    </w:p>
    <w:p w14:paraId="623B621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DEATH_5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DEATH_10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Dado que indican si el paciente falleció dentro de los 5</w:t>
      </w:r>
    </w:p>
    <w:p w14:paraId="1B2E571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 10 años del estudio, claramente se correlacionan.</w:t>
      </w:r>
    </w:p>
    <w:p w14:paraId="5BCF94D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HTN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BP_RX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La detección de hipertensión arterial se correlaciona con la</w:t>
      </w:r>
    </w:p>
    <w:p w14:paraId="458E28F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prescripción de medicamentos para tratarla.</w:t>
      </w:r>
    </w:p>
    <w:p w14:paraId="79C6674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HTNCX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RENAL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Una de las complicaciones de la hipertensión arterial es el</w:t>
      </w:r>
    </w:p>
    <w:p w14:paraId="4B7580B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daño renal.</w:t>
      </w:r>
    </w:p>
    <w:p w14:paraId="75D89A1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DMCX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RETINOPATHY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Una de las complicaciones de la diabetes es la</w:t>
      </w:r>
    </w:p>
    <w:p w14:paraId="119B5BF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retinopatía.</w:t>
      </w:r>
    </w:p>
    <w:p w14:paraId="1024BC4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LIVER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ESLD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La variable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ESLD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indica la etapa final de cirrosis o hígado graso,</w:t>
      </w:r>
    </w:p>
    <w:p w14:paraId="6C57883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ambas enfermedades hepáticas.</w:t>
      </w:r>
    </w:p>
    <w:p w14:paraId="7511AE6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DEPRESSION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SEVERE_DEP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Todos los casos de depresión severa se indican</w:t>
      </w:r>
    </w:p>
    <w:p w14:paraId="425D5C9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también como depresión, por lo que los valores se correlacionan.</w:t>
      </w:r>
    </w:p>
    <w:p w14:paraId="12B61AB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HDL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TRI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</w:t>
      </w:r>
      <w:r>
        <w:rPr>
          <w:rFonts w:ascii="Roboto-Bold" w:hAnsi="Roboto-Bold" w:cs="Roboto-Bold"/>
          <w:b/>
          <w:bCs/>
          <w:color w:val="000000"/>
          <w:kern w:val="0"/>
          <w:sz w:val="24"/>
          <w:szCs w:val="24"/>
        </w:rPr>
        <w:t>Éste es el único caso que a priori no resulta claramente explicable.</w:t>
      </w:r>
    </w:p>
    <w:p w14:paraId="6F2AF29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Se tomó la decisión de que, si en pasos futuros se consideraba eliminar alguna de</w:t>
      </w:r>
    </w:p>
    <w:p w14:paraId="5DA928C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lastRenderedPageBreak/>
        <w:t>estas variables de alta correlación, se elegiría retener las siguientes:</w:t>
      </w:r>
    </w:p>
    <w:p w14:paraId="3D8D39D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HDL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TRI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Se eligió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TRI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porque tiene menos nulos.</w:t>
      </w:r>
    </w:p>
    <w:p w14:paraId="6DF1FDF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SERUMCRE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RENAL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Se eligió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RENAL</w:t>
      </w:r>
    </w:p>
    <w:p w14:paraId="77A90AC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HTN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BP_RX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Se eligió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BP_RX</w:t>
      </w:r>
    </w:p>
    <w:p w14:paraId="2B0E6B1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HTNCX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RENAL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Se eligió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RENAL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para no sumar correlación.</w:t>
      </w:r>
    </w:p>
    <w:p w14:paraId="632F87F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DMCX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RETINOPATHY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Se eligió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DCMX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317F8EB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LIVER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ESLD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Se emplea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LIVER</w:t>
      </w:r>
    </w:p>
    <w:p w14:paraId="059375C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DEPRESSION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/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SEVERE_DEP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: Se eligió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DEPRESSION</w:t>
      </w:r>
    </w:p>
    <w:p w14:paraId="0519FE9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Como se puede observar, en los casos en que la correlación se debió a variables que</w:t>
      </w:r>
    </w:p>
    <w:p w14:paraId="5149335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indican grados de afectación o una clase general y otra particular, se mantuvo la de</w:t>
      </w:r>
    </w:p>
    <w:p w14:paraId="0043387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menor grado o mayor generalidad.</w:t>
      </w:r>
    </w:p>
    <w:p w14:paraId="6CAB013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2DDA1F5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  <w:t>6.2. Análisis de frecuencia de combinaciones</w:t>
      </w:r>
    </w:p>
    <w:p w14:paraId="23F1655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Se realizó un análisis de la frecuencia de combinaciones de valores para algunos</w:t>
      </w:r>
    </w:p>
    <w:p w14:paraId="7EC876F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pares de variables que podían tener relación médica:</w:t>
      </w:r>
    </w:p>
    <w:p w14:paraId="6B88D7D1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</w:pPr>
      <w:r w:rsidRPr="00346A2A">
        <w:rPr>
          <w:rFonts w:ascii="Arial" w:eastAsia="ArialMT" w:hAnsi="Arial" w:cs="Arial"/>
          <w:color w:val="000000"/>
          <w:kern w:val="0"/>
          <w:sz w:val="24"/>
          <w:szCs w:val="24"/>
          <w:lang w:val="en-US"/>
        </w:rPr>
        <w:t>●</w:t>
      </w:r>
      <w:r w:rsidRPr="00346A2A">
        <w:rPr>
          <w:rFonts w:ascii="ArialMT" w:eastAsia="ArialMT" w:hAnsi="Comfortaa-SemiBold" w:cs="ArialMT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 xml:space="preserve">SYSTOLIC 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-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>BMI</w:t>
      </w:r>
    </w:p>
    <w:p w14:paraId="7BCC50F4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</w:pPr>
      <w:r w:rsidRPr="00346A2A">
        <w:rPr>
          <w:rFonts w:ascii="Arial" w:eastAsia="ArialMT" w:hAnsi="Arial" w:cs="Arial"/>
          <w:color w:val="000000"/>
          <w:kern w:val="0"/>
          <w:sz w:val="24"/>
          <w:szCs w:val="24"/>
          <w:lang w:val="en-US"/>
        </w:rPr>
        <w:t>●</w:t>
      </w:r>
      <w:r w:rsidRPr="00346A2A">
        <w:rPr>
          <w:rFonts w:ascii="ArialMT" w:eastAsia="ArialMT" w:hAnsi="Comfortaa-SemiBold" w:cs="ArialMT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 xml:space="preserve">DIASTOLIC 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-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>BMI</w:t>
      </w:r>
    </w:p>
    <w:p w14:paraId="684A8D5C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</w:pPr>
      <w:r w:rsidRPr="00346A2A">
        <w:rPr>
          <w:rFonts w:ascii="Arial" w:eastAsia="ArialMT" w:hAnsi="Arial" w:cs="Arial"/>
          <w:color w:val="000000"/>
          <w:kern w:val="0"/>
          <w:sz w:val="24"/>
          <w:szCs w:val="24"/>
          <w:lang w:val="en-US"/>
        </w:rPr>
        <w:t>●</w:t>
      </w:r>
      <w:r w:rsidRPr="00346A2A">
        <w:rPr>
          <w:rFonts w:ascii="ArialMT" w:eastAsia="ArialMT" w:hAnsi="Comfortaa-SemiBold" w:cs="ArialMT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 xml:space="preserve">TRI 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-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>BMI</w:t>
      </w:r>
    </w:p>
    <w:p w14:paraId="0F1DF1D8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</w:pPr>
      <w:r w:rsidRPr="00346A2A">
        <w:rPr>
          <w:rFonts w:ascii="Arial" w:eastAsia="ArialMT" w:hAnsi="Arial" w:cs="Arial"/>
          <w:color w:val="000000"/>
          <w:kern w:val="0"/>
          <w:sz w:val="24"/>
          <w:szCs w:val="24"/>
          <w:lang w:val="en-US"/>
        </w:rPr>
        <w:t>●</w:t>
      </w:r>
      <w:r w:rsidRPr="00346A2A">
        <w:rPr>
          <w:rFonts w:ascii="ArialMT" w:eastAsia="ArialMT" w:hAnsi="Comfortaa-SemiBold" w:cs="ArialMT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 xml:space="preserve">HDL 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-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>BMI</w:t>
      </w:r>
    </w:p>
    <w:p w14:paraId="0AD3A2C5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</w:pPr>
      <w:r w:rsidRPr="00346A2A">
        <w:rPr>
          <w:rFonts w:ascii="Arial" w:eastAsia="ArialMT" w:hAnsi="Arial" w:cs="Arial"/>
          <w:color w:val="000000"/>
          <w:kern w:val="0"/>
          <w:sz w:val="24"/>
          <w:szCs w:val="24"/>
          <w:lang w:val="en-US"/>
        </w:rPr>
        <w:t>●</w:t>
      </w:r>
      <w:r w:rsidRPr="00346A2A">
        <w:rPr>
          <w:rFonts w:ascii="ArialMT" w:eastAsia="ArialMT" w:hAnsi="Comfortaa-SemiBold" w:cs="ArialMT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 xml:space="preserve">LDL 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-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>BMI</w:t>
      </w:r>
    </w:p>
    <w:p w14:paraId="741814FD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</w:pPr>
      <w:r w:rsidRPr="00346A2A">
        <w:rPr>
          <w:rFonts w:ascii="Arial" w:eastAsia="ArialMT" w:hAnsi="Arial" w:cs="Arial"/>
          <w:color w:val="000000"/>
          <w:kern w:val="0"/>
          <w:sz w:val="24"/>
          <w:szCs w:val="24"/>
          <w:lang w:val="en-US"/>
        </w:rPr>
        <w:t>●</w:t>
      </w:r>
      <w:r w:rsidRPr="00346A2A">
        <w:rPr>
          <w:rFonts w:ascii="ArialMT" w:eastAsia="ArialMT" w:hAnsi="Comfortaa-SemiBold" w:cs="ArialMT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 xml:space="preserve">FRAILTY 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-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>BMI</w:t>
      </w:r>
    </w:p>
    <w:p w14:paraId="5AEA1B4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MICROALB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-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N_OP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(Número de visitas a consultorios externos)</w:t>
      </w:r>
    </w:p>
    <w:p w14:paraId="622660AB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</w:pPr>
      <w:r w:rsidRPr="00346A2A">
        <w:rPr>
          <w:rFonts w:ascii="Arial" w:eastAsia="ArialMT" w:hAnsi="Arial" w:cs="Arial"/>
          <w:color w:val="000000"/>
          <w:kern w:val="0"/>
          <w:sz w:val="24"/>
          <w:szCs w:val="24"/>
          <w:lang w:val="en-US"/>
        </w:rPr>
        <w:t>●</w:t>
      </w:r>
      <w:r w:rsidRPr="00346A2A">
        <w:rPr>
          <w:rFonts w:ascii="ArialMT" w:eastAsia="ArialMT" w:hAnsi="Comfortaa-SemiBold" w:cs="ArialMT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 xml:space="preserve">FRAILTY 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-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>N_OP</w:t>
      </w:r>
    </w:p>
    <w:p w14:paraId="75575815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</w:pPr>
      <w:r w:rsidRPr="00346A2A">
        <w:rPr>
          <w:rFonts w:ascii="Arial" w:eastAsia="ArialMT" w:hAnsi="Arial" w:cs="Arial"/>
          <w:color w:val="000000"/>
          <w:kern w:val="0"/>
          <w:sz w:val="24"/>
          <w:szCs w:val="24"/>
          <w:lang w:val="en-US"/>
        </w:rPr>
        <w:t>●</w:t>
      </w:r>
      <w:r w:rsidRPr="00346A2A">
        <w:rPr>
          <w:rFonts w:ascii="ArialMT" w:eastAsia="ArialMT" w:hAnsi="Comfortaa-SemiBold" w:cs="ArialMT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 xml:space="preserve">BMI 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- </w:t>
      </w:r>
      <w:r w:rsidRPr="00346A2A">
        <w:rPr>
          <w:rFonts w:ascii="CourierNew" w:hAnsi="CourierNew" w:cs="CourierNew"/>
          <w:color w:val="000000"/>
          <w:kern w:val="0"/>
          <w:sz w:val="24"/>
          <w:szCs w:val="24"/>
          <w:lang w:val="en-US"/>
        </w:rPr>
        <w:t>N_OP</w:t>
      </w:r>
    </w:p>
    <w:p w14:paraId="32DB274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7</w:t>
      </w:r>
    </w:p>
    <w:p w14:paraId="1C7E75D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Tratamiento de la diabetes en adultos mayores - ¿Más intenso es mejor?</w:t>
      </w:r>
    </w:p>
    <w:p w14:paraId="3A7B383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El análisis demostró que hay combinaciones de valores que son más frecuentes que</w:t>
      </w:r>
    </w:p>
    <w:p w14:paraId="24281C3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otras, pero no mostró ninguna asociación clara.</w:t>
      </w:r>
    </w:p>
    <w:p w14:paraId="0812117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</w:pPr>
    </w:p>
    <w:p w14:paraId="31CEAD4A" w14:textId="775B63D6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  <w:t>6.3. Valores cero</w:t>
      </w:r>
    </w:p>
    <w:p w14:paraId="60DAC4C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El análisis de </w:t>
      </w:r>
      <w:proofErr w:type="spellStart"/>
      <w:r>
        <w:rPr>
          <w:rFonts w:ascii="RobotoMono-Medium" w:hAnsi="RobotoMono-Medium" w:cs="RobotoMono-Medium"/>
          <w:color w:val="000000"/>
          <w:kern w:val="0"/>
          <w:sz w:val="24"/>
          <w:szCs w:val="24"/>
        </w:rPr>
        <w:t>pandas_profiling</w:t>
      </w:r>
      <w:proofErr w:type="spellEnd"/>
      <w:r>
        <w:rPr>
          <w:rFonts w:ascii="RobotoMono-Medium" w:hAnsi="RobotoMono-Medium" w:cs="RobotoMono-Medium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reporta que las siguientes variables presentan</w:t>
      </w:r>
    </w:p>
    <w:p w14:paraId="43BBD86A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gran número de valores cero:</w:t>
      </w:r>
    </w:p>
    <w:p w14:paraId="186A375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 xml:space="preserve">N_IP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(número de internaciones): Esto resulta razonable teniendo en cuenta</w:t>
      </w:r>
    </w:p>
    <w:p w14:paraId="3DDA06D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que la gran mayoría de los enfermos de diabetes, a pesar de que tengan</w:t>
      </w:r>
    </w:p>
    <w:p w14:paraId="7044E760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alguna complicación, no suelen requerir internación.</w:t>
      </w:r>
    </w:p>
    <w:p w14:paraId="1E6D517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omfortaa-SemiBold" w:cs="ArialMT"/>
          <w:color w:val="000000"/>
          <w:kern w:val="0"/>
          <w:sz w:val="24"/>
          <w:szCs w:val="24"/>
        </w:rPr>
        <w:t xml:space="preserve"> </w:t>
      </w:r>
      <w:r>
        <w:rPr>
          <w:rFonts w:ascii="CourierNew" w:hAnsi="CourierNew" w:cs="CourierNew"/>
          <w:color w:val="000000"/>
          <w:kern w:val="0"/>
          <w:sz w:val="24"/>
          <w:szCs w:val="24"/>
        </w:rPr>
        <w:t>FRAILTY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 El valor cero indica que el paciente no tiene una salud frágil;</w:t>
      </w:r>
    </w:p>
    <w:p w14:paraId="62DA811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considerando que estos es </w:t>
      </w:r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razonable</w:t>
      </w:r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considerar que aproximadamente un</w:t>
      </w:r>
    </w:p>
    <w:p w14:paraId="73983BA7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tercio de los pacientes tengan una salud robusta a pesar de padecer una</w:t>
      </w:r>
    </w:p>
    <w:p w14:paraId="32357B1E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enfermedad crónica. En todo caso sería necesario tener a disposición la</w:t>
      </w:r>
    </w:p>
    <w:p w14:paraId="48C0F4B5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metodología de cálculo del índice de fragilidad para poder efectuar un análisis</w:t>
      </w:r>
    </w:p>
    <w:p w14:paraId="2D78902F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similar al realizado con la obesidad y el bajo peso.</w:t>
      </w:r>
    </w:p>
    <w:p w14:paraId="7E84444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</w:pPr>
    </w:p>
    <w:p w14:paraId="0540190B" w14:textId="3835AEEB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  <w:lastRenderedPageBreak/>
        <w:t xml:space="preserve">6.4. Detección de </w:t>
      </w:r>
      <w:proofErr w:type="spellStart"/>
      <w:r>
        <w:rPr>
          <w:rFonts w:ascii="Comfortaa-SemiBold" w:hAnsi="Comfortaa-SemiBold" w:cs="Comfortaa-SemiBold"/>
          <w:b/>
          <w:bCs/>
          <w:color w:val="000000"/>
          <w:kern w:val="0"/>
          <w:sz w:val="32"/>
          <w:szCs w:val="32"/>
        </w:rPr>
        <w:t>outliers</w:t>
      </w:r>
      <w:proofErr w:type="spellEnd"/>
    </w:p>
    <w:p w14:paraId="070D76C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Ya teniendo las variables convertidas, se realizó la evaluación de la cantidad de</w:t>
      </w:r>
    </w:p>
    <w:p w14:paraId="2A92FB4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outliers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por separado para las correlaciones a 5 y 10 años.</w:t>
      </w:r>
    </w:p>
    <w:p w14:paraId="63BE88B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En ambos casos se trabajó haciendo 10 rondas de entrenamiento y selección de</w:t>
      </w:r>
    </w:p>
    <w:p w14:paraId="1F90B279" w14:textId="77777777" w:rsidR="00346A2A" w:rsidRP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Mono-Medium" w:hAnsi="RobotoMono-Medium" w:cs="RobotoMono-Medium"/>
          <w:color w:val="000000"/>
          <w:kern w:val="0"/>
          <w:sz w:val="24"/>
          <w:szCs w:val="24"/>
          <w:lang w:val="en-US"/>
        </w:rPr>
      </w:pP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outliers con </w:t>
      </w:r>
      <w:proofErr w:type="spellStart"/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>los</w:t>
      </w:r>
      <w:proofErr w:type="spellEnd"/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>métodos</w:t>
      </w:r>
      <w:proofErr w:type="spellEnd"/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RobotoMono-Medium" w:hAnsi="RobotoMono-Medium" w:cs="RobotoMono-Medium"/>
          <w:color w:val="000000"/>
          <w:kern w:val="0"/>
          <w:sz w:val="24"/>
          <w:szCs w:val="24"/>
          <w:lang w:val="en-US"/>
        </w:rPr>
        <w:t>Isolation Forest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, </w:t>
      </w:r>
      <w:r w:rsidRPr="00346A2A">
        <w:rPr>
          <w:rFonts w:ascii="RobotoMono-Medium" w:hAnsi="RobotoMono-Medium" w:cs="RobotoMono-Medium"/>
          <w:color w:val="000000"/>
          <w:kern w:val="0"/>
          <w:sz w:val="24"/>
          <w:szCs w:val="24"/>
          <w:lang w:val="en-US"/>
        </w:rPr>
        <w:t>Minimum Covariance</w:t>
      </w:r>
    </w:p>
    <w:p w14:paraId="0D1B9072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346A2A">
        <w:rPr>
          <w:rFonts w:ascii="RobotoMono-Medium" w:hAnsi="RobotoMono-Medium" w:cs="RobotoMono-Medium"/>
          <w:color w:val="000000"/>
          <w:kern w:val="0"/>
          <w:sz w:val="24"/>
          <w:szCs w:val="24"/>
          <w:lang w:val="en-US"/>
        </w:rPr>
        <w:t>Determinant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, </w:t>
      </w:r>
      <w:r w:rsidRPr="00346A2A">
        <w:rPr>
          <w:rFonts w:ascii="RobotoMono-Medium" w:hAnsi="RobotoMono-Medium" w:cs="RobotoMono-Medium"/>
          <w:color w:val="000000"/>
          <w:kern w:val="0"/>
          <w:sz w:val="24"/>
          <w:szCs w:val="24"/>
          <w:lang w:val="en-US"/>
        </w:rPr>
        <w:t xml:space="preserve">Local Outlier Factor </w:t>
      </w:r>
      <w:proofErr w:type="gramStart"/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>y</w:t>
      </w:r>
      <w:proofErr w:type="gramEnd"/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 </w:t>
      </w:r>
      <w:r w:rsidRPr="00346A2A">
        <w:rPr>
          <w:rFonts w:ascii="RobotoMono-Medium" w:hAnsi="RobotoMono-Medium" w:cs="RobotoMono-Medium"/>
          <w:color w:val="000000"/>
          <w:kern w:val="0"/>
          <w:sz w:val="24"/>
          <w:szCs w:val="24"/>
          <w:lang w:val="en-US"/>
        </w:rPr>
        <w:t>One-Class SVM</w:t>
      </w:r>
      <w:r w:rsidRPr="00346A2A">
        <w:rPr>
          <w:rFonts w:ascii="Roboto-Regular" w:hAnsi="Roboto-Regular" w:cs="Roboto-Regular"/>
          <w:color w:val="000000"/>
          <w:kern w:val="0"/>
          <w:sz w:val="24"/>
          <w:szCs w:val="24"/>
          <w:lang w:val="en-US"/>
        </w:rPr>
        <w:t xml:space="preserve">.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En cada ronda se</w:t>
      </w:r>
    </w:p>
    <w:p w14:paraId="758119A3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registró el error medio absoluto de la regresión con los datos crudos y los datos sin</w:t>
      </w:r>
    </w:p>
    <w:p w14:paraId="74C17334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los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outliers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detectados por cada método. Al final se revisó si algún método era</w:t>
      </w:r>
    </w:p>
    <w:p w14:paraId="3C6D8ECC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consistentemente mejor para eliminar los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outliers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520BFA28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Los resultados fueron interesantes en el sentido de que el método más eficaz para</w:t>
      </w:r>
    </w:p>
    <w:p w14:paraId="3088A66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detectar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outliers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en la correlación para predicción a 5 años (</w:t>
      </w:r>
      <w:proofErr w:type="spellStart"/>
      <w:r>
        <w:rPr>
          <w:rFonts w:ascii="RobotoMono-Medium" w:hAnsi="RobotoMono-Medium" w:cs="RobotoMono-Medium"/>
          <w:color w:val="000000"/>
          <w:kern w:val="0"/>
          <w:sz w:val="24"/>
          <w:szCs w:val="24"/>
        </w:rPr>
        <w:t>OneClassSVM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) no fue el</w:t>
      </w:r>
    </w:p>
    <w:p w14:paraId="0564770B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mismo que para la predicción a 10 años (</w:t>
      </w:r>
      <w:proofErr w:type="spellStart"/>
      <w:r>
        <w:rPr>
          <w:rFonts w:ascii="RobotoMono-Medium" w:hAnsi="RobotoMono-Medium" w:cs="RobotoMono-Medium"/>
          <w:color w:val="000000"/>
          <w:kern w:val="0"/>
          <w:sz w:val="24"/>
          <w:szCs w:val="24"/>
        </w:rPr>
        <w:t>IsolationForest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). Además, aunque la</w:t>
      </w:r>
    </w:p>
    <w:p w14:paraId="7A37884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cantidad de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outliers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detectados fue prácticamente igual (2678 vs 2679) la reducción</w:t>
      </w:r>
    </w:p>
    <w:p w14:paraId="3F732CB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en el MAE obtenida terminó siendo muy diferente para ambas correlaciones (&gt;3.5%</w:t>
      </w:r>
    </w:p>
    <w:p w14:paraId="408708C6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para la predicción a 5 años contra &lt;0,03% para la predicción a 10 años).</w:t>
      </w:r>
    </w:p>
    <w:p w14:paraId="176878C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De todas </w:t>
      </w:r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maneras</w:t>
      </w:r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se eliminaron los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outliers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respectivos de ambas correlaciones.</w:t>
      </w:r>
    </w:p>
    <w:p w14:paraId="36D3329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</w:pPr>
    </w:p>
    <w:p w14:paraId="7B2A5640" w14:textId="333C9955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</w:pPr>
      <w:r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  <w:t>7. Cálculo de las tasas de mortalidad</w:t>
      </w:r>
    </w:p>
    <w:p w14:paraId="6D44ABC7" w14:textId="5F73DDDE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Una vez eliminados los </w:t>
      </w:r>
      <w:proofErr w:type="spell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outliers</w:t>
      </w:r>
      <w:proofErr w:type="spell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, se calculó la tasa de mortalidad para cada grupo etario en general y únicamente para los pacientes sin complicaciones:</w:t>
      </w:r>
    </w:p>
    <w:p w14:paraId="7E7EE6ED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Claramente se puede apreciar que la tasa de mortalidad para los pacientes sin</w:t>
      </w:r>
    </w:p>
    <w:p w14:paraId="656E1931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complicaciones es menor que para la población en general.</w:t>
      </w:r>
    </w:p>
    <w:p w14:paraId="207EC649" w14:textId="77777777" w:rsidR="00346A2A" w:rsidRDefault="00346A2A" w:rsidP="00346A2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mfortaa-SemiBold" w:hAnsi="Comfortaa-SemiBold" w:cs="Comfortaa-SemiBold"/>
          <w:b/>
          <w:bCs/>
          <w:color w:val="000000"/>
          <w:kern w:val="0"/>
          <w:sz w:val="40"/>
          <w:szCs w:val="40"/>
        </w:rPr>
      </w:pPr>
    </w:p>
    <w:sectPr w:rsidR="00346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Mono-Medium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2A"/>
    <w:rsid w:val="00346A2A"/>
    <w:rsid w:val="00396FB4"/>
    <w:rsid w:val="00673984"/>
    <w:rsid w:val="00F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38FA"/>
  <w15:chartTrackingRefBased/>
  <w15:docId w15:val="{CC99DB3A-9F92-4B6C-A88F-7A476782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2092</Words>
  <Characters>11507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Buschiazzo</dc:creator>
  <cp:keywords/>
  <dc:description/>
  <cp:lastModifiedBy>José Buschiazzo</cp:lastModifiedBy>
  <cp:revision>2</cp:revision>
  <dcterms:created xsi:type="dcterms:W3CDTF">2023-11-14T15:33:00Z</dcterms:created>
  <dcterms:modified xsi:type="dcterms:W3CDTF">2023-11-14T15:33:00Z</dcterms:modified>
</cp:coreProperties>
</file>