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134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acol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0" w:lineRule="auto"/>
        <w:jc w:val="center"/>
      </w:pPr>
      <w:r>
        <w:rPr>
          <w:rFonts w:ascii="Calibri" w:hAnsi="Calibri"/>
          <w:b/>
          <w:i w:val="0"/>
          <w:color w:val="168B96"/>
          <w:sz w:val="24"/>
        </w:rPr>
        <w:t>Propuesta comercial</w:t>
      </w:r>
    </w:p>
    <w:p>
      <w:pPr>
        <w:spacing w:before="0" w:after="80" w:line="264" w:lineRule="auto"/>
        <w:jc w:val="center"/>
      </w:pPr>
      <w:r>
        <w:rPr>
          <w:rFonts w:ascii="Calibri" w:hAnsi="Calibri"/>
          <w:b/>
          <w:i w:val="0"/>
          <w:color w:val="0B3A66"/>
          <w:sz w:val="50"/>
        </w:rPr>
        <w:t>Proyecto digital Embacolsa</w:t>
      </w:r>
    </w:p>
    <w:p>
      <w:pPr>
        <w:spacing w:before="0" w:after="320" w:line="288" w:lineRule="auto"/>
        <w:jc w:val="center"/>
      </w:pPr>
      <w:r>
        <w:rPr>
          <w:rFonts w:ascii="Calibri" w:hAnsi="Calibri"/>
          <w:b w:val="0"/>
          <w:i w:val="0"/>
          <w:color w:val="667085"/>
          <w:sz w:val="27"/>
        </w:rPr>
        <w:t>Sitio web, catálogo tipo ecommerce, panel administrativo y evolución a medida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AF7F6"/>
            <w:tcBorders>
              <w:top w:val="single" w:sz="8" w:space="0" w:color="D6E4EA"/>
              <w:left w:val="single" w:sz="8" w:space="0" w:color="D6E4EA"/>
              <w:bottom w:val="single" w:sz="8" w:space="0" w:color="D6E4EA"/>
              <w:right w:val="single" w:sz="8" w:space="0" w:color="D6E4EA"/>
            </w:tcBorders>
            <w:vAlign w:val="center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B3A66"/>
                <w:sz w:val="24"/>
              </w:rPr>
              <w:t>Valor de la propuesta: $670.000 COP</w:t>
            </w:r>
          </w:p>
          <w:p>
            <w:pPr>
              <w:spacing w:after="80" w:line="288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La propuesta contempla entrega y uso a perpetuidad del proyecto implementado, más acompañamiento evolutivo para mejoras, ajustes y nuevos desarrollos a medida según las necesidades de la persona o empresa.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/>
          <w:b w:val="0"/>
          <w:i w:val="0"/>
          <w:color w:val="111827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F4F6F9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Cliente</w:t>
            </w:r>
          </w:p>
        </w:tc>
        <w:tc>
          <w:tcPr>
            <w:tcW w:type="dxa" w:w="64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Embacolsa — Embalajes y Suministros de Colombia S.A.S.</w:t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Proveedor</w:t>
            </w:r>
          </w:p>
        </w:tc>
        <w:tc>
          <w:tcPr>
            <w:tcW w:type="dxa" w:w="64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Softnova Solutions</w:t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Fecha</w:t>
            </w:r>
          </w:p>
        </w:tc>
        <w:tc>
          <w:tcPr>
            <w:tcW w:type="dxa" w:w="64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12/08/2026</w:t>
            </w:r>
          </w:p>
        </w:tc>
      </w:tr>
      <w:tr>
        <w:tc>
          <w:tcPr>
            <w:tcW w:type="dxa" w:w="2520"/>
            <w:shd w:fill="F4F6F9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Modalidad</w:t>
            </w:r>
          </w:p>
        </w:tc>
        <w:tc>
          <w:tcPr>
            <w:tcW w:type="dxa" w:w="64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Propuesta a perpetuidad con mejoras y desarrollos evolutivos</w:t>
            </w:r>
          </w:p>
        </w:tc>
      </w:tr>
    </w:tbl>
    <w:p>
      <w:pPr>
        <w:spacing w:before="0" w:after="240" w:line="320" w:lineRule="auto"/>
      </w:pPr>
      <w:r>
        <w:rPr>
          <w:rFonts w:ascii="Calibri" w:hAnsi="Calibri"/>
          <w:b w:val="0"/>
          <w:i w:val="0"/>
          <w:color w:val="111827"/>
          <w:sz w:val="22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no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Resumen de la propuesta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Softnova Solutions presenta una propuesta para entregar a Embacolsa una solución digital orientada a fortalecer su presencia comercial, centralizar la administración del contenido y disponer de una base tecnológica flexible para futuras mejoras. El proyecto está pensado como una plataforma tipo ecommerce/catálogo, escalable a nuevos módulos, clientes, productos, servicios o flujos operativos según evolucione la necesidad del negocio.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La propuesta se plantea a perpetuidad respecto al uso del proyecto entregado: la persona o empresa podrá utilizar la solución como activo digital propio dentro de su operación. Sobre esta base se podrán realizar actualizaciones, ajustes visuales, nuevas funcionalidades y desarrollos a medida, acordados según prioridad y alcance.</w:t>
      </w:r>
    </w:p>
    <w:p>
      <w:pPr>
        <w:pStyle w:val="Heading1"/>
      </w:pPr>
      <w:r>
        <w:t>2. ¿Qué contiene el proyecto?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La solución contempla los siguientes componentes principales: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Sitio público responsive para presentar la marca, productos, beneficios, contacto y catálogo.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Catálogo tipo ecommerce con productos visibles, imágenes, categorías, marcas, estados, unidades de medida y precios cuando aplique.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Panel de parametrización para administrar el contenido que se muestra en el sitio público sin tocar código.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Gestión de productos, categorías, marcas, imágenes, logos, banners y usuarios.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Backend/API para consultar, crear, editar y mantener la información de la plataforma.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Carga y almacenamiento local de imágenes dentro del proyecto, organizado por carpetas.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Despliegue con Docker para facilitar mantenimiento, reinstalación y operación en servidor.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Configuración de dominio, subdominio de login y certificado HTTPS para navegación segura.</w:t>
      </w:r>
    </w:p>
    <w:p>
      <w:pPr>
        <w:pStyle w:val="Heading1"/>
      </w:pPr>
      <w:r>
        <w:t>3. Valor y justificación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El valor de la propuesta es de $670.000 COP. Este valor se justifica porque no corresponde únicamente a una página estática, sino a una solución administrable con frontend, backend, base de datos, panel de parametrización, manejo de imágenes, despliegue en servidor y preparación para crecimiento futuro.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0B3A66"/>
            <w:tcBorders>
              <w:top w:val="single" w:sz="6" w:space="0" w:color="0B3A66"/>
              <w:left w:val="single" w:sz="6" w:space="0" w:color="0B3A66"/>
              <w:bottom w:val="single" w:sz="6" w:space="0" w:color="0B3A66"/>
              <w:right w:val="single" w:sz="6" w:space="0" w:color="0B3A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Concepto</w:t>
            </w:r>
          </w:p>
        </w:tc>
        <w:tc>
          <w:tcPr>
            <w:tcW w:type="dxa" w:w="3456"/>
            <w:shd w:fill="0B3A66"/>
            <w:tcBorders>
              <w:top w:val="single" w:sz="6" w:space="0" w:color="0B3A66"/>
              <w:left w:val="single" w:sz="6" w:space="0" w:color="0B3A66"/>
              <w:bottom w:val="single" w:sz="6" w:space="0" w:color="0B3A66"/>
              <w:right w:val="single" w:sz="6" w:space="0" w:color="0B3A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Descripción</w:t>
            </w:r>
          </w:p>
        </w:tc>
        <w:tc>
          <w:tcPr>
            <w:tcW w:type="dxa" w:w="2592"/>
            <w:shd w:fill="0B3A66"/>
            <w:tcBorders>
              <w:top w:val="single" w:sz="6" w:space="0" w:color="0B3A66"/>
              <w:left w:val="single" w:sz="6" w:space="0" w:color="0B3A66"/>
              <w:bottom w:val="single" w:sz="6" w:space="0" w:color="0B3A66"/>
              <w:right w:val="single" w:sz="6" w:space="0" w:color="0B3A6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Proyecto digital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Entrega del sitio público, catálogo, panel de parametrización, backend/API y despliegue funcional.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EAF7F6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$670.000 COP</w:t>
            </w:r>
          </w:p>
        </w:tc>
      </w:tr>
      <w:tr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Uso del proyecto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Derecho de uso a perpetuidad sobre la solución entregada para la operación del cliente.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Incluido</w:t>
            </w:r>
          </w:p>
        </w:tc>
      </w:tr>
      <w:tr>
        <w:tc>
          <w:tcPr>
            <w:tcW w:type="dxa" w:w="30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Evolución</w:t>
            </w:r>
          </w:p>
        </w:tc>
        <w:tc>
          <w:tcPr>
            <w:tcW w:type="dxa" w:w="345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Actualizaciones, mejoras y desarrollos a medida se gestionarán de común acuerdo según necesidad y alcance.</w:t>
            </w:r>
          </w:p>
        </w:tc>
        <w:tc>
          <w:tcPr>
            <w:tcW w:type="dxa" w:w="259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Según requerimiento</w:t>
            </w:r>
          </w:p>
        </w:tc>
      </w:tr>
    </w:tbl>
    <w:p>
      <w:pPr>
        <w:pStyle w:val="Heading1"/>
      </w:pPr>
      <w:r>
        <w:t>4. Alcance funcional inicial</w:t>
      </w:r>
    </w:p>
    <w:p>
      <w:pPr>
        <w:pStyle w:val="Heading2"/>
      </w:pPr>
      <w:r>
        <w:t>Sitio público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El sitio público permite mostrar la identidad de Embacolsa y ofrecer una experiencia de navegación clara para clientes interesados en productos de empaque, embalaje y suministros. Está preparado para mostrarse en computador, tablet y celular, cuidando que el catálogo y las llamadas de contacto sean accesibles.</w:t>
      </w:r>
    </w:p>
    <w:p>
      <w:pPr>
        <w:pStyle w:val="Heading2"/>
      </w:pPr>
      <w:r>
        <w:t>Panel de administración y parametrización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El panel permite que el cliente administre qué información aparece en el sitio: imágenes principales, productos, categorías, marcas y demás contenido parametrizable. Esta estructura evita depender del desarrollador para cambios básicos de operación diaria.</w:t>
      </w:r>
    </w:p>
    <w:p>
      <w:pPr>
        <w:pStyle w:val="Heading2"/>
      </w:pPr>
      <w:r>
        <w:t>Base tecnológica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El proyecto cuenta con una arquitectura preparada para extenderse: backend en Laravel, frontend en Nuxt/Vuetify 2, base de datos PostgreSQL, contenedores Docker y configuración de proxy/SSL para dominio productivo.</w:t>
      </w:r>
    </w:p>
    <w:p>
      <w:pPr>
        <w:pStyle w:val="Heading1"/>
      </w:pPr>
      <w:r>
        <w:t>5. Actualizaciones y desarrollos a medida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La propuesta contempla una relación evolutiva: después de la entrega, Softnova Solutions podrá acompañar a la persona o empresa en ajustes, mejoras y nuevos desarrollos a medida. Esto permite que la plataforma crezca con el negocio, sin tener que iniciar desde cero cada vez que aparezca una nueva necesidad.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Ejemplos de desarrollos futuros posibles: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Carrito de compras y flujo de cotización más avanzado.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Integración con WhatsApp, formularios comerciales o CRM.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Módulos de clientes, pedidos, inventario o reportes.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Mejoras visuales por temporada, campañas o nuevas líneas de producto.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Roles y permisos avanzados para diferentes usuarios administradores.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Optimización de velocidad, SEO, analítica y métricas comerciales.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4F6F9"/>
            <w:tcBorders>
              <w:top w:val="single" w:sz="8" w:space="0" w:color="D6E4EA"/>
              <w:left w:val="single" w:sz="8" w:space="0" w:color="D6E4EA"/>
              <w:bottom w:val="single" w:sz="8" w:space="0" w:color="D6E4EA"/>
              <w:right w:val="single" w:sz="8" w:space="0" w:color="D6E4EA"/>
            </w:tcBorders>
            <w:vAlign w:val="center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B3A66"/>
                <w:sz w:val="24"/>
              </w:rPr>
              <w:t>Compromiso de evolución</w:t>
            </w:r>
          </w:p>
          <w:p>
            <w:pPr>
              <w:spacing w:after="80" w:line="288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1"/>
              </w:rPr>
              <w:t>El proyecto no se entrega como una pieza cerrada sin futuro. Se entrega como una base operativa y escalable, con posibilidad de actualización continua y construcción de funcionalidades específicas según la necesidad real del cliente.</w:t>
            </w:r>
          </w:p>
        </w:tc>
      </w:tr>
    </w:tbl>
    <w:p>
      <w:pPr>
        <w:spacing w:before="0" w:after="80" w:line="320" w:lineRule="auto"/>
      </w:pPr>
      <w:r>
        <w:rPr>
          <w:rFonts w:ascii="Calibri" w:hAnsi="Calibri"/>
          <w:b w:val="0"/>
          <w:i w:val="0"/>
          <w:color w:val="111827"/>
          <w:sz w:val="22"/>
        </w:rPr>
      </w:r>
    </w:p>
    <w:p>
      <w:pPr>
        <w:pStyle w:val="Heading1"/>
      </w:pPr>
      <w:r>
        <w:t>6. Condiciones de la propuesta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El valor de $670.000 COP cubre el alcance inicial descrito en este documento.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El uso del proyecto entregado será a perpetuidad para la operación del cliente.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Los nuevos desarrollos, integraciones o módulos no contemplados en el alcance inicial se cotizarán de forma independiente o por acuerdo de mantenimiento/evolución.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Las credenciales, dominios, hosting, correos y servicios externos dependen de la disponibilidad y configuración de terceros.</w:t>
      </w:r>
    </w:p>
    <w:p>
      <w:pPr>
        <w:pStyle w:val="ListBullet"/>
        <w:spacing w:after="80" w:line="290" w:lineRule="auto"/>
      </w:pPr>
      <w:r>
        <w:rPr>
          <w:rFonts w:ascii="Calibri" w:hAnsi="Calibri"/>
          <w:b w:val="0"/>
          <w:i w:val="0"/>
          <w:color w:val="111827"/>
          <w:sz w:val="22"/>
        </w:rPr>
        <w:t>La propuesta busca una relación de mejora continua, priorizando soluciones útiles, mantenibles y ajustadas al negocio.</w:t>
      </w:r>
    </w:p>
    <w:p>
      <w:pPr>
        <w:pStyle w:val="Heading1"/>
      </w:pPr>
      <w:r>
        <w:t>7. Cierre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Con esta propuesta, Embacolsa recibe una plataforma digital funcional, administrable y preparada para crecer. La inversión inicial permite contar con una base sólida para mostrar productos, centralizar contenido, profesionalizar la presencia web y abrir el camino a desarrollos personalizados que acompañen la operación comercial en el tiempo.</w:t>
      </w:r>
    </w:p>
    <w:p>
      <w:pPr>
        <w:spacing w:before="0" w:after="160" w:line="320" w:lineRule="auto"/>
      </w:pPr>
      <w:r>
        <w:rPr>
          <w:rFonts w:ascii="Calibri" w:hAnsi="Calibri"/>
          <w:b w:val="0"/>
          <w:i w:val="0"/>
          <w:color w:val="111827"/>
          <w:sz w:val="22"/>
        </w:rPr>
        <w:t>Softnova Solutions queda disponible para acompañar el proceso de implementación, estabilización y evolución del proyecto, construyendo mejoras a medida conforme la persona o empresa identifique nuevas oportunidades.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Softnova Solutions — Documento de propuesta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Propuesta comercial | Embacolsa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A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