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71EB3" w14:textId="5B52BEE0" w:rsidR="00A41005" w:rsidRPr="00A41005" w:rsidRDefault="00A41005" w:rsidP="00A4100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A41005">
        <w:rPr>
          <w:rFonts w:ascii="Times New Roman" w:hAnsi="Times New Roman" w:cs="Times New Roman"/>
          <w:b/>
          <w:bCs/>
          <w:sz w:val="24"/>
          <w:szCs w:val="24"/>
          <w:lang w:val="pt-BR"/>
        </w:rPr>
        <w:t>DESENHANDO O CAMPO DA MATEMÁTICA: APLICAÇÃO DOS CONCEITOS DE PIERRE BOURDIEU NA EDUCAÇÃO MATEMÁTICA</w:t>
      </w:r>
    </w:p>
    <w:p w14:paraId="72ADDF18" w14:textId="77777777" w:rsidR="00A41005" w:rsidRDefault="00A41005" w:rsidP="00A41005">
      <w:pPr>
        <w:jc w:val="right"/>
        <w:rPr>
          <w:rFonts w:ascii="Times New Roman" w:hAnsi="Times New Roman" w:cs="Times New Roman"/>
          <w:sz w:val="24"/>
          <w:szCs w:val="24"/>
          <w:lang w:val="pt-BR"/>
        </w:rPr>
      </w:pPr>
    </w:p>
    <w:p w14:paraId="6E24B937" w14:textId="5DDC9786" w:rsidR="00A41005" w:rsidRPr="00A41005" w:rsidRDefault="00A41005" w:rsidP="00A41005">
      <w:pPr>
        <w:jc w:val="right"/>
        <w:rPr>
          <w:rFonts w:ascii="Times New Roman" w:hAnsi="Times New Roman" w:cs="Times New Roman"/>
          <w:sz w:val="24"/>
          <w:szCs w:val="24"/>
          <w:lang w:val="pt-BR"/>
        </w:rPr>
      </w:pPr>
      <w:r w:rsidRPr="00A41005">
        <w:rPr>
          <w:rFonts w:ascii="Times New Roman" w:hAnsi="Times New Roman" w:cs="Times New Roman"/>
          <w:sz w:val="24"/>
          <w:szCs w:val="24"/>
          <w:lang w:val="pt-BR"/>
        </w:rPr>
        <w:t xml:space="preserve">Jose Vilani de FARIAS* </w:t>
      </w:r>
    </w:p>
    <w:p w14:paraId="2D456C26" w14:textId="107185BF" w:rsidR="00A41005" w:rsidRPr="00A41005" w:rsidRDefault="00A41005" w:rsidP="00A41005">
      <w:pPr>
        <w:jc w:val="right"/>
        <w:rPr>
          <w:rFonts w:ascii="Times New Roman" w:hAnsi="Times New Roman" w:cs="Times New Roman"/>
          <w:sz w:val="24"/>
          <w:szCs w:val="24"/>
          <w:lang w:val="pt-BR"/>
        </w:rPr>
      </w:pPr>
      <w:r w:rsidRPr="00A41005">
        <w:rPr>
          <w:rFonts w:ascii="Times New Roman" w:hAnsi="Times New Roman" w:cs="Times New Roman"/>
          <w:sz w:val="24"/>
          <w:szCs w:val="24"/>
          <w:lang w:val="pt-BR"/>
        </w:rPr>
        <w:t xml:space="preserve">Denise Silva VILELA** </w:t>
      </w:r>
    </w:p>
    <w:p w14:paraId="34DA414F" w14:textId="77777777" w:rsidR="00A41005" w:rsidRPr="00A41005" w:rsidRDefault="00A41005" w:rsidP="00A41005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1FC22B9" w14:textId="11E2621A" w:rsidR="00E92A0B" w:rsidRPr="00A41005" w:rsidRDefault="00A41005" w:rsidP="00A41005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41005">
        <w:rPr>
          <w:rFonts w:ascii="Times New Roman" w:hAnsi="Times New Roman" w:cs="Times New Roman"/>
          <w:sz w:val="24"/>
          <w:szCs w:val="24"/>
          <w:lang w:val="pt-BR"/>
        </w:rPr>
        <w:t>RESUMO: A partir da teoria sociológica de Pierre Bourdieu e das pesquisas em Educação Matemática apresentamos, nesse artigo, uma interpretação da Matemática enquanto campo: com suas leis, agentes, capitais, disputas, gostos e distinções. Nosso objetivo foi desenhar o campo da matemática, a partir da análise de um Programa de mestrado profissional em matemática em rede nacional (</w:t>
      </w:r>
      <w:proofErr w:type="spellStart"/>
      <w:r w:rsidRPr="00A41005">
        <w:rPr>
          <w:rFonts w:ascii="Times New Roman" w:hAnsi="Times New Roman" w:cs="Times New Roman"/>
          <w:sz w:val="24"/>
          <w:szCs w:val="24"/>
          <w:lang w:val="pt-BR"/>
        </w:rPr>
        <w:t>Profmat</w:t>
      </w:r>
      <w:proofErr w:type="spellEnd"/>
      <w:r w:rsidRPr="00A41005">
        <w:rPr>
          <w:rFonts w:ascii="Times New Roman" w:hAnsi="Times New Roman" w:cs="Times New Roman"/>
          <w:sz w:val="24"/>
          <w:szCs w:val="24"/>
          <w:lang w:val="pt-BR"/>
        </w:rPr>
        <w:t xml:space="preserve">). Esse programa foi idealizado e implantado pela Sociedade Brasileira de Matemática e pelo Instituto de Matemática Pura e Aplicada, instituições que, reconhecidas por desenvolver pesquisa de alto nível em matemática, não são reconhecidas no âmbito das pesquisas em formação de professores. A investigação sociológica, realizada mediante a elaboração da noção de campo, permitiu uma compreensão do </w:t>
      </w:r>
      <w:proofErr w:type="spellStart"/>
      <w:r w:rsidRPr="00A41005">
        <w:rPr>
          <w:rFonts w:ascii="Times New Roman" w:hAnsi="Times New Roman" w:cs="Times New Roman"/>
          <w:sz w:val="24"/>
          <w:szCs w:val="24"/>
          <w:lang w:val="pt-BR"/>
        </w:rPr>
        <w:t>Profmat</w:t>
      </w:r>
      <w:proofErr w:type="spellEnd"/>
      <w:r w:rsidRPr="00A41005">
        <w:rPr>
          <w:rFonts w:ascii="Times New Roman" w:hAnsi="Times New Roman" w:cs="Times New Roman"/>
          <w:sz w:val="24"/>
          <w:szCs w:val="24"/>
          <w:lang w:val="pt-BR"/>
        </w:rPr>
        <w:t xml:space="preserve"> como uma estratégia de valorização de uma prática Matemática e uma compreensão da Matemática enquanto um espaço hierarquizado de agentes em disputa pelo direito de definir o que é matemática e quem tem distinção suficiente para defini-la. PALAVRAS-CHAVE: Campo da Matemática. Educação. Matemática acadêmica. Formação de Professores</w:t>
      </w:r>
    </w:p>
    <w:sectPr w:rsidR="00E92A0B" w:rsidRPr="00A41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05"/>
    <w:rsid w:val="00A41005"/>
    <w:rsid w:val="00E9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8B6FA"/>
  <w15:chartTrackingRefBased/>
  <w15:docId w15:val="{F62B229A-B0FC-487A-A0A5-C772BD06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vilani farias</dc:creator>
  <cp:keywords/>
  <dc:description/>
  <cp:lastModifiedBy>vilani farias</cp:lastModifiedBy>
  <cp:revision>1</cp:revision>
  <dcterms:created xsi:type="dcterms:W3CDTF">2023-08-09T18:32:00Z</dcterms:created>
  <dcterms:modified xsi:type="dcterms:W3CDTF">2023-08-09T18:35:00Z</dcterms:modified>
</cp:coreProperties>
</file>