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52B1" w14:textId="77777777" w:rsidR="002769BD" w:rsidRPr="002769BD" w:rsidRDefault="002769BD" w:rsidP="002769B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pt-BR"/>
        </w:rPr>
      </w:pPr>
      <w:r w:rsidRPr="002769BD">
        <w:rPr>
          <w:rFonts w:ascii="Segoe UI" w:eastAsia="Times New Roman" w:hAnsi="Segoe UI" w:cs="Segoe UI"/>
          <w:color w:val="000000"/>
          <w:kern w:val="36"/>
          <w:sz w:val="36"/>
          <w:szCs w:val="36"/>
          <w:lang w:eastAsia="pt-BR"/>
        </w:rPr>
        <w:t>Gerenciamento de informações do IFRN</w:t>
      </w:r>
    </w:p>
    <w:p w14:paraId="2EDB52B2" w14:textId="77777777" w:rsidR="002769BD" w:rsidRPr="002769BD" w:rsidRDefault="002769BD" w:rsidP="002769BD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Nesta etapa do processo de </w:t>
      </w:r>
      <w:r w:rsidRPr="002769BD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gerenciamento de informações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, serão realizadas as seguintes atividades: </w:t>
      </w:r>
      <w:r w:rsidRPr="002769BD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a integração dos dados 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do IFRN (todos os campi)</w:t>
      </w:r>
      <w:r w:rsidRPr="002769BD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 a limpeza dos dados, a correspondência dos dados para remover qualquer duplicata, a padronização dos dados,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o enriquecimento dos dados </w:t>
      </w:r>
      <w:r w:rsidRPr="002769BD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e o armazenamento do</w:t>
      </w:r>
      <w:r w:rsid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s</w:t>
      </w:r>
      <w:r w:rsidRPr="002769BD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dados em um local centralizado.</w:t>
      </w:r>
    </w:p>
    <w:p w14:paraId="2EDB52B3" w14:textId="77777777" w:rsidR="002769BD" w:rsidRDefault="002769BD"/>
    <w:p w14:paraId="155B6C00" w14:textId="77777777" w:rsidR="00C139C8" w:rsidRDefault="00C139C8" w:rsidP="00C139C8">
      <w:pPr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As atividades a serem realizadas aqui serão as seguintes: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as atividades de limpeza e correspondência nos dados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, de algumas tabelas na fonte de dados (Sistema Acadêmico) e ou planilhas eletrônicas, com dados obtidos de outros departamentos, como tais setor pedagógico e setor social do IFRN. </w:t>
      </w:r>
    </w:p>
    <w:p w14:paraId="5BC919F8" w14:textId="6F4B0B32" w:rsidR="00C139C8" w:rsidRDefault="00C139C8" w:rsidP="00C139C8">
      <w:pPr>
        <w:jc w:val="both"/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A atividade de limpeza identifica dados incorretos ou inválidos, corrige os dados incorretos, propõe correções/sugestões, padroniza os dados e enriquece os dados com mais informações.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A atividade de correspondência compara dados e identifica registros semelhantes (mas um pouco diferentes) nos dados que o ajudam a remover duplicatas nos dados.</w:t>
      </w:r>
    </w:p>
    <w:p w14:paraId="2EDB52B4" w14:textId="4C76B834" w:rsidR="00CA6153" w:rsidRPr="002D7C78" w:rsidRDefault="00CA6153" w:rsidP="002D7C78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Para realizar o gerenciamento dos dados do </w:t>
      </w:r>
      <w:r w:rsidRPr="002D7C78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IFRN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, neste trabalho, estarei utilizando as ferramentas de gerenciamento de dados do</w:t>
      </w:r>
      <w:r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  <w:r w:rsidRPr="002D7C78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>SQL Server 2014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, por dois motivos principais: (1) essas ferramentas estão disponíveis para todos servidores e alunos do </w:t>
      </w:r>
      <w:r w:rsidRPr="002D7C78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IFRN</w:t>
      </w:r>
      <w:r w:rsidR="00DC2346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, através de convênio assinado entre o IFRN e a Microsoft, (2) essa </w:t>
      </w:r>
      <w:r w:rsidR="00B53D3E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ferramenta, </w:t>
      </w:r>
      <w:r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fornece todos os componentes necessários para uma solução efetiva de Gerenciamento de Informações em um único produto.</w:t>
      </w:r>
    </w:p>
    <w:p w14:paraId="2EDB52B5" w14:textId="77777777" w:rsidR="00CA6153" w:rsidRPr="00CA6153" w:rsidRDefault="002D7C78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</w:p>
    <w:p w14:paraId="2EDB52B6" w14:textId="5674CB52" w:rsidR="00CA6153" w:rsidRDefault="008C1942" w:rsidP="0084724C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Para </w:t>
      </w:r>
      <w:r w:rsidR="002D7C7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realizar 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 limpeza, a correspondência, a padronizaç</w:t>
      </w:r>
      <w:r w:rsidR="002D7C7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ão e o enriquecimento dos dados e depois, 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enviar </w:t>
      </w:r>
      <w:r w:rsidR="002D7C7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essas 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informações confiáveis para 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o</w:t>
      </w:r>
      <w:r w:rsidR="00945392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armazém de dados (em inglês D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at</w:t>
      </w:r>
      <w:r w:rsidR="00945392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a </w:t>
      </w:r>
      <w:proofErr w:type="spellStart"/>
      <w:r w:rsidR="00945392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W</w:t>
      </w:r>
      <w:r w:rsidR="002D7C7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arehouse</w:t>
      </w:r>
      <w:proofErr w:type="spellEnd"/>
      <w:r w:rsidR="00945392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)</w:t>
      </w:r>
      <w:r w:rsidR="002D7C7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e</w:t>
      </w:r>
      <w:r w:rsidR="00945392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, para as </w:t>
      </w:r>
      <w:r w:rsidR="002D7C7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dimensões da base de dados dimensional (</w:t>
      </w:r>
      <w:r w:rsidR="002D7C78" w:rsidRPr="00945392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DDS</w:t>
      </w:r>
      <w:r w:rsidR="002D7C7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)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, será utilizada ferramenta </w:t>
      </w:r>
      <w:r w:rsidRPr="002D7C78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 xml:space="preserve">SQL Server Data </w:t>
      </w:r>
      <w:proofErr w:type="spellStart"/>
      <w:r w:rsidRPr="002D7C78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>Quality</w:t>
      </w:r>
      <w:proofErr w:type="spellEnd"/>
      <w:r w:rsidRPr="002D7C78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 xml:space="preserve"> Services</w:t>
      </w:r>
      <w:r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(</w:t>
      </w:r>
      <w:r w:rsidRPr="002D7C78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DQS</w:t>
      </w:r>
      <w:r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)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.</w:t>
      </w:r>
      <w:r w:rsidR="002D7C78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  <w:r w:rsidR="0084724C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Isso é possível, pois 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O SQL Server Master Data Services (</w:t>
      </w:r>
      <w:r w:rsidR="00CA6153" w:rsidRPr="0084724C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MDS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) fornece um </w:t>
      </w:r>
      <w:r w:rsidR="00CA6153" w:rsidRPr="00B53D3E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>hub</w:t>
      </w:r>
      <w:r w:rsidR="00CA6153"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de dados central que assegura a constante integridade das informações e consistência dos dados entre diferentes aplicativos.</w:t>
      </w:r>
    </w:p>
    <w:p w14:paraId="2EDB52B7" w14:textId="77777777" w:rsidR="00CA6153" w:rsidRDefault="0084724C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CA615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</w:p>
    <w:p w14:paraId="6E63F365" w14:textId="00175167" w:rsidR="001F50DD" w:rsidRDefault="001F50DD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Essas atividades envolvem os seguintes passos:</w:t>
      </w:r>
    </w:p>
    <w:p w14:paraId="053C9470" w14:textId="77777777" w:rsidR="001F50DD" w:rsidRDefault="001F50DD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14:paraId="199A7F30" w14:textId="2DBC9EC8" w:rsidR="001F50DD" w:rsidRPr="00F22A1E" w:rsidRDefault="001F50DD" w:rsidP="001F50DD">
      <w:pPr>
        <w:pStyle w:val="PargrafodaLista"/>
        <w:numPr>
          <w:ilvl w:val="0"/>
          <w:numId w:val="2"/>
        </w:num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Criar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 base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s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 xml:space="preserve"> de dados de conhecimento do DQS</w:t>
      </w:r>
      <w:r>
        <w:rPr>
          <w:rFonts w:ascii="Segoe UI" w:hAnsi="Segoe UI" w:cs="Segoe UI"/>
          <w:color w:val="2A2A2A"/>
          <w:sz w:val="20"/>
          <w:szCs w:val="20"/>
          <w:shd w:val="clear" w:color="auto" w:fill="FFFFE1"/>
        </w:rPr>
        <w:t>, para cada tabela a ser analisada.</w:t>
      </w:r>
    </w:p>
    <w:p w14:paraId="241702C2" w14:textId="77777777" w:rsidR="00F22A1E" w:rsidRPr="001F50DD" w:rsidRDefault="00F22A1E" w:rsidP="00F22A1E">
      <w:pPr>
        <w:pStyle w:val="PargrafodaLista"/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14:paraId="3F22C850" w14:textId="0AA26135" w:rsidR="001F50DD" w:rsidRDefault="001F50DD" w:rsidP="001F50DD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Criar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domínios na base de dados de conhecimento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 xml:space="preserve">para cada </w:t>
      </w:r>
      <w:r w:rsidRPr="001F50DD">
        <w:rPr>
          <w:rStyle w:val="label"/>
          <w:rFonts w:ascii="Segoe UI" w:hAnsi="Segoe UI" w:cs="Segoe UI"/>
          <w:bCs/>
          <w:color w:val="2A2A2A"/>
          <w:sz w:val="20"/>
          <w:szCs w:val="20"/>
        </w:rPr>
        <w:t>tabela a ser analisada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que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será usada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para a limpeza de dados e correspondência de dados para identificar duplicatas.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 xml:space="preserve">Uma observação aqui é que, deve-se criar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domínios para os campos de dados que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se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deseja usar nas atividades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de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limpeza e correspondência, não para to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dos os campos de dados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14:paraId="11D9D40D" w14:textId="77777777" w:rsidR="00F22A1E" w:rsidRDefault="00F22A1E" w:rsidP="00F22A1E">
      <w:pPr>
        <w:pStyle w:val="NormalWeb"/>
        <w:spacing w:before="0" w:beforeAutospacing="0" w:after="0" w:afterAutospacing="0" w:line="270" w:lineRule="atLeast"/>
        <w:ind w:left="360"/>
        <w:rPr>
          <w:rFonts w:ascii="Segoe UI" w:hAnsi="Segoe UI" w:cs="Segoe UI"/>
          <w:color w:val="2A2A2A"/>
          <w:sz w:val="20"/>
          <w:szCs w:val="20"/>
        </w:rPr>
      </w:pPr>
    </w:p>
    <w:p w14:paraId="52D781D8" w14:textId="43E650C2" w:rsidR="00F22A1E" w:rsidRDefault="00F22A1E" w:rsidP="00F22A1E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Você pode adicionar um valor a um domínio, manualmente ou importando os valores de um arquivo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do Excel, executando uma atividade de descoberta de conhecimento nos dados.</w:t>
      </w:r>
    </w:p>
    <w:p w14:paraId="43D838CE" w14:textId="77777777" w:rsidR="009F0AA6" w:rsidRDefault="009F0AA6" w:rsidP="009F0AA6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</w:p>
    <w:p w14:paraId="780BF6A8" w14:textId="7B296E32" w:rsidR="00E63FBA" w:rsidRDefault="00E63FBA" w:rsidP="00E63FBA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Você pode d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efina regras para um domínio.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Uma regra de domínio é uma condição usada pelo DQS para validar, corrigir e padronizar valores de domínio.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Por exemplo, uma regra poderia ser a seguinte, um E-mail deve ter o formato @ifrn.edu.br.</w:t>
      </w:r>
    </w:p>
    <w:p w14:paraId="25497076" w14:textId="77777777" w:rsidR="009F0AA6" w:rsidRDefault="009F0AA6" w:rsidP="009F0AA6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14:paraId="227611C4" w14:textId="3B7A4AFC" w:rsidR="009F0AA6" w:rsidRDefault="009F0AA6" w:rsidP="009F0AA6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Você pode d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efina relações baseadas em termos para um domínio.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Uma relação baseada em termos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,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permite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ajudar </w:t>
      </w:r>
      <w:proofErr w:type="gramStart"/>
      <w:r>
        <w:rPr>
          <w:rStyle w:val="sentence"/>
          <w:rFonts w:ascii="Segoe UI" w:hAnsi="Segoe UI" w:cs="Segoe UI"/>
          <w:color w:val="2A2A2A"/>
          <w:sz w:val="20"/>
          <w:szCs w:val="20"/>
        </w:rPr>
        <w:t>na</w:t>
      </w:r>
      <w:proofErr w:type="gram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padronizar os dados e também, na identificação de dados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lastRenderedPageBreak/>
        <w:t xml:space="preserve">duplicados. 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Por exemplo, no valor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Forte"/>
          <w:rFonts w:ascii="Segoe UI" w:hAnsi="Segoe UI" w:cs="Segoe UI"/>
          <w:color w:val="2A2A2A"/>
          <w:sz w:val="20"/>
          <w:szCs w:val="20"/>
        </w:rPr>
        <w:t>Aprov</w:t>
      </w:r>
      <w:proofErr w:type="spellEnd"/>
      <w:r>
        <w:rPr>
          <w:rStyle w:val="Forte"/>
          <w:rFonts w:ascii="Segoe UI" w:hAnsi="Segoe UI" w:cs="Segoe UI"/>
          <w:color w:val="2A2A2A"/>
          <w:sz w:val="20"/>
          <w:szCs w:val="20"/>
        </w:rPr>
        <w:t>.</w:t>
      </w:r>
      <w:r>
        <w:rPr>
          <w:rStyle w:val="Forte"/>
          <w:rFonts w:ascii="Segoe UI" w:hAnsi="Segoe UI" w:cs="Segoe UI"/>
          <w:color w:val="2A2A2A"/>
          <w:sz w:val="20"/>
          <w:szCs w:val="20"/>
        </w:rPr>
        <w:t xml:space="preserve"> Disciplina </w:t>
      </w:r>
      <w:r>
        <w:rPr>
          <w:rStyle w:val="Forte"/>
          <w:rFonts w:ascii="Segoe UI" w:hAnsi="Segoe UI" w:cs="Segoe UI"/>
          <w:b w:val="0"/>
          <w:color w:val="2A2A2A"/>
          <w:sz w:val="20"/>
          <w:szCs w:val="20"/>
        </w:rPr>
        <w:t xml:space="preserve">e </w:t>
      </w:r>
      <w:r w:rsidRPr="009F0AA6">
        <w:rPr>
          <w:rStyle w:val="Forte"/>
          <w:rFonts w:ascii="Segoe UI" w:hAnsi="Segoe UI" w:cs="Segoe UI"/>
          <w:color w:val="2A2A2A"/>
          <w:sz w:val="20"/>
          <w:szCs w:val="20"/>
        </w:rPr>
        <w:t>Aproveitamento disciplina</w:t>
      </w:r>
      <w:r>
        <w:rPr>
          <w:rStyle w:val="Forte"/>
          <w:rFonts w:ascii="Segoe UI" w:hAnsi="Segoe UI" w:cs="Segoe UI"/>
          <w:color w:val="2A2A2A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 xml:space="preserve">Que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pode ser definido como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Aproveitamento disciplina, para todos os registros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14:paraId="79B74829" w14:textId="77777777" w:rsidR="002D41B7" w:rsidRDefault="002D41B7" w:rsidP="002D41B7">
      <w:pPr>
        <w:pStyle w:val="PargrafodaLista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14:paraId="07584BFA" w14:textId="65DC9D5E" w:rsidR="002D41B7" w:rsidRDefault="002D41B7" w:rsidP="002D41B7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Você pode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especificar sinônimos em valores de domínio.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Você pode definir dois ou mais valores como sinônimos e defini-los como um valor principal, que substitui seus valores de sinônimo durante uma atividade de limpeza para padronizar os dados.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Por exemplo, </w:t>
      </w:r>
      <w:r w:rsidRPr="002D41B7">
        <w:rPr>
          <w:rStyle w:val="sentence"/>
          <w:rFonts w:ascii="Segoe UI" w:hAnsi="Segoe UI" w:cs="Segoe UI"/>
          <w:b/>
          <w:color w:val="2A2A2A"/>
          <w:sz w:val="20"/>
          <w:szCs w:val="20"/>
        </w:rPr>
        <w:t>IFRN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e </w:t>
      </w:r>
      <w:r w:rsidRPr="002D41B7">
        <w:rPr>
          <w:rStyle w:val="sentence"/>
          <w:rFonts w:ascii="Segoe UI" w:hAnsi="Segoe UI" w:cs="Segoe UI"/>
          <w:b/>
          <w:color w:val="2A2A2A"/>
          <w:sz w:val="20"/>
          <w:szCs w:val="20"/>
        </w:rPr>
        <w:t>Instituto Federal do Rio Grande do Norte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como sinônimos e definir um deles como sendo o principal.</w:t>
      </w:r>
    </w:p>
    <w:p w14:paraId="3CC5FF51" w14:textId="77777777" w:rsidR="00A82980" w:rsidRDefault="00A82980" w:rsidP="00A82980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</w:p>
    <w:p w14:paraId="03B2B430" w14:textId="559CB041" w:rsidR="002D41B7" w:rsidRDefault="00FB12E3" w:rsidP="009F0AA6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jc w:val="both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E </w:t>
      </w:r>
      <w:r w:rsidR="002D41B7">
        <w:rPr>
          <w:rFonts w:ascii="Segoe UI" w:hAnsi="Segoe UI" w:cs="Segoe UI"/>
          <w:color w:val="2A2A2A"/>
          <w:sz w:val="20"/>
          <w:szCs w:val="20"/>
        </w:rPr>
        <w:t>publicar</w:t>
      </w:r>
      <w:r w:rsidR="002D41B7">
        <w:rPr>
          <w:rFonts w:ascii="Segoe UI" w:hAnsi="Segoe UI" w:cs="Segoe UI"/>
          <w:color w:val="2A2A2A"/>
          <w:sz w:val="20"/>
          <w:szCs w:val="20"/>
        </w:rPr>
        <w:t xml:space="preserve"> a base de dados de conhecimento para que ela possa ser usada nas atividades de limpeza e correspondência.</w:t>
      </w:r>
    </w:p>
    <w:p w14:paraId="5D9B80BC" w14:textId="77777777" w:rsidR="002D41B7" w:rsidRDefault="002D41B7" w:rsidP="00882BE8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</w:p>
    <w:p w14:paraId="2EDB52B8" w14:textId="2F4C8C75" w:rsidR="00EE5E13" w:rsidRDefault="00EE5E13" w:rsidP="00C821F3">
      <w:p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A</w:t>
      </w:r>
      <w:r w:rsidR="00882BE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janela da Figura 1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a seguir mostra a tela de gerenciamento do </w:t>
      </w:r>
      <w:r w:rsidRPr="00C821F3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 xml:space="preserve">SQL Server Data </w:t>
      </w:r>
      <w:proofErr w:type="spellStart"/>
      <w:r w:rsidRPr="00C821F3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>Quality</w:t>
      </w:r>
      <w:proofErr w:type="spellEnd"/>
      <w:r w:rsidRPr="00C821F3">
        <w:rPr>
          <w:rFonts w:ascii="Segoe UI" w:eastAsia="Times New Roman" w:hAnsi="Segoe UI" w:cs="Segoe UI"/>
          <w:i/>
          <w:color w:val="2A2A2A"/>
          <w:sz w:val="20"/>
          <w:szCs w:val="20"/>
          <w:lang w:eastAsia="pt-BR"/>
        </w:rPr>
        <w:t xml:space="preserve"> Services 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(</w:t>
      </w:r>
      <w:r w:rsidRPr="00C821F3">
        <w:rPr>
          <w:rFonts w:ascii="Segoe UI" w:eastAsia="Times New Roman" w:hAnsi="Segoe UI" w:cs="Segoe UI"/>
          <w:b/>
          <w:color w:val="2A2A2A"/>
          <w:sz w:val="20"/>
          <w:szCs w:val="20"/>
          <w:lang w:eastAsia="pt-BR"/>
        </w:rPr>
        <w:t>DQS</w:t>
      </w: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), as bases de conhecimentos criadas e seus respectivos projetos de limpeza de dados criados.</w:t>
      </w:r>
    </w:p>
    <w:p w14:paraId="2EDB52B9" w14:textId="77777777" w:rsidR="00EE5E13" w:rsidRDefault="00EE5E13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14:paraId="2EDB52BA" w14:textId="77777777" w:rsidR="00EE5E13" w:rsidRDefault="00EE5E13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EDB52BF" wp14:editId="2EDB52C0">
            <wp:extent cx="5400040" cy="3798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52BB" w14:textId="112B72E5" w:rsidR="00EE5E13" w:rsidRDefault="00882BE8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Figura 1</w:t>
      </w:r>
      <w:r w:rsidR="00EE5E13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Janela de Gerenciamento de Bases de Conhecimentos do DQS.</w:t>
      </w:r>
    </w:p>
    <w:p w14:paraId="2EDB52BC" w14:textId="77777777" w:rsidR="00EE5E13" w:rsidRDefault="00EE5E13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14:paraId="2EDB52BD" w14:textId="77777777" w:rsidR="00EE5E13" w:rsidRPr="00CA6153" w:rsidRDefault="00EE5E13" w:rsidP="00CA6153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</w:t>
      </w:r>
    </w:p>
    <w:p w14:paraId="2EDB52BE" w14:textId="36B7AE51" w:rsidR="00CA6153" w:rsidRDefault="00B53D3E" w:rsidP="00C821F3">
      <w:pPr>
        <w:jc w:val="both"/>
      </w:pPr>
      <w:r>
        <w:t>Para o gerenciamento das</w:t>
      </w:r>
      <w:r w:rsidR="00C821F3">
        <w:t xml:space="preserve"> informações da tabela </w:t>
      </w:r>
      <w:proofErr w:type="spellStart"/>
      <w:r w:rsidR="00C821F3" w:rsidRPr="00C821F3">
        <w:rPr>
          <w:b/>
        </w:rPr>
        <w:t>BoletimEscolar</w:t>
      </w:r>
      <w:proofErr w:type="spellEnd"/>
      <w:r w:rsidR="00C821F3">
        <w:t xml:space="preserve"> do Sistema Acadêmico</w:t>
      </w:r>
      <w:r>
        <w:t>,</w:t>
      </w:r>
      <w:r w:rsidR="00C821F3">
        <w:t xml:space="preserve"> foi criada uma base de conhecimento e um projeto para limpeza dos dados na ferramenta DQS</w:t>
      </w:r>
      <w:r>
        <w:t>, co</w:t>
      </w:r>
      <w:r w:rsidR="00B869FD">
        <w:t>mo se pode observar na Figura 2</w:t>
      </w:r>
      <w:bookmarkStart w:id="0" w:name="_GoBack"/>
      <w:bookmarkEnd w:id="0"/>
      <w:r w:rsidR="00C821F3">
        <w:t xml:space="preserve">. O primeiro passo para se gerenciar um domínio é definir quais atributos se deseja analisar. Para a tabela </w:t>
      </w:r>
      <w:proofErr w:type="spellStart"/>
      <w:r w:rsidR="00C821F3" w:rsidRPr="00297157">
        <w:rPr>
          <w:b/>
        </w:rPr>
        <w:t>BoletimEscolar</w:t>
      </w:r>
      <w:proofErr w:type="spellEnd"/>
      <w:r w:rsidR="00C821F3">
        <w:t xml:space="preserve">, foram definidos os seguintes atributos:  campus, matricula, </w:t>
      </w:r>
      <w:proofErr w:type="spellStart"/>
      <w:r w:rsidR="00C821F3">
        <w:t>siglaCurso</w:t>
      </w:r>
      <w:proofErr w:type="spellEnd"/>
      <w:r w:rsidR="00C821F3">
        <w:t xml:space="preserve">, </w:t>
      </w:r>
      <w:proofErr w:type="spellStart"/>
      <w:r w:rsidR="00C821F3">
        <w:t>CoeficienteRendimento</w:t>
      </w:r>
      <w:proofErr w:type="spellEnd"/>
      <w:r w:rsidR="00C821F3">
        <w:t xml:space="preserve">, </w:t>
      </w:r>
      <w:proofErr w:type="spellStart"/>
      <w:r w:rsidR="00C821F3">
        <w:t>PercentualFreq</w:t>
      </w:r>
      <w:proofErr w:type="spellEnd"/>
      <w:r w:rsidR="00C821F3">
        <w:t xml:space="preserve">, Nota, </w:t>
      </w:r>
      <w:proofErr w:type="spellStart"/>
      <w:r w:rsidR="00C821F3">
        <w:t>Situacao</w:t>
      </w:r>
      <w:proofErr w:type="spellEnd"/>
      <w:r w:rsidR="00C821F3">
        <w:t xml:space="preserve"> e turma. </w:t>
      </w:r>
      <w:r w:rsidR="0055769C">
        <w:t xml:space="preserve">O quadro </w:t>
      </w:r>
      <w:proofErr w:type="spellStart"/>
      <w:r w:rsidR="0055769C">
        <w:t>xx</w:t>
      </w:r>
      <w:proofErr w:type="spellEnd"/>
      <w:r w:rsidR="0055769C">
        <w:t xml:space="preserve"> mostra um resumo das correções ocorridas em cada atributo analisado.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330"/>
        <w:gridCol w:w="2587"/>
        <w:gridCol w:w="3583"/>
      </w:tblGrid>
      <w:tr w:rsidR="0055769C" w14:paraId="1B40B897" w14:textId="77777777" w:rsidTr="008C635D">
        <w:tc>
          <w:tcPr>
            <w:tcW w:w="2330" w:type="dxa"/>
            <w:shd w:val="clear" w:color="auto" w:fill="D0CECE" w:themeFill="background2" w:themeFillShade="E6"/>
          </w:tcPr>
          <w:p w14:paraId="737DFF0C" w14:textId="7433479A" w:rsidR="0055769C" w:rsidRPr="00E20BA7" w:rsidRDefault="0055769C" w:rsidP="00C821F3">
            <w:pPr>
              <w:jc w:val="both"/>
              <w:rPr>
                <w:b/>
              </w:rPr>
            </w:pPr>
            <w:r w:rsidRPr="00E20BA7">
              <w:rPr>
                <w:b/>
              </w:rPr>
              <w:t>Atributo</w:t>
            </w:r>
          </w:p>
        </w:tc>
        <w:tc>
          <w:tcPr>
            <w:tcW w:w="2587" w:type="dxa"/>
            <w:shd w:val="clear" w:color="auto" w:fill="D0CECE" w:themeFill="background2" w:themeFillShade="E6"/>
          </w:tcPr>
          <w:p w14:paraId="43AE57BC" w14:textId="775A1C75" w:rsidR="0055769C" w:rsidRPr="00E20BA7" w:rsidRDefault="0055769C" w:rsidP="00C821F3">
            <w:pPr>
              <w:jc w:val="both"/>
              <w:rPr>
                <w:b/>
              </w:rPr>
            </w:pPr>
            <w:r w:rsidRPr="00E20BA7">
              <w:rPr>
                <w:b/>
              </w:rPr>
              <w:t>Valor origem</w:t>
            </w:r>
          </w:p>
        </w:tc>
        <w:tc>
          <w:tcPr>
            <w:tcW w:w="3583" w:type="dxa"/>
            <w:shd w:val="clear" w:color="auto" w:fill="D0CECE" w:themeFill="background2" w:themeFillShade="E6"/>
          </w:tcPr>
          <w:p w14:paraId="1268A230" w14:textId="0374762C" w:rsidR="0055769C" w:rsidRPr="00E20BA7" w:rsidRDefault="0055769C" w:rsidP="00C821F3">
            <w:pPr>
              <w:jc w:val="both"/>
              <w:rPr>
                <w:b/>
              </w:rPr>
            </w:pPr>
            <w:r w:rsidRPr="00E20BA7">
              <w:rPr>
                <w:b/>
              </w:rPr>
              <w:t>Corrigido para</w:t>
            </w:r>
          </w:p>
        </w:tc>
      </w:tr>
      <w:tr w:rsidR="0055769C" w14:paraId="57FACFBA" w14:textId="77777777" w:rsidTr="008C635D">
        <w:tc>
          <w:tcPr>
            <w:tcW w:w="2330" w:type="dxa"/>
          </w:tcPr>
          <w:p w14:paraId="3F022DB6" w14:textId="4C0002BD" w:rsidR="0055769C" w:rsidRDefault="0055769C" w:rsidP="00C821F3">
            <w:pPr>
              <w:jc w:val="both"/>
            </w:pPr>
            <w:r>
              <w:lastRenderedPageBreak/>
              <w:t>Campus</w:t>
            </w:r>
          </w:p>
        </w:tc>
        <w:tc>
          <w:tcPr>
            <w:tcW w:w="2587" w:type="dxa"/>
          </w:tcPr>
          <w:p w14:paraId="51A085D8" w14:textId="4A4ED055" w:rsidR="0055769C" w:rsidRDefault="0055769C" w:rsidP="00C821F3">
            <w:pPr>
              <w:jc w:val="both"/>
            </w:pPr>
            <w:proofErr w:type="spellStart"/>
            <w:r>
              <w:t>Campu</w:t>
            </w:r>
            <w:proofErr w:type="spellEnd"/>
            <w:r>
              <w:t xml:space="preserve"> Mossoró</w:t>
            </w:r>
          </w:p>
        </w:tc>
        <w:tc>
          <w:tcPr>
            <w:tcW w:w="3583" w:type="dxa"/>
          </w:tcPr>
          <w:p w14:paraId="163B8A6F" w14:textId="2F257583" w:rsidR="0055769C" w:rsidRDefault="00E20BA7" w:rsidP="00C821F3">
            <w:pPr>
              <w:jc w:val="both"/>
            </w:pPr>
            <w:r>
              <w:t>Campus Mossoró</w:t>
            </w:r>
          </w:p>
        </w:tc>
      </w:tr>
      <w:tr w:rsidR="0055769C" w14:paraId="28D86D77" w14:textId="77777777" w:rsidTr="008C635D">
        <w:tc>
          <w:tcPr>
            <w:tcW w:w="2330" w:type="dxa"/>
          </w:tcPr>
          <w:p w14:paraId="23CEBE87" w14:textId="4A7D3FBA" w:rsidR="0055769C" w:rsidRDefault="0055769C" w:rsidP="00C821F3">
            <w:pPr>
              <w:jc w:val="both"/>
            </w:pPr>
            <w:r>
              <w:t>Matricula</w:t>
            </w:r>
          </w:p>
        </w:tc>
        <w:tc>
          <w:tcPr>
            <w:tcW w:w="2587" w:type="dxa"/>
          </w:tcPr>
          <w:p w14:paraId="4D70000F" w14:textId="0F1963D7" w:rsidR="0055769C" w:rsidRDefault="00E20BA7" w:rsidP="00C821F3">
            <w:pPr>
              <w:jc w:val="both"/>
            </w:pPr>
            <w:r>
              <w:t>Não teve correção</w:t>
            </w:r>
          </w:p>
        </w:tc>
        <w:tc>
          <w:tcPr>
            <w:tcW w:w="3583" w:type="dxa"/>
          </w:tcPr>
          <w:p w14:paraId="5CBF1012" w14:textId="77777777" w:rsidR="0055769C" w:rsidRDefault="0055769C" w:rsidP="00C821F3">
            <w:pPr>
              <w:jc w:val="both"/>
            </w:pPr>
          </w:p>
        </w:tc>
      </w:tr>
      <w:tr w:rsidR="00E20BA7" w14:paraId="5A2B561D" w14:textId="77777777" w:rsidTr="008C635D">
        <w:tc>
          <w:tcPr>
            <w:tcW w:w="2330" w:type="dxa"/>
          </w:tcPr>
          <w:p w14:paraId="7E67E73C" w14:textId="0FEA6E75" w:rsidR="00E20BA7" w:rsidRDefault="00E20BA7" w:rsidP="00C821F3">
            <w:pPr>
              <w:jc w:val="both"/>
            </w:pPr>
            <w:proofErr w:type="spellStart"/>
            <w:r>
              <w:t>SiglaCurso</w:t>
            </w:r>
            <w:proofErr w:type="spellEnd"/>
          </w:p>
        </w:tc>
        <w:tc>
          <w:tcPr>
            <w:tcW w:w="2587" w:type="dxa"/>
          </w:tcPr>
          <w:p w14:paraId="731EECD1" w14:textId="1067B856" w:rsidR="00E20BA7" w:rsidRDefault="00E20BA7" w:rsidP="00C821F3">
            <w:pPr>
              <w:jc w:val="both"/>
            </w:pPr>
            <w:r>
              <w:t>Não teve correção</w:t>
            </w:r>
          </w:p>
        </w:tc>
        <w:tc>
          <w:tcPr>
            <w:tcW w:w="3583" w:type="dxa"/>
          </w:tcPr>
          <w:p w14:paraId="0470103B" w14:textId="77777777" w:rsidR="00E20BA7" w:rsidRDefault="00E20BA7" w:rsidP="00C821F3">
            <w:pPr>
              <w:jc w:val="both"/>
            </w:pPr>
          </w:p>
        </w:tc>
      </w:tr>
      <w:tr w:rsidR="00E20BA7" w14:paraId="23452E07" w14:textId="77777777" w:rsidTr="008C635D">
        <w:tc>
          <w:tcPr>
            <w:tcW w:w="2330" w:type="dxa"/>
            <w:vMerge w:val="restart"/>
          </w:tcPr>
          <w:p w14:paraId="5984FDD2" w14:textId="514C9FF8" w:rsidR="00E20BA7" w:rsidRDefault="00E20BA7" w:rsidP="00C821F3">
            <w:pPr>
              <w:jc w:val="both"/>
            </w:pPr>
            <w:r>
              <w:t>Situação</w:t>
            </w:r>
          </w:p>
        </w:tc>
        <w:tc>
          <w:tcPr>
            <w:tcW w:w="2587" w:type="dxa"/>
          </w:tcPr>
          <w:p w14:paraId="5E0A453E" w14:textId="7FB750EB" w:rsidR="00E20BA7" w:rsidRDefault="00E20BA7" w:rsidP="00C821F3">
            <w:pPr>
              <w:jc w:val="both"/>
            </w:pPr>
            <w:r>
              <w:t>Rep. Falta</w:t>
            </w:r>
          </w:p>
        </w:tc>
        <w:tc>
          <w:tcPr>
            <w:tcW w:w="3583" w:type="dxa"/>
          </w:tcPr>
          <w:p w14:paraId="4B0F4133" w14:textId="36A83A16" w:rsidR="00E20BA7" w:rsidRDefault="00E20BA7" w:rsidP="00C821F3">
            <w:pPr>
              <w:jc w:val="both"/>
            </w:pPr>
            <w:r>
              <w:t>Reprovado fatal</w:t>
            </w:r>
          </w:p>
        </w:tc>
      </w:tr>
      <w:tr w:rsidR="00E20BA7" w14:paraId="59A54232" w14:textId="77777777" w:rsidTr="008C635D">
        <w:tc>
          <w:tcPr>
            <w:tcW w:w="2330" w:type="dxa"/>
            <w:vMerge/>
          </w:tcPr>
          <w:p w14:paraId="529D843C" w14:textId="77777777" w:rsidR="00E20BA7" w:rsidRDefault="00E20BA7" w:rsidP="00C821F3">
            <w:pPr>
              <w:jc w:val="both"/>
            </w:pPr>
          </w:p>
        </w:tc>
        <w:tc>
          <w:tcPr>
            <w:tcW w:w="2587" w:type="dxa"/>
          </w:tcPr>
          <w:p w14:paraId="7FE6CC15" w14:textId="33E96F00" w:rsidR="00E20BA7" w:rsidRDefault="00E20BA7" w:rsidP="00C821F3">
            <w:pPr>
              <w:jc w:val="both"/>
            </w:pPr>
            <w:r>
              <w:t>Trans. Curso</w:t>
            </w:r>
          </w:p>
        </w:tc>
        <w:tc>
          <w:tcPr>
            <w:tcW w:w="3583" w:type="dxa"/>
          </w:tcPr>
          <w:p w14:paraId="54303D1C" w14:textId="1B6F906E" w:rsidR="00E20BA7" w:rsidRDefault="00297157" w:rsidP="00C821F3">
            <w:pPr>
              <w:jc w:val="both"/>
            </w:pPr>
            <w:r>
              <w:t>Transferê</w:t>
            </w:r>
            <w:r w:rsidR="00E20BA7">
              <w:t>ncia Curso</w:t>
            </w:r>
          </w:p>
        </w:tc>
      </w:tr>
      <w:tr w:rsidR="00E20BA7" w14:paraId="66C092D0" w14:textId="77777777" w:rsidTr="008C635D">
        <w:tc>
          <w:tcPr>
            <w:tcW w:w="2330" w:type="dxa"/>
          </w:tcPr>
          <w:p w14:paraId="34DAC0B9" w14:textId="09CE5E48" w:rsidR="00E20BA7" w:rsidRDefault="00E20BA7" w:rsidP="00C821F3">
            <w:pPr>
              <w:jc w:val="both"/>
            </w:pPr>
            <w:r>
              <w:t>Turma</w:t>
            </w:r>
          </w:p>
        </w:tc>
        <w:tc>
          <w:tcPr>
            <w:tcW w:w="2587" w:type="dxa"/>
          </w:tcPr>
          <w:p w14:paraId="4720561E" w14:textId="0DF43E19" w:rsidR="00E20BA7" w:rsidRDefault="00E20BA7" w:rsidP="00C821F3">
            <w:pPr>
              <w:jc w:val="both"/>
            </w:pPr>
            <w:r>
              <w:t>Não teve correção</w:t>
            </w:r>
          </w:p>
        </w:tc>
        <w:tc>
          <w:tcPr>
            <w:tcW w:w="3583" w:type="dxa"/>
          </w:tcPr>
          <w:p w14:paraId="3E949FBB" w14:textId="77777777" w:rsidR="00E20BA7" w:rsidRDefault="00E20BA7" w:rsidP="00C821F3">
            <w:pPr>
              <w:jc w:val="both"/>
            </w:pPr>
          </w:p>
        </w:tc>
      </w:tr>
    </w:tbl>
    <w:p w14:paraId="65430FC9" w14:textId="77777777" w:rsidR="0055769C" w:rsidRDefault="0055769C" w:rsidP="00C821F3">
      <w:pPr>
        <w:jc w:val="both"/>
      </w:pPr>
    </w:p>
    <w:p w14:paraId="4CC5DB4E" w14:textId="5379591F" w:rsidR="00E20BA7" w:rsidRDefault="008C635D" w:rsidP="00C821F3">
      <w:pPr>
        <w:jc w:val="both"/>
      </w:pPr>
      <w:r>
        <w:t xml:space="preserve">Os atributos </w:t>
      </w:r>
      <w:proofErr w:type="spellStart"/>
      <w:r>
        <w:t>CoeficienteRendimento</w:t>
      </w:r>
      <w:proofErr w:type="spellEnd"/>
      <w:r>
        <w:t xml:space="preserve">, </w:t>
      </w:r>
      <w:proofErr w:type="spellStart"/>
      <w:r>
        <w:t>PercentualFreq</w:t>
      </w:r>
      <w:proofErr w:type="spellEnd"/>
      <w:r>
        <w:t xml:space="preserve"> e Nota, estavam definidos na origem com tipo de dados </w:t>
      </w:r>
      <w:proofErr w:type="spellStart"/>
      <w:r w:rsidRPr="008C635D">
        <w:rPr>
          <w:b/>
        </w:rPr>
        <w:t>string</w:t>
      </w:r>
      <w:proofErr w:type="spellEnd"/>
      <w:r>
        <w:t xml:space="preserve"> e foram modificados </w:t>
      </w:r>
      <w:r w:rsidR="001843C5">
        <w:t xml:space="preserve">para </w:t>
      </w:r>
      <w:r>
        <w:t xml:space="preserve">o tipo de dados </w:t>
      </w:r>
      <w:r w:rsidRPr="008C635D">
        <w:rPr>
          <w:b/>
        </w:rPr>
        <w:t>decimal</w:t>
      </w:r>
      <w:r>
        <w:t>.</w:t>
      </w:r>
      <w:r w:rsidR="00411306">
        <w:t xml:space="preserve"> A razão para isso é que, em algumas situações, será preciso realizar cálculos sobre esses atributos.</w:t>
      </w:r>
    </w:p>
    <w:p w14:paraId="1C23AE24" w14:textId="59571F06" w:rsidR="00297157" w:rsidRDefault="00297157" w:rsidP="00C821F3">
      <w:pPr>
        <w:jc w:val="both"/>
      </w:pPr>
      <w:r>
        <w:t xml:space="preserve">Após as correções terem sido realizadas, foi feito o </w:t>
      </w:r>
      <w:r w:rsidRPr="00B53D3E">
        <w:rPr>
          <w:b/>
        </w:rPr>
        <w:t>ETL</w:t>
      </w:r>
      <w:r>
        <w:t xml:space="preserve"> dessa tabela para a fonte de dados dimensional (</w:t>
      </w:r>
      <w:proofErr w:type="spellStart"/>
      <w:r w:rsidRPr="00297157">
        <w:rPr>
          <w:b/>
        </w:rPr>
        <w:t>DDSEducacional</w:t>
      </w:r>
      <w:proofErr w:type="spellEnd"/>
      <w:r>
        <w:t>).</w:t>
      </w:r>
    </w:p>
    <w:p w14:paraId="22049252" w14:textId="01E73789" w:rsidR="00297157" w:rsidRDefault="00297157" w:rsidP="00C821F3">
      <w:pPr>
        <w:jc w:val="both"/>
      </w:pPr>
      <w:r>
        <w:t xml:space="preserve">Gerenciamento de informações da tabela </w:t>
      </w:r>
      <w:proofErr w:type="spellStart"/>
      <w:r w:rsidRPr="00297157">
        <w:rPr>
          <w:b/>
        </w:rPr>
        <w:t>DadosSociaisAlunos</w:t>
      </w:r>
      <w:proofErr w:type="spellEnd"/>
      <w:r>
        <w:t xml:space="preserve"> do Sistema Acadêmico. Também para o processamento da limpeza dos dados dessa tabela, foi utilizada a ferramenta </w:t>
      </w:r>
      <w:r w:rsidRPr="00297157">
        <w:rPr>
          <w:b/>
        </w:rPr>
        <w:t>DQS</w:t>
      </w:r>
      <w:r>
        <w:t xml:space="preserve">. Para a tabela </w:t>
      </w:r>
      <w:proofErr w:type="spellStart"/>
      <w:r w:rsidRPr="00467C2F">
        <w:rPr>
          <w:b/>
        </w:rPr>
        <w:t>DadosSociaisAlunos</w:t>
      </w:r>
      <w:proofErr w:type="spellEnd"/>
      <w:r>
        <w:t>, foram definidos os seguintes atributos</w:t>
      </w:r>
      <w:r w:rsidR="00467C2F">
        <w:t xml:space="preserve"> ou domínios</w:t>
      </w:r>
      <w:r>
        <w:t xml:space="preserve">:  </w:t>
      </w:r>
      <w:proofErr w:type="spellStart"/>
      <w:r w:rsidR="00467C2F" w:rsidRPr="00467C2F">
        <w:rPr>
          <w:b/>
        </w:rPr>
        <w:t>Situacao</w:t>
      </w:r>
      <w:proofErr w:type="spellEnd"/>
      <w:r w:rsidR="00467C2F">
        <w:t xml:space="preserve">, </w:t>
      </w:r>
      <w:proofErr w:type="spellStart"/>
      <w:r w:rsidR="00467C2F" w:rsidRPr="00467C2F">
        <w:rPr>
          <w:b/>
        </w:rPr>
        <w:t>Renda_Familiar</w:t>
      </w:r>
      <w:proofErr w:type="spellEnd"/>
      <w:r w:rsidR="00467C2F">
        <w:t xml:space="preserve">, </w:t>
      </w:r>
      <w:proofErr w:type="spellStart"/>
      <w:r w:rsidR="00467C2F" w:rsidRPr="00467C2F">
        <w:rPr>
          <w:b/>
        </w:rPr>
        <w:t>Area_Procedencia_Escola_Origem</w:t>
      </w:r>
      <w:proofErr w:type="spellEnd"/>
      <w:r w:rsidR="00467C2F">
        <w:t xml:space="preserve">, </w:t>
      </w:r>
      <w:proofErr w:type="spellStart"/>
      <w:r w:rsidR="00467C2F" w:rsidRPr="00467C2F">
        <w:rPr>
          <w:b/>
        </w:rPr>
        <w:t>Tipo_Escola_Origem</w:t>
      </w:r>
      <w:proofErr w:type="spellEnd"/>
      <w:r w:rsidR="00467C2F">
        <w:t xml:space="preserve">, </w:t>
      </w:r>
      <w:r w:rsidR="00467C2F" w:rsidRPr="00467C2F">
        <w:rPr>
          <w:b/>
        </w:rPr>
        <w:t>Etnia</w:t>
      </w:r>
      <w:r>
        <w:t xml:space="preserve"> e </w:t>
      </w:r>
      <w:r w:rsidR="00467C2F" w:rsidRPr="00467C2F">
        <w:rPr>
          <w:b/>
        </w:rPr>
        <w:t>Reside</w:t>
      </w:r>
      <w:r w:rsidR="00467C2F">
        <w:t>.</w:t>
      </w:r>
      <w:r>
        <w:t xml:space="preserve"> </w:t>
      </w:r>
      <w:r w:rsidR="00467C2F">
        <w:t xml:space="preserve">Esses domínios </w:t>
      </w:r>
      <w:r w:rsidR="00C75C94">
        <w:t xml:space="preserve">foram selecionados, após ter sido feita uma análise na base de dados original (Sistema Acadêmico) e, ter observado alguns valores nulos, para alguns desses atributos e, também </w:t>
      </w:r>
      <w:r w:rsidR="00B928BC">
        <w:t xml:space="preserve">por alguns valores, em alguns desses atributos, terem sidos digitados de forma abreviada e outras vezes não. Por exemplo: no atributo </w:t>
      </w:r>
      <w:proofErr w:type="spellStart"/>
      <w:r w:rsidR="00B928BC" w:rsidRPr="00B928BC">
        <w:rPr>
          <w:b/>
          <w:u w:val="single"/>
        </w:rPr>
        <w:t>Situacao</w:t>
      </w:r>
      <w:proofErr w:type="spellEnd"/>
      <w:r w:rsidR="00B928BC">
        <w:t>, ora tem-se o valor digitado “</w:t>
      </w:r>
      <w:proofErr w:type="spellStart"/>
      <w:r w:rsidR="00B928BC">
        <w:t>Aprov</w:t>
      </w:r>
      <w:proofErr w:type="spellEnd"/>
      <w:r w:rsidR="00B928BC">
        <w:t>. Disciplina” e ora “Aproveitamento disciplina”. Então, nesses casos, foi feita a correção para que todos os valores ficassem com “Aproveitamento disciplina”. A Figura 4</w:t>
      </w:r>
      <w:r w:rsidR="00C76A02">
        <w:t xml:space="preserve"> mostra o processo de limpeza dos dados da tabela </w:t>
      </w:r>
      <w:proofErr w:type="spellStart"/>
      <w:r w:rsidR="00C76A02" w:rsidRPr="001B4436">
        <w:rPr>
          <w:b/>
        </w:rPr>
        <w:t>DadosSociaisAlunos</w:t>
      </w:r>
      <w:proofErr w:type="spellEnd"/>
      <w:r w:rsidR="00F25523">
        <w:t xml:space="preserve">, utilizando a ferramenta </w:t>
      </w:r>
      <w:r w:rsidR="00F25523" w:rsidRPr="00B928BC">
        <w:rPr>
          <w:b/>
        </w:rPr>
        <w:t>DQS</w:t>
      </w:r>
      <w:r w:rsidR="00F25523">
        <w:t>.</w:t>
      </w:r>
      <w:r w:rsidR="001B4436">
        <w:t xml:space="preserve"> Para esse caso, no primeiro passo é feito uma descoberta de conhecimento na base de dados, onde se faz um mapeamento entre os atributos da tabela </w:t>
      </w:r>
      <w:proofErr w:type="spellStart"/>
      <w:r w:rsidR="001B4436" w:rsidRPr="00B928BC">
        <w:rPr>
          <w:b/>
        </w:rPr>
        <w:t>DadosSociaisAlunos</w:t>
      </w:r>
      <w:proofErr w:type="spellEnd"/>
      <w:r w:rsidR="001B4436">
        <w:t xml:space="preserve"> com os domínios criados no </w:t>
      </w:r>
      <w:r w:rsidR="001B4436" w:rsidRPr="00B928BC">
        <w:rPr>
          <w:b/>
        </w:rPr>
        <w:t>DQS</w:t>
      </w:r>
      <w:r w:rsidR="00B928BC">
        <w:t>. A Figura 5</w:t>
      </w:r>
      <w:r w:rsidR="001B4436">
        <w:t xml:space="preserve"> mostra esse mapeamento.</w:t>
      </w:r>
    </w:p>
    <w:p w14:paraId="620B94A8" w14:textId="5F39D993" w:rsidR="00F25523" w:rsidRDefault="001B4436" w:rsidP="00C821F3">
      <w:pPr>
        <w:jc w:val="both"/>
      </w:pPr>
      <w:r>
        <w:rPr>
          <w:noProof/>
          <w:lang w:eastAsia="pt-BR"/>
        </w:rPr>
        <w:drawing>
          <wp:inline distT="0" distB="0" distL="0" distR="0" wp14:anchorId="495CBF4F" wp14:editId="2B1DD4F7">
            <wp:extent cx="5400040" cy="35985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420" w14:textId="212C73C3" w:rsidR="00F25523" w:rsidRDefault="00F25523" w:rsidP="00C821F3">
      <w:pPr>
        <w:jc w:val="both"/>
      </w:pPr>
      <w:r>
        <w:lastRenderedPageBreak/>
        <w:t>Figura</w:t>
      </w:r>
      <w:r w:rsidR="00B928BC">
        <w:t xml:space="preserve"> 4</w:t>
      </w:r>
      <w:r>
        <w:t xml:space="preserve"> </w:t>
      </w:r>
      <w:r w:rsidR="001B4436">
        <w:t xml:space="preserve">Mapeando atributos e domínios </w:t>
      </w:r>
      <w:r>
        <w:t>na fer</w:t>
      </w:r>
      <w:r w:rsidR="00F31ACA">
        <w:t>r</w:t>
      </w:r>
      <w:r>
        <w:t>amenta DQS</w:t>
      </w:r>
      <w:r w:rsidR="001B4436">
        <w:t xml:space="preserve"> para descoberta de conhecimento</w:t>
      </w:r>
      <w:r>
        <w:t>.</w:t>
      </w:r>
    </w:p>
    <w:p w14:paraId="18FE95FD" w14:textId="77777777" w:rsidR="00F25523" w:rsidRDefault="00F25523" w:rsidP="00C821F3">
      <w:pPr>
        <w:jc w:val="both"/>
      </w:pPr>
    </w:p>
    <w:p w14:paraId="4AC06F44" w14:textId="77777777" w:rsidR="00411306" w:rsidRDefault="00411306" w:rsidP="00C821F3">
      <w:pPr>
        <w:jc w:val="both"/>
      </w:pPr>
    </w:p>
    <w:p w14:paraId="69B2625D" w14:textId="77777777" w:rsidR="008C635D" w:rsidRDefault="008C635D" w:rsidP="00C821F3">
      <w:pPr>
        <w:jc w:val="both"/>
      </w:pPr>
    </w:p>
    <w:sectPr w:rsidR="008C6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02773"/>
    <w:multiLevelType w:val="multilevel"/>
    <w:tmpl w:val="459C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31111"/>
    <w:multiLevelType w:val="multilevel"/>
    <w:tmpl w:val="E89E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D51EF"/>
    <w:multiLevelType w:val="hybridMultilevel"/>
    <w:tmpl w:val="D94E3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64A8C"/>
    <w:multiLevelType w:val="multilevel"/>
    <w:tmpl w:val="1FEA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B5A1E"/>
    <w:multiLevelType w:val="multilevel"/>
    <w:tmpl w:val="FED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776AD"/>
    <w:multiLevelType w:val="multilevel"/>
    <w:tmpl w:val="4B9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F6AAB"/>
    <w:multiLevelType w:val="multilevel"/>
    <w:tmpl w:val="E12A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BD"/>
    <w:rsid w:val="001843C5"/>
    <w:rsid w:val="001B4436"/>
    <w:rsid w:val="001F50DD"/>
    <w:rsid w:val="002769BD"/>
    <w:rsid w:val="00297157"/>
    <w:rsid w:val="002D41B7"/>
    <w:rsid w:val="002D7C78"/>
    <w:rsid w:val="00411306"/>
    <w:rsid w:val="00467C2F"/>
    <w:rsid w:val="0055769C"/>
    <w:rsid w:val="00696D45"/>
    <w:rsid w:val="0084724C"/>
    <w:rsid w:val="00882BE8"/>
    <w:rsid w:val="008C1942"/>
    <w:rsid w:val="008C635D"/>
    <w:rsid w:val="00945392"/>
    <w:rsid w:val="009E0F8F"/>
    <w:rsid w:val="009F0AA6"/>
    <w:rsid w:val="00A82980"/>
    <w:rsid w:val="00B53D3E"/>
    <w:rsid w:val="00B869FD"/>
    <w:rsid w:val="00B928BC"/>
    <w:rsid w:val="00C139C8"/>
    <w:rsid w:val="00C75C94"/>
    <w:rsid w:val="00C76A02"/>
    <w:rsid w:val="00C821F3"/>
    <w:rsid w:val="00CA6153"/>
    <w:rsid w:val="00DC2346"/>
    <w:rsid w:val="00E20BA7"/>
    <w:rsid w:val="00E63FBA"/>
    <w:rsid w:val="00EE5E13"/>
    <w:rsid w:val="00F22A1E"/>
    <w:rsid w:val="00F25523"/>
    <w:rsid w:val="00F31ACA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52B1"/>
  <w15:chartTrackingRefBased/>
  <w15:docId w15:val="{E1A0894E-4D38-4558-A4D0-C2C4E351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69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69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2769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769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ntence">
    <w:name w:val="sentence"/>
    <w:basedOn w:val="Fontepargpadro"/>
    <w:rsid w:val="002769BD"/>
  </w:style>
  <w:style w:type="character" w:customStyle="1" w:styleId="apple-converted-space">
    <w:name w:val="apple-converted-space"/>
    <w:basedOn w:val="Fontepargpadro"/>
    <w:rsid w:val="00CA6153"/>
  </w:style>
  <w:style w:type="table" w:styleId="Tabelacomgrade">
    <w:name w:val="Table Grid"/>
    <w:basedOn w:val="Tabelanormal"/>
    <w:uiPriority w:val="39"/>
    <w:rsid w:val="00557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F50DD"/>
    <w:pPr>
      <w:ind w:left="720"/>
      <w:contextualSpacing/>
    </w:pPr>
  </w:style>
  <w:style w:type="character" w:customStyle="1" w:styleId="label">
    <w:name w:val="label"/>
    <w:basedOn w:val="Fontepargpadro"/>
    <w:rsid w:val="001F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686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96077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31</cp:revision>
  <dcterms:created xsi:type="dcterms:W3CDTF">2015-05-15T13:03:00Z</dcterms:created>
  <dcterms:modified xsi:type="dcterms:W3CDTF">2015-05-21T19:47:00Z</dcterms:modified>
</cp:coreProperties>
</file>