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E7E6E6" w:themeColor="background2"/>
  <w:body>
    <w:p w14:paraId="6CC48ECD" w14:textId="77777777" w:rsidR="00DF2406" w:rsidRPr="002C243B" w:rsidRDefault="00DF2406" w:rsidP="00004E67">
      <w:pPr>
        <w:jc w:val="both"/>
        <w:rPr>
          <w:rFonts w:cs="Arial"/>
          <w:color w:val="404040" w:themeColor="text1" w:themeTint="BF"/>
          <w:szCs w:val="24"/>
        </w:rPr>
      </w:pPr>
      <w:r w:rsidRPr="002C243B">
        <w:rPr>
          <w:rFonts w:cs="Arial"/>
          <w:color w:val="404040" w:themeColor="text1" w:themeTint="BF"/>
          <w:szCs w:val="24"/>
        </w:rPr>
        <w:t xml:space="preserve">La escultura de Xochipilli posee muchos rasgos y atributos que en seguida atrapan la mirada. A un tiempo, tiene otros que después de unos cuantos minutos de observación pausada, comienzan a saltar a la vista generando asombro, curiosidad y cada vez más preguntas. </w:t>
      </w:r>
    </w:p>
    <w:p w14:paraId="4BA751F9" w14:textId="77777777" w:rsidR="00DF2406" w:rsidRPr="002C243B" w:rsidRDefault="00DF2406" w:rsidP="00004E67">
      <w:pPr>
        <w:jc w:val="both"/>
        <w:rPr>
          <w:rFonts w:cs="Arial"/>
          <w:color w:val="404040" w:themeColor="text1" w:themeTint="BF"/>
          <w:szCs w:val="24"/>
        </w:rPr>
      </w:pPr>
      <w:r w:rsidRPr="002C243B">
        <w:rPr>
          <w:rFonts w:cs="Arial"/>
          <w:color w:val="404040" w:themeColor="text1" w:themeTint="BF"/>
          <w:szCs w:val="24"/>
        </w:rPr>
        <w:t>Uno de estos rasgos cautivantes y también característicos de esta escultura es la tonalidad roja que la baña casi por entero como un resplandor. A más tiempo se le contempla, la piedra va revelando poco a poco su color, y en algunos resquicios y pliegues, se manifiesta con toda claridad.</w:t>
      </w:r>
    </w:p>
    <w:p w14:paraId="6D008EE7" w14:textId="77777777" w:rsidR="00DF2406" w:rsidRPr="002C243B" w:rsidRDefault="00DF2406" w:rsidP="00004E67">
      <w:pPr>
        <w:jc w:val="both"/>
        <w:rPr>
          <w:rFonts w:cs="Arial"/>
          <w:color w:val="404040" w:themeColor="text1" w:themeTint="BF"/>
          <w:szCs w:val="24"/>
        </w:rPr>
      </w:pPr>
      <w:r w:rsidRPr="002C243B">
        <w:rPr>
          <w:rFonts w:cs="Arial"/>
          <w:color w:val="404040" w:themeColor="text1" w:themeTint="BF"/>
          <w:szCs w:val="24"/>
        </w:rPr>
        <w:t xml:space="preserve">Como parte del afán de desmenuzar lo más posible todas las cualidades y </w:t>
      </w:r>
      <w:bookmarkStart w:id="0" w:name="_GoBack"/>
      <w:bookmarkEnd w:id="0"/>
      <w:r w:rsidRPr="002C243B">
        <w:rPr>
          <w:rFonts w:cs="Arial"/>
          <w:color w:val="404040" w:themeColor="text1" w:themeTint="BF"/>
          <w:szCs w:val="24"/>
        </w:rPr>
        <w:t>características de esta obra maestra de tradición escultórica chalca, el Laboratorio de Conservación del Museo Nacional de Antropología, encargado del estudio, la conservación y la restauración de su vasta colección, llevó a cabo un análisis exhaustivo de la policromía de la escultura de Xochipilli. Su objetivo fue buscar minuciosamente los pigmentos albergados en la superficie y poros de la piedra de la escultura, así como su tipo, su fecha probable y método de aplicación y su estado de conservación. Sus resultados son muy reveladores e interesantes, ya que aportan al entendimiento de esta emblemática pieza y nos permiten imaginarnos cómo pudo haber lucido en su momento de creación y de mayor esplendor.</w:t>
      </w:r>
    </w:p>
    <w:p w14:paraId="49771EC4" w14:textId="77777777" w:rsidR="00DF2406" w:rsidRPr="002C243B" w:rsidRDefault="00DF2406" w:rsidP="00004E67">
      <w:pPr>
        <w:spacing w:after="120"/>
        <w:jc w:val="both"/>
        <w:rPr>
          <w:rFonts w:cs="Arial"/>
          <w:color w:val="404040" w:themeColor="text1" w:themeTint="BF"/>
          <w:szCs w:val="24"/>
        </w:rPr>
      </w:pPr>
      <w:r w:rsidRPr="002C243B">
        <w:rPr>
          <w:rFonts w:cs="Arial"/>
          <w:color w:val="404040" w:themeColor="text1" w:themeTint="BF"/>
          <w:szCs w:val="24"/>
        </w:rPr>
        <w:t xml:space="preserve">A través de esta plataforma ponemos a disposición este estudio técnico llevado a cabo por el Laboratorio de Conservación del MNA para quienes deseen ahondar en el conocimiento de este aspecto de Xochipilli, atributo también de la riqueza en la representación de la escultura mexica. </w:t>
      </w:r>
    </w:p>
    <w:p w14:paraId="79E41FF0" w14:textId="77777777" w:rsidR="00DF2406" w:rsidRPr="00B63D36" w:rsidRDefault="00DF2406" w:rsidP="00DE5F9D">
      <w:pPr>
        <w:spacing w:after="120" w:line="276" w:lineRule="auto"/>
        <w:jc w:val="both"/>
        <w:rPr>
          <w:rFonts w:cs="Arial"/>
          <w:color w:val="404040" w:themeColor="text1" w:themeTint="BF"/>
          <w:szCs w:val="24"/>
        </w:rPr>
      </w:pPr>
    </w:p>
    <w:p w14:paraId="3741A62F" w14:textId="5F21AB76" w:rsidR="000D3FE6" w:rsidRPr="00B019F8" w:rsidRDefault="00DE5F9D" w:rsidP="00B019F8">
      <w:pPr>
        <w:spacing w:after="0" w:line="276" w:lineRule="auto"/>
        <w:jc w:val="center"/>
        <w:rPr>
          <w:rFonts w:eastAsia="Times New Roman" w:cs="Arial"/>
          <w:b/>
          <w:color w:val="404040" w:themeColor="text1" w:themeTint="BF"/>
          <w:sz w:val="28"/>
          <w:szCs w:val="28"/>
          <w:lang w:val="es-ES" w:eastAsia="es-ES"/>
        </w:rPr>
      </w:pPr>
      <w:r w:rsidRPr="00B63D36">
        <w:rPr>
          <w:rFonts w:eastAsia="Times New Roman" w:cs="Arial"/>
          <w:color w:val="404040" w:themeColor="text1" w:themeTint="BF"/>
          <w:sz w:val="28"/>
          <w:szCs w:val="28"/>
          <w:lang w:val="es-ES" w:eastAsia="es-ES"/>
        </w:rPr>
        <w:br w:type="page"/>
      </w:r>
      <w:r w:rsidR="000D3FE6" w:rsidRPr="00B019F8">
        <w:rPr>
          <w:rFonts w:eastAsia="Times New Roman" w:cs="Arial"/>
          <w:b/>
          <w:color w:val="404040" w:themeColor="text1" w:themeTint="BF"/>
          <w:sz w:val="28"/>
          <w:szCs w:val="28"/>
          <w:lang w:val="es-ES" w:eastAsia="es-ES"/>
        </w:rPr>
        <w:lastRenderedPageBreak/>
        <w:t>La po</w:t>
      </w:r>
      <w:r w:rsidR="00BD1D9D" w:rsidRPr="00B019F8">
        <w:rPr>
          <w:rFonts w:eastAsia="Times New Roman" w:cs="Arial"/>
          <w:b/>
          <w:color w:val="404040" w:themeColor="text1" w:themeTint="BF"/>
          <w:sz w:val="28"/>
          <w:szCs w:val="28"/>
          <w:lang w:val="es-ES" w:eastAsia="es-ES"/>
        </w:rPr>
        <w:t>licromía de la escultura mexica</w:t>
      </w:r>
      <w:r w:rsidR="009A6370" w:rsidRPr="00B019F8">
        <w:rPr>
          <w:rFonts w:eastAsia="Times New Roman" w:cs="Arial"/>
          <w:b/>
          <w:color w:val="404040" w:themeColor="text1" w:themeTint="BF"/>
          <w:sz w:val="28"/>
          <w:szCs w:val="28"/>
          <w:lang w:val="es-ES" w:eastAsia="es-ES"/>
        </w:rPr>
        <w:t xml:space="preserve"> </w:t>
      </w:r>
      <w:r w:rsidR="000D3FE6" w:rsidRPr="00B019F8">
        <w:rPr>
          <w:rFonts w:eastAsia="Times New Roman" w:cs="Arial"/>
          <w:b/>
          <w:color w:val="404040" w:themeColor="text1" w:themeTint="BF"/>
          <w:sz w:val="28"/>
          <w:szCs w:val="28"/>
          <w:lang w:val="es-ES" w:eastAsia="es-ES"/>
        </w:rPr>
        <w:t>del dios Xochipilli</w:t>
      </w:r>
    </w:p>
    <w:p w14:paraId="75712990" w14:textId="5CFE4E6D" w:rsidR="000D3FE6" w:rsidRPr="00B63D36" w:rsidRDefault="000D3FE6" w:rsidP="000D3FE6">
      <w:pPr>
        <w:spacing w:after="0" w:line="240" w:lineRule="auto"/>
        <w:jc w:val="center"/>
        <w:rPr>
          <w:rFonts w:eastAsia="Times New Roman" w:cs="Arial"/>
          <w:color w:val="404040" w:themeColor="text1" w:themeTint="BF"/>
          <w:sz w:val="28"/>
          <w:szCs w:val="28"/>
          <w:lang w:val="es-ES" w:eastAsia="es-ES"/>
        </w:rPr>
      </w:pPr>
    </w:p>
    <w:p w14:paraId="6C9132C3" w14:textId="07D85543" w:rsidR="000D3FE6" w:rsidRPr="00B63D36" w:rsidRDefault="000D3FE6" w:rsidP="000D3FE6">
      <w:pPr>
        <w:spacing w:after="0" w:line="276" w:lineRule="auto"/>
        <w:jc w:val="center"/>
        <w:rPr>
          <w:rFonts w:eastAsia="Times New Roman" w:cs="Arial"/>
          <w:color w:val="404040" w:themeColor="text1" w:themeTint="BF"/>
          <w:szCs w:val="24"/>
          <w:lang w:val="es-ES" w:eastAsia="es-ES"/>
        </w:rPr>
      </w:pPr>
      <w:r w:rsidRPr="00B63D36">
        <w:rPr>
          <w:rFonts w:eastAsia="Times New Roman" w:cs="Arial"/>
          <w:color w:val="404040" w:themeColor="text1" w:themeTint="BF"/>
          <w:szCs w:val="24"/>
          <w:lang w:val="es-ES" w:eastAsia="es-ES"/>
        </w:rPr>
        <w:t>Luisa Olga Martínez López</w:t>
      </w:r>
      <w:r w:rsidRPr="00B63D36">
        <w:rPr>
          <w:rStyle w:val="Refdenotaalpie"/>
          <w:rFonts w:eastAsia="Times New Roman" w:cs="Arial"/>
          <w:color w:val="404040" w:themeColor="text1" w:themeTint="BF"/>
          <w:szCs w:val="24"/>
          <w:lang w:val="es-ES" w:eastAsia="es-ES"/>
        </w:rPr>
        <w:footnoteReference w:id="1"/>
      </w:r>
    </w:p>
    <w:p w14:paraId="3A5DB4D1" w14:textId="0B1187D8" w:rsidR="000D3FE6" w:rsidRPr="00B63D36" w:rsidRDefault="000D3FE6" w:rsidP="00A537EA">
      <w:pPr>
        <w:spacing w:after="0" w:line="276" w:lineRule="auto"/>
        <w:jc w:val="center"/>
        <w:rPr>
          <w:rFonts w:eastAsia="Times New Roman" w:cs="Arial"/>
          <w:color w:val="404040" w:themeColor="text1" w:themeTint="BF"/>
          <w:szCs w:val="24"/>
          <w:lang w:val="es-ES" w:eastAsia="es-ES"/>
        </w:rPr>
      </w:pPr>
      <w:r w:rsidRPr="00B63D36">
        <w:rPr>
          <w:rFonts w:eastAsia="Times New Roman" w:cs="Arial"/>
          <w:color w:val="404040" w:themeColor="text1" w:themeTint="BF"/>
          <w:szCs w:val="24"/>
          <w:lang w:val="es-ES" w:eastAsia="es-ES"/>
        </w:rPr>
        <w:t xml:space="preserve">y María del Rocío </w:t>
      </w:r>
      <w:proofErr w:type="spellStart"/>
      <w:r w:rsidRPr="00B63D36">
        <w:rPr>
          <w:rFonts w:eastAsia="Times New Roman" w:cs="Arial"/>
          <w:color w:val="404040" w:themeColor="text1" w:themeTint="BF"/>
          <w:szCs w:val="24"/>
          <w:lang w:val="es-ES" w:eastAsia="es-ES"/>
        </w:rPr>
        <w:t>Muiños</w:t>
      </w:r>
      <w:proofErr w:type="spellEnd"/>
      <w:r w:rsidRPr="00B63D36">
        <w:rPr>
          <w:rFonts w:eastAsia="Times New Roman" w:cs="Arial"/>
          <w:color w:val="404040" w:themeColor="text1" w:themeTint="BF"/>
          <w:szCs w:val="24"/>
          <w:lang w:val="es-ES" w:eastAsia="es-ES"/>
        </w:rPr>
        <w:t xml:space="preserve"> Barros</w:t>
      </w:r>
      <w:r w:rsidRPr="00B63D36">
        <w:rPr>
          <w:rStyle w:val="Refdenotaalpie"/>
          <w:rFonts w:eastAsia="Times New Roman" w:cs="Arial"/>
          <w:color w:val="404040" w:themeColor="text1" w:themeTint="BF"/>
          <w:szCs w:val="24"/>
          <w:lang w:val="es-ES" w:eastAsia="es-ES"/>
        </w:rPr>
        <w:footnoteReference w:id="2"/>
      </w:r>
    </w:p>
    <w:p w14:paraId="184AEF1B" w14:textId="2494E4DE" w:rsidR="00A537EA" w:rsidRPr="00B63D36" w:rsidRDefault="00A537EA" w:rsidP="00BD1D9D">
      <w:pPr>
        <w:spacing w:after="0" w:line="276" w:lineRule="auto"/>
        <w:rPr>
          <w:rFonts w:eastAsia="Times New Roman" w:cs="Arial"/>
          <w:color w:val="404040" w:themeColor="text1" w:themeTint="BF"/>
          <w:szCs w:val="24"/>
          <w:lang w:val="es-ES" w:eastAsia="es-ES"/>
        </w:rPr>
      </w:pPr>
    </w:p>
    <w:p w14:paraId="11AF9831" w14:textId="186E5629" w:rsidR="00BD1D9D" w:rsidRPr="00B63D36" w:rsidRDefault="00BD1D9D" w:rsidP="00BD1D9D">
      <w:pPr>
        <w:spacing w:after="0" w:line="240" w:lineRule="auto"/>
        <w:jc w:val="center"/>
        <w:rPr>
          <w:rFonts w:eastAsia="Times New Roman" w:cs="Arial"/>
          <w:color w:val="404040" w:themeColor="text1" w:themeTint="BF"/>
          <w:szCs w:val="24"/>
          <w:lang w:val="es-ES" w:eastAsia="es-ES"/>
        </w:rPr>
      </w:pPr>
    </w:p>
    <w:p w14:paraId="64A11C43" w14:textId="77777777" w:rsidR="00BD1D9D" w:rsidRPr="00B63D36" w:rsidRDefault="00BD1D9D">
      <w:pPr>
        <w:spacing w:after="0" w:line="240" w:lineRule="auto"/>
        <w:rPr>
          <w:rFonts w:eastAsia="Times New Roman" w:cs="Arial"/>
          <w:color w:val="404040" w:themeColor="text1" w:themeTint="BF"/>
          <w:szCs w:val="24"/>
          <w:lang w:val="es-ES" w:eastAsia="es-ES"/>
        </w:rPr>
      </w:pPr>
      <w:r w:rsidRPr="00B63D36">
        <w:rPr>
          <w:rFonts w:eastAsia="Times New Roman" w:cs="Arial"/>
          <w:color w:val="404040" w:themeColor="text1" w:themeTint="BF"/>
          <w:szCs w:val="24"/>
          <w:lang w:val="es-ES" w:eastAsia="es-ES"/>
        </w:rPr>
        <w:br w:type="page"/>
      </w:r>
    </w:p>
    <w:p w14:paraId="256C9815" w14:textId="15D3423F" w:rsidR="00DF2406" w:rsidRPr="002C243B" w:rsidRDefault="00DF2406" w:rsidP="00DE5F9D">
      <w:pPr>
        <w:spacing w:after="120" w:line="276" w:lineRule="auto"/>
        <w:jc w:val="both"/>
        <w:rPr>
          <w:rFonts w:eastAsia="Times New Roman" w:cs="Arial"/>
          <w:b/>
          <w:color w:val="404040" w:themeColor="text1" w:themeTint="BF"/>
          <w:szCs w:val="24"/>
          <w:lang w:val="es-ES" w:eastAsia="es-ES"/>
        </w:rPr>
      </w:pPr>
      <w:r w:rsidRPr="002C243B">
        <w:rPr>
          <w:rFonts w:eastAsia="Times New Roman" w:cs="Arial"/>
          <w:b/>
          <w:color w:val="404040" w:themeColor="text1" w:themeTint="BF"/>
          <w:szCs w:val="24"/>
          <w:lang w:val="es-ES" w:eastAsia="es-ES"/>
        </w:rPr>
        <w:t>Introducción</w:t>
      </w:r>
    </w:p>
    <w:p w14:paraId="52132A34" w14:textId="77777777" w:rsidR="00DF2406" w:rsidRPr="00B63D36" w:rsidRDefault="00DF2406" w:rsidP="00DE5F9D">
      <w:pPr>
        <w:spacing w:after="120" w:line="276" w:lineRule="auto"/>
        <w:jc w:val="both"/>
        <w:rPr>
          <w:rFonts w:eastAsia="Times New Roman" w:cs="Arial"/>
          <w:color w:val="404040" w:themeColor="text1" w:themeTint="BF"/>
          <w:szCs w:val="24"/>
          <w:lang w:val="es-ES" w:eastAsia="es-ES"/>
        </w:rPr>
      </w:pPr>
      <w:r w:rsidRPr="00B63D36">
        <w:rPr>
          <w:rFonts w:eastAsia="Times New Roman" w:cs="Arial"/>
          <w:color w:val="404040" w:themeColor="text1" w:themeTint="BF"/>
          <w:szCs w:val="24"/>
          <w:lang w:val="es-ES" w:eastAsia="es-ES"/>
        </w:rPr>
        <w:t>El Laboratorio de Conservación del Museo Nacional de Antropología (MNA) de la Ciudad de México es el encargado de conservar</w:t>
      </w:r>
      <w:r w:rsidRPr="00B63D36">
        <w:rPr>
          <w:rStyle w:val="Refdenotaalpie"/>
          <w:rFonts w:eastAsia="Times New Roman" w:cs="Arial"/>
          <w:color w:val="404040" w:themeColor="text1" w:themeTint="BF"/>
          <w:szCs w:val="24"/>
          <w:lang w:val="es-ES" w:eastAsia="es-ES"/>
        </w:rPr>
        <w:footnoteReference w:id="3"/>
      </w:r>
      <w:r w:rsidRPr="00B63D36">
        <w:rPr>
          <w:rFonts w:eastAsia="Times New Roman" w:cs="Arial"/>
          <w:color w:val="404040" w:themeColor="text1" w:themeTint="BF"/>
          <w:szCs w:val="24"/>
          <w:lang w:val="es-ES" w:eastAsia="es-ES"/>
        </w:rPr>
        <w:t xml:space="preserve"> y restaurar</w:t>
      </w:r>
      <w:r w:rsidRPr="00B63D36">
        <w:rPr>
          <w:rStyle w:val="Refdenotaalpie"/>
          <w:rFonts w:eastAsia="Times New Roman" w:cs="Arial"/>
          <w:color w:val="404040" w:themeColor="text1" w:themeTint="BF"/>
          <w:szCs w:val="24"/>
          <w:lang w:val="es-ES" w:eastAsia="es-ES"/>
        </w:rPr>
        <w:footnoteReference w:id="4"/>
      </w:r>
      <w:r w:rsidRPr="00B63D36">
        <w:rPr>
          <w:rFonts w:eastAsia="Times New Roman" w:cs="Arial"/>
          <w:color w:val="404040" w:themeColor="text1" w:themeTint="BF"/>
          <w:szCs w:val="24"/>
          <w:lang w:val="es-ES" w:eastAsia="es-ES"/>
        </w:rPr>
        <w:t xml:space="preserve"> sus colecciones arqueológicas, etnográficas e históricas, y en coordinación con el INBA, también la obra artística que resguarda dicho recinto. Este acervo se caracteriza por la gran variedad de materiales que lo conforman, como piedra, pintura, plumas, metales, madera y cerámica, entre otros. </w:t>
      </w:r>
    </w:p>
    <w:p w14:paraId="4446FF28" w14:textId="77777777" w:rsidR="00DF2406" w:rsidRPr="00B63D36" w:rsidRDefault="00DF2406" w:rsidP="00DE5F9D">
      <w:pPr>
        <w:spacing w:after="120" w:line="276" w:lineRule="auto"/>
        <w:jc w:val="both"/>
        <w:rPr>
          <w:rFonts w:eastAsia="Times New Roman" w:cs="Arial"/>
          <w:color w:val="404040" w:themeColor="text1" w:themeTint="BF"/>
          <w:szCs w:val="24"/>
          <w:lang w:val="es-ES" w:eastAsia="es-ES"/>
        </w:rPr>
      </w:pPr>
      <w:r w:rsidRPr="00B63D36">
        <w:rPr>
          <w:rFonts w:eastAsia="Times New Roman" w:cs="Arial"/>
          <w:color w:val="404040" w:themeColor="text1" w:themeTint="BF"/>
          <w:szCs w:val="24"/>
          <w:lang w:val="es-ES" w:eastAsia="es-ES"/>
        </w:rPr>
        <w:t xml:space="preserve">En el campo de la conservación es indispensable el estudio previo de las piezas con el fin de recabar toda la información necesaria –que abarca desde los aspectos propios de la historia de cada objeto hasta su tecnología, el material con el que están elaborados, etc.–, para después desarrollar estrategias y metodologías de conservación o de restauración adecuadas a cada obra, las cuales se basan en la ciencia de los materiales.  </w:t>
      </w:r>
    </w:p>
    <w:p w14:paraId="72B77B71" w14:textId="77777777" w:rsidR="00DF2406" w:rsidRPr="00B63D36" w:rsidRDefault="00DF2406" w:rsidP="00DE5F9D">
      <w:pPr>
        <w:spacing w:after="120" w:line="276" w:lineRule="auto"/>
        <w:jc w:val="both"/>
        <w:rPr>
          <w:rFonts w:eastAsia="Times New Roman" w:cs="Arial"/>
          <w:color w:val="404040" w:themeColor="text1" w:themeTint="BF"/>
          <w:szCs w:val="24"/>
          <w:lang w:val="es-ES" w:eastAsia="es-ES"/>
        </w:rPr>
      </w:pPr>
      <w:r w:rsidRPr="00B63D36">
        <w:rPr>
          <w:rFonts w:eastAsia="Times New Roman" w:cs="Arial"/>
          <w:color w:val="404040" w:themeColor="text1" w:themeTint="BF"/>
          <w:szCs w:val="24"/>
          <w:lang w:val="es-ES" w:eastAsia="es-ES"/>
        </w:rPr>
        <w:t>Para lograr este cometido, el laboratorio realiza una serie de estudios científicos mediante diversas herramientas y métodos de análisis, incluidos algunos de primera aproximación al objeto.</w:t>
      </w:r>
    </w:p>
    <w:p w14:paraId="04079D0F" w14:textId="77777777" w:rsidR="00DF2406" w:rsidRPr="00B63D36" w:rsidRDefault="00DF2406" w:rsidP="00DE5F9D">
      <w:pPr>
        <w:spacing w:after="120" w:line="276" w:lineRule="auto"/>
        <w:jc w:val="both"/>
        <w:rPr>
          <w:rFonts w:eastAsia="Times New Roman" w:cs="Arial"/>
          <w:color w:val="404040" w:themeColor="text1" w:themeTint="BF"/>
          <w:szCs w:val="24"/>
          <w:lang w:val="es-ES" w:eastAsia="es-ES"/>
        </w:rPr>
      </w:pPr>
    </w:p>
    <w:p w14:paraId="3320F76E" w14:textId="77777777" w:rsidR="00DF2406" w:rsidRPr="002C243B" w:rsidRDefault="00DF2406" w:rsidP="00DE5F9D">
      <w:pPr>
        <w:spacing w:after="120" w:line="276" w:lineRule="auto"/>
        <w:jc w:val="both"/>
        <w:rPr>
          <w:rFonts w:eastAsia="Times New Roman" w:cs="Arial"/>
          <w:b/>
          <w:color w:val="404040" w:themeColor="text1" w:themeTint="BF"/>
          <w:szCs w:val="24"/>
          <w:lang w:val="es-ES" w:eastAsia="es-ES"/>
        </w:rPr>
      </w:pPr>
      <w:r w:rsidRPr="002C243B">
        <w:rPr>
          <w:rFonts w:eastAsia="Times New Roman" w:cs="Arial"/>
          <w:b/>
          <w:color w:val="404040" w:themeColor="text1" w:themeTint="BF"/>
          <w:szCs w:val="24"/>
          <w:lang w:val="es-ES" w:eastAsia="es-ES"/>
        </w:rPr>
        <w:t>Caso de estudio: Escultura mexica de Xochipilli, análisis de la policromía</w:t>
      </w:r>
    </w:p>
    <w:p w14:paraId="130A8185" w14:textId="571825C8" w:rsidR="00DF2406" w:rsidRPr="00B63D36" w:rsidRDefault="00DF2406" w:rsidP="00DE5F9D">
      <w:pPr>
        <w:spacing w:after="120" w:line="276" w:lineRule="auto"/>
        <w:jc w:val="both"/>
        <w:rPr>
          <w:rFonts w:eastAsia="Times New Roman" w:cs="Arial"/>
          <w:color w:val="404040" w:themeColor="text1" w:themeTint="BF"/>
          <w:szCs w:val="24"/>
          <w:lang w:val="es-ES" w:eastAsia="es-ES"/>
        </w:rPr>
      </w:pPr>
      <w:r w:rsidRPr="00B63D36">
        <w:rPr>
          <w:rFonts w:eastAsia="Times New Roman" w:cs="Arial"/>
          <w:color w:val="404040" w:themeColor="text1" w:themeTint="BF"/>
          <w:szCs w:val="24"/>
          <w:lang w:val="es-ES" w:eastAsia="es-ES"/>
        </w:rPr>
        <w:t>Como parte de los trabajos multidisciplinarios que se realizan en el MNA, en coordinación con la curaduría de la Sala Mexica se estudió la policromía de la escultura de Xochipilli, con la finalidad de complementar la investigación realizada por otras disciplinas.</w:t>
      </w:r>
      <w:r w:rsidRPr="00B63D36">
        <w:rPr>
          <w:rStyle w:val="Refdenotaalpie"/>
          <w:rFonts w:eastAsia="Times New Roman" w:cs="Arial"/>
          <w:color w:val="404040" w:themeColor="text1" w:themeTint="BF"/>
          <w:szCs w:val="24"/>
          <w:lang w:val="es-ES" w:eastAsia="es-ES"/>
        </w:rPr>
        <w:footnoteReference w:id="5"/>
      </w:r>
      <w:r w:rsidRPr="00B63D36">
        <w:rPr>
          <w:rFonts w:eastAsia="Times New Roman" w:cs="Arial"/>
          <w:color w:val="404040" w:themeColor="text1" w:themeTint="BF"/>
          <w:szCs w:val="24"/>
          <w:lang w:val="es-ES" w:eastAsia="es-ES"/>
        </w:rPr>
        <w:t xml:space="preserve"> </w:t>
      </w:r>
    </w:p>
    <w:p w14:paraId="546E58D9" w14:textId="77777777" w:rsidR="00BD1D9D" w:rsidRPr="00B63D36" w:rsidRDefault="00BD1D9D" w:rsidP="00DE5F9D">
      <w:pPr>
        <w:spacing w:after="120" w:line="276" w:lineRule="auto"/>
        <w:jc w:val="both"/>
        <w:rPr>
          <w:rFonts w:eastAsia="Times New Roman" w:cs="Arial"/>
          <w:color w:val="404040" w:themeColor="text1" w:themeTint="BF"/>
          <w:szCs w:val="24"/>
          <w:lang w:val="es-ES" w:eastAsia="es-ES"/>
        </w:rPr>
      </w:pPr>
    </w:p>
    <w:p w14:paraId="15178311" w14:textId="77777777" w:rsidR="00DF2406" w:rsidRPr="002C243B" w:rsidRDefault="00DF2406" w:rsidP="00DE5F9D">
      <w:pPr>
        <w:spacing w:after="120" w:line="276" w:lineRule="auto"/>
        <w:jc w:val="both"/>
        <w:rPr>
          <w:rFonts w:eastAsia="Times New Roman" w:cs="Arial"/>
          <w:b/>
          <w:color w:val="404040" w:themeColor="text1" w:themeTint="BF"/>
          <w:szCs w:val="24"/>
          <w:lang w:val="es-ES" w:eastAsia="es-ES"/>
        </w:rPr>
      </w:pPr>
      <w:r w:rsidRPr="002C243B">
        <w:rPr>
          <w:rFonts w:eastAsia="Times New Roman" w:cs="Arial"/>
          <w:b/>
          <w:color w:val="404040" w:themeColor="text1" w:themeTint="BF"/>
          <w:szCs w:val="24"/>
          <w:lang w:val="es-ES" w:eastAsia="es-ES"/>
        </w:rPr>
        <w:t xml:space="preserve">Objetivos </w:t>
      </w:r>
    </w:p>
    <w:p w14:paraId="62549F9A" w14:textId="0FCF1131" w:rsidR="000D3FE6" w:rsidRPr="00B63D36" w:rsidRDefault="00DF2406" w:rsidP="00DE5F9D">
      <w:pPr>
        <w:spacing w:after="120" w:line="276" w:lineRule="auto"/>
        <w:jc w:val="both"/>
        <w:rPr>
          <w:rFonts w:eastAsia="Times New Roman" w:cs="Arial"/>
          <w:color w:val="404040" w:themeColor="text1" w:themeTint="BF"/>
          <w:szCs w:val="24"/>
          <w:lang w:val="es-ES" w:eastAsia="es-ES"/>
        </w:rPr>
      </w:pPr>
      <w:r w:rsidRPr="00B63D36">
        <w:rPr>
          <w:rFonts w:eastAsia="Times New Roman" w:cs="Arial"/>
          <w:color w:val="404040" w:themeColor="text1" w:themeTint="BF"/>
          <w:szCs w:val="24"/>
          <w:lang w:val="es-ES" w:eastAsia="es-ES"/>
        </w:rPr>
        <w:t>El propósito de dicho estudio fue conocer el estado de conservación de la decoración para lograr una propuesta de la distribución y la estratigrafía</w:t>
      </w:r>
      <w:r w:rsidRPr="00B63D36">
        <w:rPr>
          <w:rStyle w:val="Refdenotaalpie"/>
          <w:rFonts w:eastAsia="Times New Roman" w:cs="Arial"/>
          <w:color w:val="404040" w:themeColor="text1" w:themeTint="BF"/>
          <w:szCs w:val="24"/>
          <w:lang w:val="es-ES" w:eastAsia="es-ES"/>
        </w:rPr>
        <w:footnoteReference w:id="6"/>
      </w:r>
      <w:r w:rsidRPr="00B63D36">
        <w:rPr>
          <w:rFonts w:eastAsia="Times New Roman" w:cs="Arial"/>
          <w:color w:val="404040" w:themeColor="text1" w:themeTint="BF"/>
          <w:szCs w:val="24"/>
          <w:lang w:val="es-ES" w:eastAsia="es-ES"/>
        </w:rPr>
        <w:t xml:space="preserve"> de la policromía</w:t>
      </w:r>
      <w:r w:rsidRPr="00B63D36">
        <w:rPr>
          <w:rStyle w:val="Refdenotaalpie"/>
          <w:rFonts w:eastAsia="Times New Roman" w:cs="Arial"/>
          <w:color w:val="404040" w:themeColor="text1" w:themeTint="BF"/>
          <w:szCs w:val="24"/>
          <w:lang w:val="es-ES" w:eastAsia="es-ES"/>
        </w:rPr>
        <w:footnoteReference w:id="7"/>
      </w:r>
      <w:r w:rsidRPr="00B63D36">
        <w:rPr>
          <w:rFonts w:eastAsia="Times New Roman" w:cs="Arial"/>
          <w:color w:val="404040" w:themeColor="text1" w:themeTint="BF"/>
          <w:szCs w:val="24"/>
          <w:lang w:val="es-ES" w:eastAsia="es-ES"/>
        </w:rPr>
        <w:t>.</w:t>
      </w:r>
    </w:p>
    <w:p w14:paraId="637BB9C6" w14:textId="77777777" w:rsidR="000D3FE6" w:rsidRPr="00B63D36" w:rsidRDefault="000D3FE6" w:rsidP="00DE5F9D">
      <w:pPr>
        <w:spacing w:after="120" w:line="276" w:lineRule="auto"/>
        <w:jc w:val="both"/>
        <w:rPr>
          <w:rFonts w:eastAsia="Times New Roman" w:cs="Arial"/>
          <w:color w:val="404040" w:themeColor="text1" w:themeTint="BF"/>
          <w:szCs w:val="24"/>
          <w:lang w:val="es-ES" w:eastAsia="es-ES"/>
        </w:rPr>
      </w:pPr>
    </w:p>
    <w:p w14:paraId="5C00291F" w14:textId="77777777" w:rsidR="00DF2406" w:rsidRPr="002C243B" w:rsidRDefault="00DF2406" w:rsidP="00DE5F9D">
      <w:pPr>
        <w:spacing w:after="120" w:line="276" w:lineRule="auto"/>
        <w:jc w:val="both"/>
        <w:rPr>
          <w:rFonts w:eastAsia="Times New Roman" w:cs="Arial"/>
          <w:b/>
          <w:color w:val="404040" w:themeColor="text1" w:themeTint="BF"/>
          <w:szCs w:val="24"/>
          <w:lang w:val="es-ES" w:eastAsia="es-ES"/>
        </w:rPr>
      </w:pPr>
      <w:r w:rsidRPr="002C243B">
        <w:rPr>
          <w:rFonts w:eastAsia="Times New Roman" w:cs="Arial"/>
          <w:b/>
          <w:color w:val="404040" w:themeColor="text1" w:themeTint="BF"/>
          <w:szCs w:val="24"/>
          <w:lang w:val="es-ES" w:eastAsia="es-ES"/>
        </w:rPr>
        <w:t>Metodología aplicada al caso de estudio y resultados</w:t>
      </w:r>
    </w:p>
    <w:p w14:paraId="6A555222" w14:textId="663CCF25" w:rsidR="0013346D" w:rsidRPr="002C243B" w:rsidRDefault="00DF2406" w:rsidP="00DE5F9D">
      <w:pPr>
        <w:spacing w:after="120" w:line="276" w:lineRule="auto"/>
        <w:jc w:val="both"/>
        <w:rPr>
          <w:rFonts w:cs="Arial"/>
          <w:b/>
          <w:i/>
          <w:color w:val="404040" w:themeColor="text1" w:themeTint="BF"/>
          <w:szCs w:val="24"/>
        </w:rPr>
      </w:pPr>
      <w:r w:rsidRPr="002C243B">
        <w:rPr>
          <w:rFonts w:cs="Arial"/>
          <w:b/>
          <w:i/>
          <w:color w:val="404040" w:themeColor="text1" w:themeTint="BF"/>
          <w:szCs w:val="24"/>
        </w:rPr>
        <w:t xml:space="preserve">Investigación documental </w:t>
      </w:r>
    </w:p>
    <w:p w14:paraId="7CF8509A" w14:textId="77777777" w:rsidR="00DF2406" w:rsidRPr="00B63D36" w:rsidRDefault="00DF2406" w:rsidP="00DE5F9D">
      <w:pPr>
        <w:spacing w:after="120" w:line="276" w:lineRule="auto"/>
        <w:jc w:val="both"/>
        <w:rPr>
          <w:rFonts w:cs="Arial"/>
          <w:color w:val="404040" w:themeColor="text1" w:themeTint="BF"/>
          <w:szCs w:val="24"/>
        </w:rPr>
      </w:pPr>
      <w:r w:rsidRPr="00B63D36">
        <w:rPr>
          <w:rFonts w:cs="Arial"/>
          <w:color w:val="404040" w:themeColor="text1" w:themeTint="BF"/>
          <w:szCs w:val="24"/>
        </w:rPr>
        <w:t>La consulta de fuentes es básica para manejar adecuadamente los objetos arqueológicos que pudieran ser expuestos en el museo, ya que por lo general han sufrido diversas modificaciones, desde su manufactura y su extracción de la matriz arqueológica, hasta su manipulación, restauración y exhibición. Estas modificaciones pudieron ser fruto de operaciones que buscaban preservar y facilitar la comprensión del objeto exhibido. Para los conservadores es relevante acudir a las fuentes escritas y gráficas</w:t>
      </w:r>
      <w:r w:rsidRPr="00B63D36">
        <w:rPr>
          <w:rStyle w:val="Refdenotaalpie"/>
          <w:rFonts w:cs="Arial"/>
          <w:color w:val="404040" w:themeColor="text1" w:themeTint="BF"/>
          <w:szCs w:val="24"/>
        </w:rPr>
        <w:footnoteReference w:id="8"/>
      </w:r>
      <w:r w:rsidRPr="00B63D36">
        <w:rPr>
          <w:rFonts w:cs="Arial"/>
          <w:color w:val="404040" w:themeColor="text1" w:themeTint="BF"/>
          <w:szCs w:val="24"/>
        </w:rPr>
        <w:t xml:space="preserve"> (como fotografías, esquemas y dibujos), ya que pueden aportar valiosa información sobre dichas modificaciones.</w:t>
      </w:r>
    </w:p>
    <w:p w14:paraId="5D3922DF" w14:textId="77777777" w:rsidR="00DF2406" w:rsidRPr="00B63D36" w:rsidRDefault="00DF2406" w:rsidP="00DE5F9D">
      <w:pPr>
        <w:spacing w:after="120" w:line="276" w:lineRule="auto"/>
        <w:jc w:val="both"/>
        <w:rPr>
          <w:rFonts w:eastAsia="Times New Roman" w:cs="Arial"/>
          <w:color w:val="404040" w:themeColor="text1" w:themeTint="BF"/>
          <w:szCs w:val="24"/>
          <w:lang w:val="es-ES" w:eastAsia="es-ES"/>
        </w:rPr>
      </w:pPr>
      <w:r w:rsidRPr="00B63D36">
        <w:rPr>
          <w:rFonts w:eastAsia="Times New Roman" w:cs="Arial"/>
          <w:color w:val="404040" w:themeColor="text1" w:themeTint="BF"/>
          <w:szCs w:val="24"/>
          <w:lang w:val="es-ES" w:eastAsia="es-ES"/>
        </w:rPr>
        <w:t>Gracias a estudios similares</w:t>
      </w:r>
      <w:r w:rsidRPr="00B63D36">
        <w:rPr>
          <w:rStyle w:val="Refdenotaalpie"/>
          <w:rFonts w:eastAsia="Times New Roman" w:cs="Arial"/>
          <w:color w:val="404040" w:themeColor="text1" w:themeTint="BF"/>
          <w:szCs w:val="24"/>
          <w:lang w:val="es-ES" w:eastAsia="es-ES"/>
        </w:rPr>
        <w:footnoteReference w:id="9"/>
      </w:r>
      <w:r w:rsidRPr="00B63D36">
        <w:rPr>
          <w:rFonts w:eastAsia="Times New Roman" w:cs="Arial"/>
          <w:color w:val="404040" w:themeColor="text1" w:themeTint="BF"/>
          <w:szCs w:val="24"/>
          <w:lang w:val="es-ES" w:eastAsia="es-ES"/>
        </w:rPr>
        <w:t xml:space="preserve"> al que ocupa esta investigación,</w:t>
      </w:r>
      <w:r w:rsidRPr="00B63D36">
        <w:rPr>
          <w:rStyle w:val="Refdenotaalpie"/>
          <w:rFonts w:eastAsia="Times New Roman" w:cs="Arial"/>
          <w:color w:val="404040" w:themeColor="text1" w:themeTint="BF"/>
          <w:szCs w:val="24"/>
          <w:lang w:val="es-ES" w:eastAsia="es-ES"/>
        </w:rPr>
        <w:footnoteReference w:id="10"/>
      </w:r>
      <w:r w:rsidRPr="00B63D36">
        <w:rPr>
          <w:rFonts w:eastAsia="Times New Roman" w:cs="Arial"/>
          <w:color w:val="404040" w:themeColor="text1" w:themeTint="BF"/>
          <w:szCs w:val="24"/>
          <w:lang w:val="es-ES" w:eastAsia="es-ES"/>
        </w:rPr>
        <w:t xml:space="preserve"> sabemos que en las esculturas y en los relieves mexicas los materiales más utilizados fueron las rocas de tipo volcánico: andesita y basalto; además, esos estudios comprueban que era común que tales obras estuvieran policromadas.</w:t>
      </w:r>
    </w:p>
    <w:p w14:paraId="73FBB9D2" w14:textId="77777777" w:rsidR="00DF2406" w:rsidRPr="00B63D36" w:rsidRDefault="00DF2406" w:rsidP="00DE5F9D">
      <w:pPr>
        <w:spacing w:after="120" w:line="276" w:lineRule="auto"/>
        <w:jc w:val="both"/>
        <w:rPr>
          <w:rFonts w:eastAsia="Times New Roman" w:cs="Arial"/>
          <w:color w:val="404040" w:themeColor="text1" w:themeTint="BF"/>
          <w:szCs w:val="24"/>
          <w:lang w:val="es-ES" w:eastAsia="es-ES"/>
        </w:rPr>
      </w:pPr>
      <w:r w:rsidRPr="00B63D36">
        <w:rPr>
          <w:rFonts w:eastAsia="Times New Roman" w:cs="Arial"/>
          <w:color w:val="404040" w:themeColor="text1" w:themeTint="BF"/>
          <w:szCs w:val="24"/>
          <w:lang w:val="es-ES" w:eastAsia="es-ES"/>
        </w:rPr>
        <w:t>En cuanto a los colores que conformaban la paleta mexica, ahora sabemos que los artistas antiguos utilizaron los mismos pigmentos tanto en la escultura como en la pintura mural,</w:t>
      </w:r>
      <w:r w:rsidRPr="00B63D36">
        <w:rPr>
          <w:rStyle w:val="Refdenotaalpie"/>
          <w:rFonts w:eastAsia="Times New Roman" w:cs="Arial"/>
          <w:color w:val="404040" w:themeColor="text1" w:themeTint="BF"/>
          <w:szCs w:val="24"/>
          <w:lang w:val="es-ES" w:eastAsia="es-ES"/>
        </w:rPr>
        <w:footnoteReference w:id="11"/>
      </w:r>
      <w:r w:rsidRPr="00B63D36">
        <w:rPr>
          <w:rFonts w:eastAsia="Times New Roman" w:cs="Arial"/>
          <w:color w:val="404040" w:themeColor="text1" w:themeTint="BF"/>
          <w:szCs w:val="24"/>
          <w:lang w:val="es-ES" w:eastAsia="es-ES"/>
        </w:rPr>
        <w:t xml:space="preserve"> predominando los de naturaleza mineral. La paleta cromática se componía principalmente de blanco, ocre, rojo, negro y azul. Estos pigmentos se caracterizan por su naturaleza inorgánica (tierras, óxidos, etc.), híbrida (como el añil), y orgánica (carbón vegetal, entre otros).</w:t>
      </w:r>
    </w:p>
    <w:p w14:paraId="1B14B450" w14:textId="77777777" w:rsidR="00DF2406" w:rsidRPr="00B63D36" w:rsidRDefault="00DF2406" w:rsidP="00DE5F9D">
      <w:pPr>
        <w:spacing w:after="120" w:line="276" w:lineRule="auto"/>
        <w:jc w:val="both"/>
        <w:rPr>
          <w:rFonts w:eastAsia="Times New Roman" w:cs="Arial"/>
          <w:color w:val="404040" w:themeColor="text1" w:themeTint="BF"/>
          <w:szCs w:val="24"/>
          <w:lang w:val="es-ES" w:eastAsia="es-ES"/>
        </w:rPr>
      </w:pPr>
      <w:r w:rsidRPr="00B63D36">
        <w:rPr>
          <w:rFonts w:eastAsia="Times New Roman" w:cs="Arial"/>
          <w:color w:val="404040" w:themeColor="text1" w:themeTint="BF"/>
          <w:szCs w:val="24"/>
          <w:lang w:val="es-ES" w:eastAsia="es-ES"/>
        </w:rPr>
        <w:t>La base de preparación, o estuco, estaba compuesta de carbonato de calcio, mientras que los aglutinantes</w:t>
      </w:r>
      <w:r w:rsidRPr="00B63D36">
        <w:rPr>
          <w:rStyle w:val="Refdenotaalpie"/>
          <w:rFonts w:eastAsia="Times New Roman" w:cs="Arial"/>
          <w:color w:val="404040" w:themeColor="text1" w:themeTint="BF"/>
          <w:szCs w:val="24"/>
          <w:lang w:val="es-ES" w:eastAsia="es-ES"/>
        </w:rPr>
        <w:footnoteReference w:id="12"/>
      </w:r>
      <w:r w:rsidRPr="00B63D36">
        <w:rPr>
          <w:rFonts w:eastAsia="Times New Roman" w:cs="Arial"/>
          <w:color w:val="404040" w:themeColor="text1" w:themeTint="BF"/>
          <w:szCs w:val="24"/>
          <w:lang w:val="es-ES" w:eastAsia="es-ES"/>
        </w:rPr>
        <w:t>, según las fuentes documentales, procedían de gomas vegetales, proteínas animales, aceites, ceras o resinas y azúcares,</w:t>
      </w:r>
      <w:r w:rsidRPr="00B63D36">
        <w:rPr>
          <w:rStyle w:val="Refdenotaalpie"/>
          <w:rFonts w:eastAsia="Times New Roman" w:cs="Arial"/>
          <w:color w:val="404040" w:themeColor="text1" w:themeTint="BF"/>
          <w:szCs w:val="24"/>
          <w:lang w:val="es-ES" w:eastAsia="es-ES"/>
        </w:rPr>
        <w:footnoteReference w:id="13"/>
      </w:r>
      <w:r w:rsidRPr="00B63D36">
        <w:rPr>
          <w:rFonts w:eastAsia="Times New Roman" w:cs="Arial"/>
          <w:color w:val="404040" w:themeColor="text1" w:themeTint="BF"/>
          <w:szCs w:val="24"/>
          <w:lang w:val="es-ES" w:eastAsia="es-ES"/>
        </w:rPr>
        <w:t xml:space="preserve"> posiblemente de un mucílago</w:t>
      </w:r>
      <w:r w:rsidRPr="00B63D36">
        <w:rPr>
          <w:rStyle w:val="Refdenotaalpie"/>
          <w:rFonts w:eastAsia="Times New Roman" w:cs="Arial"/>
          <w:color w:val="404040" w:themeColor="text1" w:themeTint="BF"/>
          <w:szCs w:val="24"/>
          <w:lang w:val="es-ES" w:eastAsia="es-ES"/>
        </w:rPr>
        <w:footnoteReference w:id="14"/>
      </w:r>
      <w:r w:rsidRPr="00B63D36">
        <w:rPr>
          <w:rFonts w:eastAsia="Times New Roman" w:cs="Arial"/>
          <w:color w:val="404040" w:themeColor="text1" w:themeTint="BF"/>
          <w:szCs w:val="24"/>
          <w:lang w:val="es-ES" w:eastAsia="es-ES"/>
        </w:rPr>
        <w:t xml:space="preserve"> de orquídea. En la tabla 1 se observan los distintos pigmentos reportados para el monolito de </w:t>
      </w:r>
      <w:proofErr w:type="spellStart"/>
      <w:r w:rsidRPr="00B63D36">
        <w:rPr>
          <w:rFonts w:eastAsia="Times New Roman" w:cs="Arial"/>
          <w:color w:val="404040" w:themeColor="text1" w:themeTint="BF"/>
          <w:szCs w:val="24"/>
          <w:lang w:val="es-ES" w:eastAsia="es-ES"/>
        </w:rPr>
        <w:t>Tlaltecuhtli</w:t>
      </w:r>
      <w:proofErr w:type="spellEnd"/>
      <w:r w:rsidRPr="00B63D36">
        <w:rPr>
          <w:rFonts w:eastAsia="Times New Roman" w:cs="Arial"/>
          <w:color w:val="404040" w:themeColor="text1" w:themeTint="BF"/>
          <w:szCs w:val="24"/>
          <w:lang w:val="es-ES" w:eastAsia="es-ES"/>
        </w:rPr>
        <w:t>, en el que fue posible determinar la composición química y cristalográfica que más adelante retomaremos como referencia para proponer una aproximación comparativa para los restos encontrados en el de Xochipilli.</w:t>
      </w:r>
    </w:p>
    <w:p w14:paraId="7C24C4DD" w14:textId="77777777" w:rsidR="000D3FE6" w:rsidRPr="00B63D36" w:rsidRDefault="000D3FE6" w:rsidP="00DE5F9D">
      <w:pPr>
        <w:spacing w:after="120" w:line="276" w:lineRule="auto"/>
        <w:jc w:val="both"/>
        <w:rPr>
          <w:rFonts w:eastAsia="Times New Roman" w:cs="Arial"/>
          <w:color w:val="404040" w:themeColor="text1" w:themeTint="BF"/>
          <w:szCs w:val="24"/>
          <w:lang w:val="es-ES" w:eastAsia="es-ES"/>
        </w:rPr>
      </w:pPr>
    </w:p>
    <w:p w14:paraId="29A147ED" w14:textId="77777777" w:rsidR="000D3FE6" w:rsidRPr="00B63D36" w:rsidRDefault="000D3FE6" w:rsidP="00DE5F9D">
      <w:pPr>
        <w:spacing w:after="120" w:line="276" w:lineRule="auto"/>
        <w:jc w:val="both"/>
        <w:rPr>
          <w:rFonts w:eastAsia="Times New Roman" w:cs="Arial"/>
          <w:color w:val="404040" w:themeColor="text1" w:themeTint="BF"/>
          <w:szCs w:val="24"/>
          <w:lang w:val="es-ES" w:eastAsia="es-ES"/>
        </w:rPr>
      </w:pPr>
    </w:p>
    <w:p w14:paraId="045620D5" w14:textId="77777777" w:rsidR="00DF2406" w:rsidRPr="00B63D36" w:rsidRDefault="00DF2406" w:rsidP="00735D3E">
      <w:pPr>
        <w:pStyle w:val="Descripcin"/>
        <w:keepNext/>
        <w:spacing w:line="276" w:lineRule="auto"/>
        <w:jc w:val="center"/>
        <w:rPr>
          <w:rFonts w:cs="Arial"/>
          <w:i w:val="0"/>
          <w:iCs w:val="0"/>
          <w:color w:val="404040" w:themeColor="text1" w:themeTint="BF"/>
          <w:sz w:val="20"/>
          <w:szCs w:val="20"/>
        </w:rPr>
      </w:pPr>
      <w:r w:rsidRPr="00B63D36">
        <w:rPr>
          <w:rFonts w:cs="Arial"/>
          <w:i w:val="0"/>
          <w:iCs w:val="0"/>
          <w:color w:val="404040" w:themeColor="text1" w:themeTint="BF"/>
          <w:sz w:val="20"/>
          <w:szCs w:val="20"/>
        </w:rPr>
        <w:t xml:space="preserve">Tabla </w:t>
      </w:r>
      <w:r w:rsidRPr="00B63D36">
        <w:rPr>
          <w:rFonts w:cs="Arial"/>
          <w:i w:val="0"/>
          <w:iCs w:val="0"/>
          <w:color w:val="404040" w:themeColor="text1" w:themeTint="BF"/>
          <w:sz w:val="20"/>
          <w:szCs w:val="20"/>
        </w:rPr>
        <w:fldChar w:fldCharType="begin"/>
      </w:r>
      <w:r w:rsidRPr="00B63D36">
        <w:rPr>
          <w:rFonts w:cs="Arial"/>
          <w:i w:val="0"/>
          <w:iCs w:val="0"/>
          <w:color w:val="404040" w:themeColor="text1" w:themeTint="BF"/>
          <w:sz w:val="20"/>
          <w:szCs w:val="20"/>
        </w:rPr>
        <w:instrText xml:space="preserve"> SEQ Tabla \* ARABIC </w:instrText>
      </w:r>
      <w:r w:rsidRPr="00B63D36">
        <w:rPr>
          <w:rFonts w:cs="Arial"/>
          <w:i w:val="0"/>
          <w:iCs w:val="0"/>
          <w:color w:val="404040" w:themeColor="text1" w:themeTint="BF"/>
          <w:sz w:val="20"/>
          <w:szCs w:val="20"/>
        </w:rPr>
        <w:fldChar w:fldCharType="separate"/>
      </w:r>
      <w:r w:rsidRPr="00B63D36">
        <w:rPr>
          <w:rFonts w:cs="Arial"/>
          <w:i w:val="0"/>
          <w:iCs w:val="0"/>
          <w:noProof/>
          <w:color w:val="404040" w:themeColor="text1" w:themeTint="BF"/>
          <w:sz w:val="20"/>
          <w:szCs w:val="20"/>
        </w:rPr>
        <w:t>1</w:t>
      </w:r>
      <w:r w:rsidRPr="00B63D36">
        <w:rPr>
          <w:rFonts w:cs="Arial"/>
          <w:i w:val="0"/>
          <w:iCs w:val="0"/>
          <w:noProof/>
          <w:color w:val="404040" w:themeColor="text1" w:themeTint="BF"/>
          <w:sz w:val="20"/>
          <w:szCs w:val="20"/>
        </w:rPr>
        <w:fldChar w:fldCharType="end"/>
      </w:r>
      <w:r w:rsidRPr="00B63D36">
        <w:rPr>
          <w:rFonts w:cs="Arial"/>
          <w:i w:val="0"/>
          <w:iCs w:val="0"/>
          <w:color w:val="404040" w:themeColor="text1" w:themeTint="BF"/>
          <w:sz w:val="20"/>
          <w:szCs w:val="20"/>
        </w:rPr>
        <w:t>. Composición mineralógica de los colores de la Tlaltecuhtli</w:t>
      </w:r>
      <w:r w:rsidRPr="00B63D36">
        <w:rPr>
          <w:rFonts w:eastAsia="SimSun" w:cs="Arial"/>
          <w:i w:val="0"/>
          <w:iCs w:val="0"/>
          <w:color w:val="404040" w:themeColor="text1" w:themeTint="BF"/>
          <w:sz w:val="20"/>
          <w:szCs w:val="20"/>
          <w:vertAlign w:val="superscript"/>
          <w:lang w:val="es-ES" w:eastAsia="es-ES"/>
        </w:rPr>
        <w:footnoteReference w:id="15"/>
      </w:r>
    </w:p>
    <w:tbl>
      <w:tblPr>
        <w:tblW w:w="85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36"/>
        <w:gridCol w:w="2804"/>
        <w:gridCol w:w="4360"/>
      </w:tblGrid>
      <w:tr w:rsidR="00360EC7" w:rsidRPr="00B63D36" w14:paraId="522B71D2" w14:textId="77777777" w:rsidTr="00B63D36">
        <w:trPr>
          <w:jc w:val="center"/>
        </w:trPr>
        <w:tc>
          <w:tcPr>
            <w:tcW w:w="1150" w:type="dxa"/>
            <w:shd w:val="clear" w:color="auto" w:fill="auto"/>
            <w:vAlign w:val="center"/>
          </w:tcPr>
          <w:p w14:paraId="77362E98" w14:textId="77777777" w:rsidR="00DF2406" w:rsidRPr="002C243B" w:rsidRDefault="00DF2406" w:rsidP="00735D3E">
            <w:pPr>
              <w:spacing w:after="0" w:line="276" w:lineRule="auto"/>
              <w:jc w:val="center"/>
              <w:rPr>
                <w:rFonts w:cs="Arial"/>
                <w:b/>
                <w:color w:val="404040" w:themeColor="text1" w:themeTint="BF"/>
                <w:szCs w:val="24"/>
                <w:lang w:val="es-ES"/>
              </w:rPr>
            </w:pPr>
            <w:r w:rsidRPr="002C243B">
              <w:rPr>
                <w:rFonts w:cs="Arial"/>
                <w:b/>
                <w:color w:val="404040" w:themeColor="text1" w:themeTint="BF"/>
                <w:szCs w:val="24"/>
                <w:lang w:val="es-ES"/>
              </w:rPr>
              <w:t>Color</w:t>
            </w:r>
          </w:p>
        </w:tc>
        <w:tc>
          <w:tcPr>
            <w:tcW w:w="2853" w:type="dxa"/>
            <w:shd w:val="clear" w:color="auto" w:fill="auto"/>
            <w:vAlign w:val="center"/>
          </w:tcPr>
          <w:p w14:paraId="74A6654B" w14:textId="77777777" w:rsidR="00DF2406" w:rsidRPr="002C243B" w:rsidRDefault="00DF2406" w:rsidP="00735D3E">
            <w:pPr>
              <w:spacing w:after="0" w:line="276" w:lineRule="auto"/>
              <w:jc w:val="center"/>
              <w:rPr>
                <w:rFonts w:cs="Arial"/>
                <w:b/>
                <w:color w:val="404040" w:themeColor="text1" w:themeTint="BF"/>
                <w:szCs w:val="24"/>
                <w:lang w:val="es-ES"/>
              </w:rPr>
            </w:pPr>
            <w:r w:rsidRPr="002C243B">
              <w:rPr>
                <w:rFonts w:cs="Arial"/>
                <w:b/>
                <w:color w:val="404040" w:themeColor="text1" w:themeTint="BF"/>
                <w:szCs w:val="24"/>
                <w:lang w:val="es-ES"/>
              </w:rPr>
              <w:t>Pigmento identificado</w:t>
            </w:r>
          </w:p>
        </w:tc>
        <w:tc>
          <w:tcPr>
            <w:tcW w:w="4497" w:type="dxa"/>
            <w:shd w:val="clear" w:color="auto" w:fill="auto"/>
            <w:vAlign w:val="center"/>
          </w:tcPr>
          <w:p w14:paraId="2E88D3A0" w14:textId="77777777" w:rsidR="00DF2406" w:rsidRPr="002C243B" w:rsidRDefault="00DF2406" w:rsidP="00735D3E">
            <w:pPr>
              <w:spacing w:after="0" w:line="276" w:lineRule="auto"/>
              <w:jc w:val="center"/>
              <w:rPr>
                <w:rFonts w:cs="Arial"/>
                <w:b/>
                <w:color w:val="404040" w:themeColor="text1" w:themeTint="BF"/>
                <w:szCs w:val="24"/>
                <w:lang w:val="es-ES"/>
              </w:rPr>
            </w:pPr>
            <w:r w:rsidRPr="002C243B">
              <w:rPr>
                <w:rFonts w:cs="Arial"/>
                <w:b/>
                <w:color w:val="404040" w:themeColor="text1" w:themeTint="BF"/>
                <w:szCs w:val="24"/>
                <w:lang w:val="es-ES"/>
              </w:rPr>
              <w:t>Composición química</w:t>
            </w:r>
          </w:p>
        </w:tc>
      </w:tr>
      <w:tr w:rsidR="00360EC7" w:rsidRPr="00B63D36" w14:paraId="0E06707C" w14:textId="77777777" w:rsidTr="00B63D36">
        <w:trPr>
          <w:jc w:val="center"/>
        </w:trPr>
        <w:tc>
          <w:tcPr>
            <w:tcW w:w="1150" w:type="dxa"/>
            <w:shd w:val="clear" w:color="auto" w:fill="auto"/>
            <w:vAlign w:val="center"/>
          </w:tcPr>
          <w:p w14:paraId="67BA772E" w14:textId="77777777" w:rsidR="00DF2406" w:rsidRPr="002C243B" w:rsidRDefault="00DF2406" w:rsidP="00735D3E">
            <w:pPr>
              <w:spacing w:after="0" w:line="276" w:lineRule="auto"/>
              <w:jc w:val="center"/>
              <w:rPr>
                <w:rFonts w:cs="Arial"/>
                <w:b/>
                <w:color w:val="404040" w:themeColor="text1" w:themeTint="BF"/>
                <w:szCs w:val="24"/>
                <w:lang w:val="es-ES"/>
              </w:rPr>
            </w:pPr>
            <w:r w:rsidRPr="002C243B">
              <w:rPr>
                <w:rFonts w:cs="Arial"/>
                <w:b/>
                <w:color w:val="404040" w:themeColor="text1" w:themeTint="BF"/>
                <w:szCs w:val="24"/>
                <w:lang w:val="es-ES"/>
              </w:rPr>
              <w:t>Blanco</w:t>
            </w:r>
          </w:p>
        </w:tc>
        <w:tc>
          <w:tcPr>
            <w:tcW w:w="2853" w:type="dxa"/>
            <w:shd w:val="clear" w:color="auto" w:fill="auto"/>
            <w:vAlign w:val="center"/>
          </w:tcPr>
          <w:p w14:paraId="777AFD25" w14:textId="77777777" w:rsidR="00DF2406" w:rsidRPr="00B63D36" w:rsidRDefault="00DF2406" w:rsidP="00735D3E">
            <w:pPr>
              <w:spacing w:after="0" w:line="276" w:lineRule="auto"/>
              <w:jc w:val="center"/>
              <w:rPr>
                <w:rFonts w:cs="Arial"/>
                <w:color w:val="404040" w:themeColor="text1" w:themeTint="BF"/>
                <w:szCs w:val="24"/>
                <w:lang w:val="es-ES"/>
              </w:rPr>
            </w:pPr>
            <w:r w:rsidRPr="00B63D36">
              <w:rPr>
                <w:rFonts w:cs="Arial"/>
                <w:color w:val="404040" w:themeColor="text1" w:themeTint="BF"/>
                <w:szCs w:val="24"/>
                <w:lang w:val="es-ES"/>
              </w:rPr>
              <w:t>Calcita</w:t>
            </w:r>
            <w:r w:rsidRPr="00B63D36">
              <w:rPr>
                <w:rStyle w:val="Refdenotaalpie"/>
                <w:rFonts w:cs="Arial"/>
                <w:color w:val="404040" w:themeColor="text1" w:themeTint="BF"/>
                <w:szCs w:val="24"/>
                <w:lang w:val="es-ES"/>
              </w:rPr>
              <w:footnoteReference w:id="16"/>
            </w:r>
            <w:r w:rsidRPr="00B63D36">
              <w:rPr>
                <w:rFonts w:cs="Arial"/>
                <w:color w:val="404040" w:themeColor="text1" w:themeTint="BF"/>
                <w:szCs w:val="24"/>
                <w:lang w:val="es-ES"/>
              </w:rPr>
              <w:t>/estuco</w:t>
            </w:r>
          </w:p>
        </w:tc>
        <w:tc>
          <w:tcPr>
            <w:tcW w:w="4497" w:type="dxa"/>
            <w:shd w:val="clear" w:color="auto" w:fill="auto"/>
            <w:vAlign w:val="center"/>
          </w:tcPr>
          <w:p w14:paraId="444E61B0" w14:textId="77777777" w:rsidR="00DF2406" w:rsidRPr="00B63D36" w:rsidRDefault="00DF2406" w:rsidP="00735D3E">
            <w:pPr>
              <w:spacing w:after="0" w:line="276" w:lineRule="auto"/>
              <w:jc w:val="center"/>
              <w:rPr>
                <w:rFonts w:cs="Arial"/>
                <w:color w:val="404040" w:themeColor="text1" w:themeTint="BF"/>
                <w:szCs w:val="24"/>
                <w:lang w:val="es-ES"/>
              </w:rPr>
            </w:pPr>
            <w:r w:rsidRPr="00B63D36">
              <w:rPr>
                <w:rFonts w:cs="Arial"/>
                <w:color w:val="404040" w:themeColor="text1" w:themeTint="BF"/>
                <w:szCs w:val="24"/>
                <w:lang w:val="es-ES"/>
              </w:rPr>
              <w:t>Carbonato de calcio (CaCO</w:t>
            </w:r>
            <w:r w:rsidRPr="00B63D36">
              <w:rPr>
                <w:rFonts w:cs="Arial"/>
                <w:color w:val="404040" w:themeColor="text1" w:themeTint="BF"/>
                <w:szCs w:val="24"/>
                <w:vertAlign w:val="subscript"/>
                <w:lang w:val="es-ES"/>
              </w:rPr>
              <w:t>3</w:t>
            </w:r>
            <w:r w:rsidRPr="00B63D36">
              <w:rPr>
                <w:rFonts w:cs="Arial"/>
                <w:color w:val="404040" w:themeColor="text1" w:themeTint="BF"/>
                <w:szCs w:val="24"/>
                <w:lang w:val="es-ES"/>
              </w:rPr>
              <w:t>)</w:t>
            </w:r>
          </w:p>
        </w:tc>
      </w:tr>
      <w:tr w:rsidR="00360EC7" w:rsidRPr="00B63D36" w14:paraId="19461B19" w14:textId="77777777" w:rsidTr="00B63D36">
        <w:trPr>
          <w:trHeight w:val="491"/>
          <w:jc w:val="center"/>
        </w:trPr>
        <w:tc>
          <w:tcPr>
            <w:tcW w:w="1150" w:type="dxa"/>
            <w:shd w:val="clear" w:color="auto" w:fill="auto"/>
            <w:vAlign w:val="center"/>
          </w:tcPr>
          <w:p w14:paraId="28160CD4" w14:textId="77777777" w:rsidR="00DF2406" w:rsidRPr="002C243B" w:rsidRDefault="00DF2406" w:rsidP="00735D3E">
            <w:pPr>
              <w:spacing w:after="0" w:line="276" w:lineRule="auto"/>
              <w:jc w:val="center"/>
              <w:rPr>
                <w:rFonts w:cs="Arial"/>
                <w:b/>
                <w:color w:val="404040" w:themeColor="text1" w:themeTint="BF"/>
                <w:szCs w:val="24"/>
                <w:lang w:val="es-ES"/>
              </w:rPr>
            </w:pPr>
            <w:r w:rsidRPr="002C243B">
              <w:rPr>
                <w:rFonts w:cs="Arial"/>
                <w:b/>
                <w:color w:val="404040" w:themeColor="text1" w:themeTint="BF"/>
                <w:szCs w:val="24"/>
                <w:lang w:val="es-ES"/>
              </w:rPr>
              <w:t>Azul</w:t>
            </w:r>
          </w:p>
        </w:tc>
        <w:tc>
          <w:tcPr>
            <w:tcW w:w="2853" w:type="dxa"/>
            <w:shd w:val="clear" w:color="auto" w:fill="auto"/>
            <w:vAlign w:val="center"/>
          </w:tcPr>
          <w:p w14:paraId="70F6FB4D" w14:textId="77777777" w:rsidR="00DF2406" w:rsidRPr="00B63D36" w:rsidRDefault="00DF2406" w:rsidP="00735D3E">
            <w:pPr>
              <w:spacing w:after="0" w:line="276" w:lineRule="auto"/>
              <w:jc w:val="center"/>
              <w:rPr>
                <w:rFonts w:cs="Arial"/>
                <w:color w:val="404040" w:themeColor="text1" w:themeTint="BF"/>
                <w:szCs w:val="24"/>
                <w:lang w:val="es-ES"/>
              </w:rPr>
            </w:pPr>
            <w:r w:rsidRPr="00B63D36">
              <w:rPr>
                <w:rFonts w:cs="Arial"/>
                <w:color w:val="404040" w:themeColor="text1" w:themeTint="BF"/>
                <w:szCs w:val="24"/>
                <w:lang w:val="es-ES"/>
              </w:rPr>
              <w:t>Azul maya</w:t>
            </w:r>
          </w:p>
        </w:tc>
        <w:tc>
          <w:tcPr>
            <w:tcW w:w="4497" w:type="dxa"/>
            <w:shd w:val="clear" w:color="auto" w:fill="auto"/>
            <w:vAlign w:val="center"/>
          </w:tcPr>
          <w:p w14:paraId="4E13B474" w14:textId="64B1E3E5" w:rsidR="00DF2406" w:rsidRPr="00B63D36" w:rsidRDefault="00DF2406" w:rsidP="00735D3E">
            <w:pPr>
              <w:spacing w:after="0" w:line="276" w:lineRule="auto"/>
              <w:jc w:val="center"/>
              <w:rPr>
                <w:rFonts w:cs="Arial"/>
                <w:color w:val="404040" w:themeColor="text1" w:themeTint="BF"/>
                <w:szCs w:val="24"/>
                <w:lang w:eastAsia="es-MX"/>
              </w:rPr>
            </w:pPr>
            <w:proofErr w:type="spellStart"/>
            <w:r w:rsidRPr="00B63D36">
              <w:rPr>
                <w:rFonts w:cs="Arial"/>
                <w:color w:val="404040" w:themeColor="text1" w:themeTint="BF"/>
                <w:szCs w:val="24"/>
                <w:lang w:val="es-ES"/>
              </w:rPr>
              <w:t>Paligorskita</w:t>
            </w:r>
            <w:proofErr w:type="spellEnd"/>
            <w:r w:rsidRPr="00B63D36">
              <w:rPr>
                <w:rFonts w:cs="Arial"/>
                <w:color w:val="404040" w:themeColor="text1" w:themeTint="BF"/>
                <w:szCs w:val="24"/>
                <w:lang w:val="es-ES"/>
              </w:rPr>
              <w:t xml:space="preserve"> + añil (Mg, Al)</w:t>
            </w:r>
            <w:r w:rsidRPr="00B63D36">
              <w:rPr>
                <w:rFonts w:cs="Arial"/>
                <w:color w:val="404040" w:themeColor="text1" w:themeTint="BF"/>
                <w:szCs w:val="24"/>
                <w:vertAlign w:val="subscript"/>
                <w:lang w:val="es-ES"/>
              </w:rPr>
              <w:t>2</w:t>
            </w:r>
            <w:r w:rsidRPr="00B63D36">
              <w:rPr>
                <w:rFonts w:cs="Arial"/>
                <w:color w:val="404040" w:themeColor="text1" w:themeTint="BF"/>
                <w:szCs w:val="24"/>
                <w:lang w:val="es-ES"/>
              </w:rPr>
              <w:t>Si</w:t>
            </w:r>
            <w:r w:rsidRPr="00B63D36">
              <w:rPr>
                <w:rFonts w:cs="Arial"/>
                <w:color w:val="404040" w:themeColor="text1" w:themeTint="BF"/>
                <w:szCs w:val="24"/>
                <w:vertAlign w:val="subscript"/>
                <w:lang w:val="es-ES"/>
              </w:rPr>
              <w:t>4</w:t>
            </w:r>
            <w:r w:rsidRPr="00B63D36">
              <w:rPr>
                <w:rFonts w:cs="Arial"/>
                <w:color w:val="404040" w:themeColor="text1" w:themeTint="BF"/>
                <w:szCs w:val="24"/>
                <w:lang w:val="es-ES"/>
              </w:rPr>
              <w:t>O</w:t>
            </w:r>
            <w:r w:rsidRPr="00B63D36">
              <w:rPr>
                <w:rFonts w:cs="Arial"/>
                <w:color w:val="404040" w:themeColor="text1" w:themeTint="BF"/>
                <w:szCs w:val="24"/>
                <w:vertAlign w:val="subscript"/>
                <w:lang w:val="es-ES"/>
              </w:rPr>
              <w:t>10</w:t>
            </w:r>
            <w:r w:rsidRPr="00B63D36">
              <w:rPr>
                <w:rFonts w:cs="Arial"/>
                <w:color w:val="404040" w:themeColor="text1" w:themeTint="BF"/>
                <w:szCs w:val="24"/>
                <w:lang w:val="es-ES"/>
              </w:rPr>
              <w:t>(OH)-4H</w:t>
            </w:r>
            <w:r w:rsidRPr="00B63D36">
              <w:rPr>
                <w:rFonts w:cs="Arial"/>
                <w:color w:val="404040" w:themeColor="text1" w:themeTint="BF"/>
                <w:szCs w:val="24"/>
                <w:vertAlign w:val="subscript"/>
                <w:lang w:val="es-ES"/>
              </w:rPr>
              <w:t>2</w:t>
            </w:r>
            <w:r w:rsidRPr="00B63D36">
              <w:rPr>
                <w:rFonts w:cs="Arial"/>
                <w:color w:val="404040" w:themeColor="text1" w:themeTint="BF"/>
                <w:szCs w:val="24"/>
                <w:lang w:val="es-ES"/>
              </w:rPr>
              <w:t>O + añil</w:t>
            </w:r>
          </w:p>
          <w:p w14:paraId="64FEAD2A" w14:textId="77777777" w:rsidR="00DF2406" w:rsidRPr="00B63D36" w:rsidRDefault="00DF2406" w:rsidP="00735D3E">
            <w:pPr>
              <w:spacing w:after="0" w:line="276" w:lineRule="auto"/>
              <w:jc w:val="center"/>
              <w:rPr>
                <w:rFonts w:cs="Arial"/>
                <w:color w:val="404040" w:themeColor="text1" w:themeTint="BF"/>
                <w:szCs w:val="24"/>
                <w:lang w:val="es-ES"/>
              </w:rPr>
            </w:pPr>
          </w:p>
        </w:tc>
      </w:tr>
      <w:tr w:rsidR="00360EC7" w:rsidRPr="00B63D36" w14:paraId="187A63E9" w14:textId="77777777" w:rsidTr="00B63D36">
        <w:trPr>
          <w:jc w:val="center"/>
        </w:trPr>
        <w:tc>
          <w:tcPr>
            <w:tcW w:w="1150" w:type="dxa"/>
            <w:shd w:val="clear" w:color="auto" w:fill="auto"/>
            <w:vAlign w:val="center"/>
          </w:tcPr>
          <w:p w14:paraId="318A44B5" w14:textId="77777777" w:rsidR="00DF2406" w:rsidRPr="002C243B" w:rsidRDefault="00DF2406" w:rsidP="00735D3E">
            <w:pPr>
              <w:spacing w:after="0" w:line="276" w:lineRule="auto"/>
              <w:jc w:val="center"/>
              <w:rPr>
                <w:rFonts w:cs="Arial"/>
                <w:b/>
                <w:color w:val="404040" w:themeColor="text1" w:themeTint="BF"/>
                <w:szCs w:val="24"/>
                <w:lang w:val="es-ES"/>
              </w:rPr>
            </w:pPr>
            <w:r w:rsidRPr="002C243B">
              <w:rPr>
                <w:rFonts w:cs="Arial"/>
                <w:b/>
                <w:color w:val="404040" w:themeColor="text1" w:themeTint="BF"/>
                <w:szCs w:val="24"/>
                <w:lang w:val="es-ES"/>
              </w:rPr>
              <w:t>Ocre</w:t>
            </w:r>
          </w:p>
        </w:tc>
        <w:tc>
          <w:tcPr>
            <w:tcW w:w="2853" w:type="dxa"/>
            <w:shd w:val="clear" w:color="auto" w:fill="auto"/>
            <w:vAlign w:val="center"/>
          </w:tcPr>
          <w:p w14:paraId="207A9731" w14:textId="77777777" w:rsidR="00DF2406" w:rsidRPr="00B63D36" w:rsidRDefault="00DF2406" w:rsidP="00735D3E">
            <w:pPr>
              <w:spacing w:after="0" w:line="276" w:lineRule="auto"/>
              <w:jc w:val="center"/>
              <w:rPr>
                <w:rFonts w:cs="Arial"/>
                <w:color w:val="404040" w:themeColor="text1" w:themeTint="BF"/>
                <w:szCs w:val="24"/>
                <w:lang w:val="es-ES"/>
              </w:rPr>
            </w:pPr>
            <w:proofErr w:type="spellStart"/>
            <w:r w:rsidRPr="00B63D36">
              <w:rPr>
                <w:rFonts w:cs="Arial"/>
                <w:color w:val="404040" w:themeColor="text1" w:themeTint="BF"/>
                <w:szCs w:val="24"/>
                <w:lang w:val="es-ES"/>
              </w:rPr>
              <w:t>Goetita</w:t>
            </w:r>
            <w:proofErr w:type="spellEnd"/>
            <w:r w:rsidRPr="00B63D36">
              <w:rPr>
                <w:rStyle w:val="Refdenotaalpie"/>
                <w:rFonts w:cs="Arial"/>
                <w:color w:val="404040" w:themeColor="text1" w:themeTint="BF"/>
                <w:szCs w:val="24"/>
                <w:lang w:val="es-ES"/>
              </w:rPr>
              <w:footnoteReference w:id="17"/>
            </w:r>
            <w:r w:rsidRPr="00B63D36">
              <w:rPr>
                <w:rFonts w:cs="Arial"/>
                <w:color w:val="404040" w:themeColor="text1" w:themeTint="BF"/>
                <w:szCs w:val="24"/>
                <w:lang w:val="es-ES"/>
              </w:rPr>
              <w:t xml:space="preserve"> con algo de </w:t>
            </w:r>
            <w:proofErr w:type="spellStart"/>
            <w:r w:rsidRPr="00B63D36">
              <w:rPr>
                <w:rFonts w:cs="Arial"/>
                <w:color w:val="404040" w:themeColor="text1" w:themeTint="BF"/>
                <w:szCs w:val="24"/>
                <w:lang w:val="es-ES"/>
              </w:rPr>
              <w:t>hematita</w:t>
            </w:r>
            <w:proofErr w:type="spellEnd"/>
            <w:r w:rsidRPr="00B63D36">
              <w:rPr>
                <w:rStyle w:val="Refdenotaalpie"/>
                <w:rFonts w:cs="Arial"/>
                <w:color w:val="404040" w:themeColor="text1" w:themeTint="BF"/>
                <w:szCs w:val="24"/>
                <w:lang w:val="es-ES"/>
              </w:rPr>
              <w:footnoteReference w:id="18"/>
            </w:r>
          </w:p>
        </w:tc>
        <w:tc>
          <w:tcPr>
            <w:tcW w:w="4497" w:type="dxa"/>
            <w:shd w:val="clear" w:color="auto" w:fill="auto"/>
            <w:vAlign w:val="center"/>
          </w:tcPr>
          <w:p w14:paraId="1A06F890" w14:textId="77777777" w:rsidR="00DF2406" w:rsidRPr="00B63D36" w:rsidRDefault="00DF2406" w:rsidP="00735D3E">
            <w:pPr>
              <w:spacing w:after="0" w:line="276" w:lineRule="auto"/>
              <w:jc w:val="center"/>
              <w:rPr>
                <w:rFonts w:cs="Arial"/>
                <w:color w:val="404040" w:themeColor="text1" w:themeTint="BF"/>
                <w:szCs w:val="24"/>
                <w:lang w:val="es-ES"/>
              </w:rPr>
            </w:pPr>
            <w:proofErr w:type="spellStart"/>
            <w:r w:rsidRPr="00B63D36">
              <w:rPr>
                <w:rFonts w:cs="Arial"/>
                <w:color w:val="404040" w:themeColor="text1" w:themeTint="BF"/>
                <w:szCs w:val="24"/>
                <w:lang w:val="es-ES"/>
              </w:rPr>
              <w:t>Oxihidróxido</w:t>
            </w:r>
            <w:proofErr w:type="spellEnd"/>
            <w:r w:rsidRPr="00B63D36">
              <w:rPr>
                <w:rFonts w:cs="Arial"/>
                <w:color w:val="404040" w:themeColor="text1" w:themeTint="BF"/>
                <w:szCs w:val="24"/>
                <w:lang w:val="es-ES"/>
              </w:rPr>
              <w:t xml:space="preserve"> de hierro + Óxido férrico </w:t>
            </w:r>
            <w:proofErr w:type="spellStart"/>
            <w:r w:rsidRPr="00B63D36">
              <w:rPr>
                <w:rFonts w:cs="Arial"/>
                <w:color w:val="404040" w:themeColor="text1" w:themeTint="BF"/>
                <w:szCs w:val="24"/>
                <w:lang w:val="es-ES"/>
              </w:rPr>
              <w:t>FeO</w:t>
            </w:r>
            <w:proofErr w:type="spellEnd"/>
            <w:r w:rsidRPr="00B63D36">
              <w:rPr>
                <w:rFonts w:cs="Arial"/>
                <w:color w:val="404040" w:themeColor="text1" w:themeTint="BF"/>
                <w:szCs w:val="24"/>
                <w:lang w:val="es-ES"/>
              </w:rPr>
              <w:t>(OH) + Fe</w:t>
            </w:r>
            <w:r w:rsidRPr="00B63D36">
              <w:rPr>
                <w:rFonts w:cs="Arial"/>
                <w:color w:val="404040" w:themeColor="text1" w:themeTint="BF"/>
                <w:szCs w:val="24"/>
                <w:vertAlign w:val="subscript"/>
                <w:lang w:val="es-ES"/>
              </w:rPr>
              <w:t>2</w:t>
            </w:r>
            <w:r w:rsidRPr="00B63D36">
              <w:rPr>
                <w:rFonts w:cs="Arial"/>
                <w:color w:val="404040" w:themeColor="text1" w:themeTint="BF"/>
                <w:szCs w:val="24"/>
                <w:lang w:val="es-ES"/>
              </w:rPr>
              <w:t>O</w:t>
            </w:r>
            <w:r w:rsidRPr="00B63D36">
              <w:rPr>
                <w:rFonts w:cs="Arial"/>
                <w:color w:val="404040" w:themeColor="text1" w:themeTint="BF"/>
                <w:szCs w:val="24"/>
                <w:vertAlign w:val="subscript"/>
                <w:lang w:val="es-ES"/>
              </w:rPr>
              <w:t>3</w:t>
            </w:r>
          </w:p>
        </w:tc>
      </w:tr>
      <w:tr w:rsidR="00360EC7" w:rsidRPr="00B63D36" w14:paraId="13950DE9" w14:textId="77777777" w:rsidTr="00B63D36">
        <w:trPr>
          <w:jc w:val="center"/>
        </w:trPr>
        <w:tc>
          <w:tcPr>
            <w:tcW w:w="1150" w:type="dxa"/>
            <w:shd w:val="clear" w:color="auto" w:fill="auto"/>
            <w:vAlign w:val="center"/>
          </w:tcPr>
          <w:p w14:paraId="2A57B2F2" w14:textId="77777777" w:rsidR="00DF2406" w:rsidRPr="002C243B" w:rsidRDefault="00DF2406" w:rsidP="00735D3E">
            <w:pPr>
              <w:spacing w:after="0" w:line="276" w:lineRule="auto"/>
              <w:jc w:val="center"/>
              <w:rPr>
                <w:rFonts w:cs="Arial"/>
                <w:b/>
                <w:color w:val="404040" w:themeColor="text1" w:themeTint="BF"/>
                <w:szCs w:val="24"/>
                <w:lang w:val="es-ES"/>
              </w:rPr>
            </w:pPr>
            <w:r w:rsidRPr="002C243B">
              <w:rPr>
                <w:rFonts w:cs="Arial"/>
                <w:b/>
                <w:color w:val="404040" w:themeColor="text1" w:themeTint="BF"/>
                <w:szCs w:val="24"/>
                <w:lang w:val="es-ES"/>
              </w:rPr>
              <w:t>Rojo</w:t>
            </w:r>
          </w:p>
        </w:tc>
        <w:tc>
          <w:tcPr>
            <w:tcW w:w="2853" w:type="dxa"/>
            <w:shd w:val="clear" w:color="auto" w:fill="auto"/>
            <w:vAlign w:val="center"/>
          </w:tcPr>
          <w:p w14:paraId="0178A477" w14:textId="77777777" w:rsidR="00DF2406" w:rsidRPr="00B63D36" w:rsidRDefault="00DF2406" w:rsidP="00735D3E">
            <w:pPr>
              <w:spacing w:after="0" w:line="276" w:lineRule="auto"/>
              <w:jc w:val="center"/>
              <w:rPr>
                <w:rFonts w:cs="Arial"/>
                <w:color w:val="404040" w:themeColor="text1" w:themeTint="BF"/>
                <w:szCs w:val="24"/>
                <w:lang w:val="es-ES"/>
              </w:rPr>
            </w:pPr>
            <w:proofErr w:type="spellStart"/>
            <w:r w:rsidRPr="00B63D36">
              <w:rPr>
                <w:rFonts w:cs="Arial"/>
                <w:color w:val="404040" w:themeColor="text1" w:themeTint="BF"/>
                <w:szCs w:val="24"/>
                <w:lang w:val="es-ES"/>
              </w:rPr>
              <w:t>Hematita</w:t>
            </w:r>
            <w:proofErr w:type="spellEnd"/>
          </w:p>
        </w:tc>
        <w:tc>
          <w:tcPr>
            <w:tcW w:w="4497" w:type="dxa"/>
            <w:shd w:val="clear" w:color="auto" w:fill="auto"/>
            <w:vAlign w:val="center"/>
          </w:tcPr>
          <w:p w14:paraId="0C4A25B3" w14:textId="77777777" w:rsidR="00DF2406" w:rsidRPr="00B63D36" w:rsidRDefault="00DF2406" w:rsidP="00735D3E">
            <w:pPr>
              <w:spacing w:after="0" w:line="276" w:lineRule="auto"/>
              <w:jc w:val="center"/>
              <w:rPr>
                <w:rFonts w:cs="Arial"/>
                <w:color w:val="404040" w:themeColor="text1" w:themeTint="BF"/>
                <w:szCs w:val="24"/>
                <w:lang w:val="es-ES"/>
              </w:rPr>
            </w:pPr>
            <w:r w:rsidRPr="00B63D36">
              <w:rPr>
                <w:rFonts w:cs="Arial"/>
                <w:color w:val="404040" w:themeColor="text1" w:themeTint="BF"/>
                <w:szCs w:val="24"/>
                <w:lang w:val="es-ES"/>
              </w:rPr>
              <w:t>Óxido férrico (Fe</w:t>
            </w:r>
            <w:r w:rsidRPr="00B63D36">
              <w:rPr>
                <w:rFonts w:cs="Arial"/>
                <w:color w:val="404040" w:themeColor="text1" w:themeTint="BF"/>
                <w:szCs w:val="24"/>
                <w:vertAlign w:val="subscript"/>
                <w:lang w:val="es-ES"/>
              </w:rPr>
              <w:t>2</w:t>
            </w:r>
            <w:r w:rsidRPr="00B63D36">
              <w:rPr>
                <w:rFonts w:cs="Arial"/>
                <w:color w:val="404040" w:themeColor="text1" w:themeTint="BF"/>
                <w:szCs w:val="24"/>
                <w:lang w:val="es-ES"/>
              </w:rPr>
              <w:t>O</w:t>
            </w:r>
            <w:r w:rsidRPr="00B63D36">
              <w:rPr>
                <w:rFonts w:cs="Arial"/>
                <w:color w:val="404040" w:themeColor="text1" w:themeTint="BF"/>
                <w:szCs w:val="24"/>
                <w:vertAlign w:val="subscript"/>
                <w:lang w:val="es-ES"/>
              </w:rPr>
              <w:t>3</w:t>
            </w:r>
            <w:r w:rsidRPr="00B63D36">
              <w:rPr>
                <w:rFonts w:cs="Arial"/>
                <w:color w:val="404040" w:themeColor="text1" w:themeTint="BF"/>
                <w:szCs w:val="24"/>
                <w:lang w:val="es-ES"/>
              </w:rPr>
              <w:t>)</w:t>
            </w:r>
          </w:p>
        </w:tc>
      </w:tr>
      <w:tr w:rsidR="00360EC7" w:rsidRPr="00B63D36" w14:paraId="4BF90E05" w14:textId="77777777" w:rsidTr="00B63D36">
        <w:trPr>
          <w:jc w:val="center"/>
        </w:trPr>
        <w:tc>
          <w:tcPr>
            <w:tcW w:w="1150" w:type="dxa"/>
            <w:shd w:val="clear" w:color="auto" w:fill="auto"/>
            <w:vAlign w:val="center"/>
          </w:tcPr>
          <w:p w14:paraId="5843665E" w14:textId="77777777" w:rsidR="00DF2406" w:rsidRPr="002C243B" w:rsidRDefault="00DF2406" w:rsidP="00735D3E">
            <w:pPr>
              <w:spacing w:after="0" w:line="276" w:lineRule="auto"/>
              <w:jc w:val="center"/>
              <w:rPr>
                <w:rFonts w:cs="Arial"/>
                <w:b/>
                <w:color w:val="404040" w:themeColor="text1" w:themeTint="BF"/>
                <w:szCs w:val="24"/>
                <w:lang w:val="es-ES"/>
              </w:rPr>
            </w:pPr>
            <w:r w:rsidRPr="002C243B">
              <w:rPr>
                <w:rFonts w:cs="Arial"/>
                <w:b/>
                <w:color w:val="404040" w:themeColor="text1" w:themeTint="BF"/>
                <w:szCs w:val="24"/>
                <w:lang w:val="es-ES"/>
              </w:rPr>
              <w:t>Rojo oscuro</w:t>
            </w:r>
          </w:p>
          <w:p w14:paraId="2CBB079E" w14:textId="77777777" w:rsidR="00DF2406" w:rsidRPr="002C243B" w:rsidRDefault="00DF2406" w:rsidP="00735D3E">
            <w:pPr>
              <w:spacing w:after="0" w:line="276" w:lineRule="auto"/>
              <w:jc w:val="center"/>
              <w:rPr>
                <w:rFonts w:cs="Arial"/>
                <w:b/>
                <w:color w:val="404040" w:themeColor="text1" w:themeTint="BF"/>
                <w:szCs w:val="24"/>
                <w:lang w:val="es-ES"/>
              </w:rPr>
            </w:pPr>
            <w:r w:rsidRPr="002C243B">
              <w:rPr>
                <w:rFonts w:cs="Arial"/>
                <w:b/>
                <w:color w:val="404040" w:themeColor="text1" w:themeTint="BF"/>
                <w:szCs w:val="24"/>
                <w:lang w:val="es-ES"/>
              </w:rPr>
              <w:t>(borgoña)</w:t>
            </w:r>
          </w:p>
        </w:tc>
        <w:tc>
          <w:tcPr>
            <w:tcW w:w="2853" w:type="dxa"/>
            <w:shd w:val="clear" w:color="auto" w:fill="auto"/>
            <w:vAlign w:val="center"/>
          </w:tcPr>
          <w:p w14:paraId="1E2003EE" w14:textId="77777777" w:rsidR="00DF2406" w:rsidRPr="00B63D36" w:rsidRDefault="00DF2406" w:rsidP="00735D3E">
            <w:pPr>
              <w:spacing w:after="0" w:line="276" w:lineRule="auto"/>
              <w:jc w:val="center"/>
              <w:rPr>
                <w:rFonts w:cs="Arial"/>
                <w:color w:val="404040" w:themeColor="text1" w:themeTint="BF"/>
                <w:szCs w:val="24"/>
                <w:lang w:val="es-ES"/>
              </w:rPr>
            </w:pPr>
            <w:proofErr w:type="spellStart"/>
            <w:r w:rsidRPr="00B63D36">
              <w:rPr>
                <w:rFonts w:cs="Arial"/>
                <w:color w:val="404040" w:themeColor="text1" w:themeTint="BF"/>
                <w:szCs w:val="24"/>
                <w:lang w:val="es-ES"/>
              </w:rPr>
              <w:t>Hematita</w:t>
            </w:r>
            <w:proofErr w:type="spellEnd"/>
            <w:r w:rsidRPr="00B63D36">
              <w:rPr>
                <w:rFonts w:cs="Arial"/>
                <w:color w:val="404040" w:themeColor="text1" w:themeTint="BF"/>
                <w:szCs w:val="24"/>
                <w:lang w:val="es-ES"/>
              </w:rPr>
              <w:t xml:space="preserve"> y ligeras trazas</w:t>
            </w:r>
          </w:p>
          <w:p w14:paraId="4D437888" w14:textId="77777777" w:rsidR="00DF2406" w:rsidRPr="00B63D36" w:rsidRDefault="00DF2406" w:rsidP="00735D3E">
            <w:pPr>
              <w:spacing w:after="0" w:line="276" w:lineRule="auto"/>
              <w:jc w:val="center"/>
              <w:rPr>
                <w:rFonts w:cs="Arial"/>
                <w:color w:val="404040" w:themeColor="text1" w:themeTint="BF"/>
                <w:szCs w:val="24"/>
                <w:lang w:val="es-ES"/>
              </w:rPr>
            </w:pPr>
            <w:r w:rsidRPr="00B63D36">
              <w:rPr>
                <w:rFonts w:cs="Arial"/>
                <w:color w:val="404040" w:themeColor="text1" w:themeTint="BF"/>
                <w:szCs w:val="24"/>
                <w:lang w:val="es-ES"/>
              </w:rPr>
              <w:t>de magnetita</w:t>
            </w:r>
            <w:r w:rsidRPr="00B63D36">
              <w:rPr>
                <w:rStyle w:val="Refdenotaalpie"/>
                <w:rFonts w:cs="Arial"/>
                <w:color w:val="404040" w:themeColor="text1" w:themeTint="BF"/>
                <w:szCs w:val="24"/>
                <w:lang w:val="es-ES"/>
              </w:rPr>
              <w:footnoteReference w:id="19"/>
            </w:r>
            <w:r w:rsidRPr="00B63D36">
              <w:rPr>
                <w:rFonts w:cs="Arial"/>
                <w:color w:val="404040" w:themeColor="text1" w:themeTint="BF"/>
                <w:szCs w:val="24"/>
                <w:lang w:val="es-ES"/>
              </w:rPr>
              <w:t xml:space="preserve"> y cristobalita</w:t>
            </w:r>
            <w:r w:rsidRPr="00B63D36">
              <w:rPr>
                <w:rStyle w:val="Refdenotaalpie"/>
                <w:rFonts w:cs="Arial"/>
                <w:color w:val="404040" w:themeColor="text1" w:themeTint="BF"/>
                <w:szCs w:val="24"/>
                <w:lang w:val="es-ES"/>
              </w:rPr>
              <w:footnoteReference w:id="20"/>
            </w:r>
          </w:p>
        </w:tc>
        <w:tc>
          <w:tcPr>
            <w:tcW w:w="4497" w:type="dxa"/>
            <w:shd w:val="clear" w:color="auto" w:fill="auto"/>
            <w:vAlign w:val="center"/>
          </w:tcPr>
          <w:p w14:paraId="3073E6A7" w14:textId="77777777" w:rsidR="00DF2406" w:rsidRPr="00B63D36" w:rsidRDefault="00DF2406" w:rsidP="00735D3E">
            <w:pPr>
              <w:spacing w:after="0" w:line="276" w:lineRule="auto"/>
              <w:jc w:val="center"/>
              <w:rPr>
                <w:rFonts w:cs="Arial"/>
                <w:color w:val="404040" w:themeColor="text1" w:themeTint="BF"/>
                <w:szCs w:val="24"/>
                <w:lang w:val="es-ES"/>
              </w:rPr>
            </w:pPr>
            <w:r w:rsidRPr="00B63D36">
              <w:rPr>
                <w:rFonts w:cs="Arial"/>
                <w:color w:val="404040" w:themeColor="text1" w:themeTint="BF"/>
                <w:szCs w:val="24"/>
                <w:lang w:val="es-ES"/>
              </w:rPr>
              <w:t>Óxido férrico + Óxido ferroso-</w:t>
            </w:r>
            <w:proofErr w:type="spellStart"/>
            <w:r w:rsidRPr="00B63D36">
              <w:rPr>
                <w:rFonts w:cs="Arial"/>
                <w:color w:val="404040" w:themeColor="text1" w:themeTint="BF"/>
                <w:szCs w:val="24"/>
                <w:lang w:val="es-ES"/>
              </w:rPr>
              <w:t>diférrico</w:t>
            </w:r>
            <w:proofErr w:type="spellEnd"/>
          </w:p>
          <w:p w14:paraId="69646810" w14:textId="77777777" w:rsidR="00DF2406" w:rsidRPr="00B63D36" w:rsidRDefault="00DF2406" w:rsidP="00735D3E">
            <w:pPr>
              <w:spacing w:after="0" w:line="276" w:lineRule="auto"/>
              <w:jc w:val="center"/>
              <w:rPr>
                <w:rFonts w:cs="Arial"/>
                <w:color w:val="404040" w:themeColor="text1" w:themeTint="BF"/>
                <w:szCs w:val="24"/>
                <w:lang w:val="es-ES"/>
              </w:rPr>
            </w:pPr>
            <w:r w:rsidRPr="00B63D36">
              <w:rPr>
                <w:rFonts w:cs="Arial"/>
                <w:color w:val="404040" w:themeColor="text1" w:themeTint="BF"/>
                <w:szCs w:val="24"/>
                <w:lang w:val="es-ES"/>
              </w:rPr>
              <w:t>+ Óxido de silicio Fe</w:t>
            </w:r>
            <w:r w:rsidRPr="00B63D36">
              <w:rPr>
                <w:rFonts w:cs="Arial"/>
                <w:color w:val="404040" w:themeColor="text1" w:themeTint="BF"/>
                <w:szCs w:val="24"/>
                <w:vertAlign w:val="subscript"/>
                <w:lang w:val="es-ES"/>
              </w:rPr>
              <w:t>2</w:t>
            </w:r>
            <w:r w:rsidRPr="00B63D36">
              <w:rPr>
                <w:rFonts w:cs="Arial"/>
                <w:color w:val="404040" w:themeColor="text1" w:themeTint="BF"/>
                <w:szCs w:val="24"/>
                <w:lang w:val="es-ES"/>
              </w:rPr>
              <w:t>O</w:t>
            </w:r>
            <w:r w:rsidRPr="00B63D36">
              <w:rPr>
                <w:rFonts w:cs="Arial"/>
                <w:color w:val="404040" w:themeColor="text1" w:themeTint="BF"/>
                <w:szCs w:val="24"/>
                <w:vertAlign w:val="subscript"/>
                <w:lang w:val="es-ES"/>
              </w:rPr>
              <w:t>3</w:t>
            </w:r>
            <w:r w:rsidRPr="00B63D36">
              <w:rPr>
                <w:rFonts w:cs="Arial"/>
                <w:color w:val="404040" w:themeColor="text1" w:themeTint="BF"/>
                <w:szCs w:val="24"/>
                <w:lang w:val="es-ES"/>
              </w:rPr>
              <w:t xml:space="preserve"> + Fe</w:t>
            </w:r>
            <w:r w:rsidRPr="00B63D36">
              <w:rPr>
                <w:rFonts w:cs="Arial"/>
                <w:color w:val="404040" w:themeColor="text1" w:themeTint="BF"/>
                <w:szCs w:val="24"/>
                <w:vertAlign w:val="subscript"/>
                <w:lang w:val="es-ES"/>
              </w:rPr>
              <w:t>3</w:t>
            </w:r>
            <w:r w:rsidRPr="00B63D36">
              <w:rPr>
                <w:rFonts w:cs="Arial"/>
                <w:color w:val="404040" w:themeColor="text1" w:themeTint="BF"/>
                <w:szCs w:val="24"/>
                <w:lang w:val="es-ES"/>
              </w:rPr>
              <w:t>O</w:t>
            </w:r>
            <w:r w:rsidRPr="00B63D36">
              <w:rPr>
                <w:rFonts w:cs="Arial"/>
                <w:color w:val="404040" w:themeColor="text1" w:themeTint="BF"/>
                <w:szCs w:val="24"/>
                <w:vertAlign w:val="subscript"/>
                <w:lang w:val="es-ES"/>
              </w:rPr>
              <w:t>4</w:t>
            </w:r>
            <w:r w:rsidRPr="00B63D36">
              <w:rPr>
                <w:rFonts w:cs="Arial"/>
                <w:color w:val="404040" w:themeColor="text1" w:themeTint="BF"/>
                <w:szCs w:val="24"/>
                <w:lang w:val="es-ES"/>
              </w:rPr>
              <w:t xml:space="preserve"> + SiO</w:t>
            </w:r>
            <w:r w:rsidRPr="00B63D36">
              <w:rPr>
                <w:rFonts w:cs="Arial"/>
                <w:color w:val="404040" w:themeColor="text1" w:themeTint="BF"/>
                <w:szCs w:val="24"/>
                <w:vertAlign w:val="subscript"/>
                <w:lang w:val="es-ES"/>
              </w:rPr>
              <w:t>2</w:t>
            </w:r>
          </w:p>
        </w:tc>
      </w:tr>
      <w:tr w:rsidR="00360EC7" w:rsidRPr="00B63D36" w14:paraId="7C7F4179" w14:textId="77777777" w:rsidTr="00B63D36">
        <w:trPr>
          <w:jc w:val="center"/>
        </w:trPr>
        <w:tc>
          <w:tcPr>
            <w:tcW w:w="1150" w:type="dxa"/>
            <w:shd w:val="clear" w:color="auto" w:fill="auto"/>
            <w:vAlign w:val="center"/>
          </w:tcPr>
          <w:p w14:paraId="2C9BB859" w14:textId="77777777" w:rsidR="00DF2406" w:rsidRPr="002C243B" w:rsidRDefault="00DF2406" w:rsidP="00735D3E">
            <w:pPr>
              <w:spacing w:after="0" w:line="276" w:lineRule="auto"/>
              <w:jc w:val="center"/>
              <w:rPr>
                <w:rFonts w:cs="Arial"/>
                <w:b/>
                <w:color w:val="404040" w:themeColor="text1" w:themeTint="BF"/>
                <w:szCs w:val="24"/>
                <w:lang w:val="es-ES"/>
              </w:rPr>
            </w:pPr>
            <w:r w:rsidRPr="002C243B">
              <w:rPr>
                <w:rFonts w:cs="Arial"/>
                <w:b/>
                <w:color w:val="404040" w:themeColor="text1" w:themeTint="BF"/>
                <w:szCs w:val="24"/>
                <w:lang w:val="es-ES"/>
              </w:rPr>
              <w:t>Negro</w:t>
            </w:r>
          </w:p>
        </w:tc>
        <w:tc>
          <w:tcPr>
            <w:tcW w:w="2853" w:type="dxa"/>
            <w:shd w:val="clear" w:color="auto" w:fill="auto"/>
            <w:vAlign w:val="center"/>
          </w:tcPr>
          <w:p w14:paraId="6CFC02B3" w14:textId="77777777" w:rsidR="00DF2406" w:rsidRPr="00B63D36" w:rsidRDefault="00DF2406" w:rsidP="00735D3E">
            <w:pPr>
              <w:spacing w:after="0" w:line="276" w:lineRule="auto"/>
              <w:jc w:val="center"/>
              <w:rPr>
                <w:rFonts w:cs="Arial"/>
                <w:color w:val="404040" w:themeColor="text1" w:themeTint="BF"/>
                <w:szCs w:val="24"/>
                <w:lang w:val="es-ES"/>
              </w:rPr>
            </w:pPr>
            <w:r w:rsidRPr="00B63D36">
              <w:rPr>
                <w:rFonts w:cs="Arial"/>
                <w:color w:val="404040" w:themeColor="text1" w:themeTint="BF"/>
                <w:szCs w:val="24"/>
                <w:lang w:val="es-ES"/>
              </w:rPr>
              <w:t>Hollín o humo</w:t>
            </w:r>
          </w:p>
        </w:tc>
        <w:tc>
          <w:tcPr>
            <w:tcW w:w="4497" w:type="dxa"/>
            <w:shd w:val="clear" w:color="auto" w:fill="auto"/>
            <w:vAlign w:val="center"/>
          </w:tcPr>
          <w:p w14:paraId="1B007B19" w14:textId="77777777" w:rsidR="00DF2406" w:rsidRPr="00B63D36" w:rsidRDefault="00DF2406" w:rsidP="00735D3E">
            <w:pPr>
              <w:spacing w:after="0" w:line="276" w:lineRule="auto"/>
              <w:jc w:val="center"/>
              <w:rPr>
                <w:rFonts w:cs="Arial"/>
                <w:color w:val="404040" w:themeColor="text1" w:themeTint="BF"/>
                <w:szCs w:val="24"/>
                <w:lang w:val="es-ES"/>
              </w:rPr>
            </w:pPr>
            <w:r w:rsidRPr="00B63D36">
              <w:rPr>
                <w:rFonts w:cs="Arial"/>
                <w:color w:val="404040" w:themeColor="text1" w:themeTint="BF"/>
                <w:szCs w:val="24"/>
                <w:lang w:val="es-ES"/>
              </w:rPr>
              <w:t>Carbón</w:t>
            </w:r>
          </w:p>
        </w:tc>
      </w:tr>
    </w:tbl>
    <w:p w14:paraId="1C92D12D" w14:textId="77777777" w:rsidR="000D3FE6" w:rsidRPr="00B63D36" w:rsidRDefault="000D3FE6" w:rsidP="00DE5F9D">
      <w:pPr>
        <w:spacing w:after="120" w:line="276" w:lineRule="auto"/>
        <w:jc w:val="both"/>
        <w:rPr>
          <w:rFonts w:eastAsia="Times New Roman" w:cs="Arial"/>
          <w:color w:val="404040" w:themeColor="text1" w:themeTint="BF"/>
          <w:szCs w:val="24"/>
          <w:lang w:val="es-ES" w:eastAsia="es-ES"/>
        </w:rPr>
      </w:pPr>
    </w:p>
    <w:p w14:paraId="1780A328" w14:textId="77777777" w:rsidR="00735D3E" w:rsidRPr="00B63D36" w:rsidRDefault="00735D3E" w:rsidP="00DE5F9D">
      <w:pPr>
        <w:spacing w:after="120" w:line="276" w:lineRule="auto"/>
        <w:jc w:val="both"/>
        <w:rPr>
          <w:rFonts w:cs="Arial"/>
          <w:color w:val="404040" w:themeColor="text1" w:themeTint="BF"/>
          <w:szCs w:val="24"/>
        </w:rPr>
      </w:pPr>
    </w:p>
    <w:p w14:paraId="4749AE93" w14:textId="77777777" w:rsidR="00DF2406" w:rsidRPr="002C243B" w:rsidRDefault="00DF2406" w:rsidP="00DE5F9D">
      <w:pPr>
        <w:spacing w:after="120" w:line="276" w:lineRule="auto"/>
        <w:jc w:val="both"/>
        <w:rPr>
          <w:rFonts w:cs="Arial"/>
          <w:b/>
          <w:i/>
          <w:color w:val="404040" w:themeColor="text1" w:themeTint="BF"/>
          <w:szCs w:val="24"/>
        </w:rPr>
      </w:pPr>
      <w:r w:rsidRPr="002C243B">
        <w:rPr>
          <w:rFonts w:cs="Arial"/>
          <w:b/>
          <w:i/>
          <w:color w:val="404040" w:themeColor="text1" w:themeTint="BF"/>
          <w:szCs w:val="24"/>
        </w:rPr>
        <w:t xml:space="preserve">Registro gráfico y documental </w:t>
      </w:r>
    </w:p>
    <w:p w14:paraId="70BB11C5" w14:textId="77777777" w:rsidR="00DF2406" w:rsidRPr="00B63D36" w:rsidRDefault="00DF2406" w:rsidP="00DE5F9D">
      <w:pPr>
        <w:spacing w:after="120" w:line="276" w:lineRule="auto"/>
        <w:jc w:val="both"/>
        <w:rPr>
          <w:rFonts w:cs="Arial"/>
          <w:color w:val="404040" w:themeColor="text1" w:themeTint="BF"/>
          <w:szCs w:val="24"/>
        </w:rPr>
      </w:pPr>
      <w:r w:rsidRPr="00B63D36">
        <w:rPr>
          <w:rFonts w:cs="Arial"/>
          <w:color w:val="404040" w:themeColor="text1" w:themeTint="BF"/>
          <w:szCs w:val="24"/>
        </w:rPr>
        <w:t>Antes de cualquier estudio es primordial contar con fotografías que remitan al registro fidedigno del momento previo al análisis, además de que sirven para ubicar las áreas seleccionadas para tomar las microfotografías. También es importante capturar en una base de datos los resultados obtenidos y anotar la información que va surgiendo conforme avanza el estudio.</w:t>
      </w:r>
    </w:p>
    <w:p w14:paraId="53A5A0A3" w14:textId="77777777" w:rsidR="00DF2406" w:rsidRPr="00B63D36" w:rsidRDefault="00DF2406" w:rsidP="00DE5F9D">
      <w:pPr>
        <w:spacing w:after="120" w:line="276" w:lineRule="auto"/>
        <w:ind w:firstLine="708"/>
        <w:jc w:val="both"/>
        <w:rPr>
          <w:rFonts w:cs="Arial"/>
          <w:noProof/>
          <w:color w:val="404040" w:themeColor="text1" w:themeTint="BF"/>
          <w:szCs w:val="24"/>
          <w:lang w:eastAsia="es-MX"/>
        </w:rPr>
      </w:pPr>
    </w:p>
    <w:p w14:paraId="1410609D" w14:textId="77777777" w:rsidR="00DF2406" w:rsidRPr="00B63D36" w:rsidRDefault="00DF2406" w:rsidP="00DE5F9D">
      <w:pPr>
        <w:spacing w:after="120" w:line="276" w:lineRule="auto"/>
        <w:jc w:val="both"/>
        <w:rPr>
          <w:rFonts w:cs="Arial"/>
          <w:color w:val="404040" w:themeColor="text1" w:themeTint="BF"/>
          <w:szCs w:val="24"/>
        </w:rPr>
      </w:pPr>
      <w:r w:rsidRPr="002C243B">
        <w:rPr>
          <w:rFonts w:cs="Arial"/>
          <w:b/>
          <w:i/>
          <w:color w:val="404040" w:themeColor="text1" w:themeTint="BF"/>
          <w:szCs w:val="24"/>
        </w:rPr>
        <w:t>Exploración organoléptica</w:t>
      </w:r>
      <w:r w:rsidRPr="00B63D36">
        <w:rPr>
          <w:rStyle w:val="Refdenotaalpie"/>
          <w:rFonts w:cs="Arial"/>
          <w:color w:val="404040" w:themeColor="text1" w:themeTint="BF"/>
          <w:szCs w:val="24"/>
        </w:rPr>
        <w:footnoteReference w:id="21"/>
      </w:r>
      <w:r w:rsidRPr="00B63D36">
        <w:rPr>
          <w:rFonts w:cs="Arial"/>
          <w:color w:val="404040" w:themeColor="text1" w:themeTint="BF"/>
          <w:szCs w:val="24"/>
        </w:rPr>
        <w:t xml:space="preserve"> </w:t>
      </w:r>
    </w:p>
    <w:p w14:paraId="535720E1" w14:textId="77777777" w:rsidR="00DF2406" w:rsidRPr="00B63D36" w:rsidRDefault="00DF2406" w:rsidP="00DE5F9D">
      <w:pPr>
        <w:spacing w:after="120" w:line="276" w:lineRule="auto"/>
        <w:jc w:val="both"/>
        <w:rPr>
          <w:rFonts w:cs="Arial"/>
          <w:color w:val="404040" w:themeColor="text1" w:themeTint="BF"/>
          <w:szCs w:val="24"/>
        </w:rPr>
      </w:pPr>
      <w:r w:rsidRPr="00B63D36">
        <w:rPr>
          <w:rFonts w:cs="Arial"/>
          <w:color w:val="404040" w:themeColor="text1" w:themeTint="BF"/>
          <w:szCs w:val="24"/>
        </w:rPr>
        <w:t>Esta tarea consiste en las primeras averiguaciones que se hacen en todo análisis científico, realizado a través de los sentidos, junto con la experiencia de los profesionales. Como resultado, pudimos detectar a simple vista que la pieza había sido intervenida a la altura de la muñeca del lado derecho. Era evidente que el pigmento rojo predominaba en el objeto y que conservaba restos de blanco, pero no existía un registro metodológico de su distribución.</w:t>
      </w:r>
    </w:p>
    <w:p w14:paraId="50953A45" w14:textId="77777777" w:rsidR="00DF2406" w:rsidRPr="00B63D36" w:rsidRDefault="00DF2406" w:rsidP="00DE5F9D">
      <w:pPr>
        <w:spacing w:after="120" w:line="276" w:lineRule="auto"/>
        <w:jc w:val="both"/>
        <w:rPr>
          <w:rFonts w:cs="Arial"/>
          <w:color w:val="404040" w:themeColor="text1" w:themeTint="BF"/>
          <w:szCs w:val="24"/>
        </w:rPr>
      </w:pPr>
    </w:p>
    <w:p w14:paraId="19E6B966" w14:textId="3CFFFCA4" w:rsidR="00DF2406" w:rsidRPr="002C243B" w:rsidRDefault="00DF2406" w:rsidP="00DE5F9D">
      <w:pPr>
        <w:spacing w:after="120" w:line="276" w:lineRule="auto"/>
        <w:jc w:val="both"/>
        <w:rPr>
          <w:rFonts w:cs="Arial"/>
          <w:b/>
          <w:i/>
          <w:color w:val="404040" w:themeColor="text1" w:themeTint="BF"/>
          <w:szCs w:val="24"/>
        </w:rPr>
      </w:pPr>
      <w:r w:rsidRPr="002C243B">
        <w:rPr>
          <w:rFonts w:cs="Arial"/>
          <w:b/>
          <w:i/>
          <w:color w:val="404040" w:themeColor="text1" w:themeTint="BF"/>
          <w:szCs w:val="24"/>
        </w:rPr>
        <w:t>Exploración de fluorescencia inducida por luz ultravioleta (UV) de onda corta</w:t>
      </w:r>
    </w:p>
    <w:p w14:paraId="43632B03" w14:textId="3610EDF7" w:rsidR="00DF2406" w:rsidRPr="00B63D36" w:rsidRDefault="00DF2406" w:rsidP="00DE5F9D">
      <w:pPr>
        <w:spacing w:after="120" w:line="276" w:lineRule="auto"/>
        <w:jc w:val="both"/>
        <w:rPr>
          <w:rFonts w:cs="Arial"/>
          <w:color w:val="404040" w:themeColor="text1" w:themeTint="BF"/>
          <w:szCs w:val="24"/>
        </w:rPr>
      </w:pPr>
      <w:r w:rsidRPr="00B63D36">
        <w:rPr>
          <w:rFonts w:cs="Arial"/>
          <w:color w:val="404040" w:themeColor="text1" w:themeTint="BF"/>
          <w:szCs w:val="24"/>
        </w:rPr>
        <w:t>La luz UV nos ayudó a percibir mejor las intervenciones anteriores (imagen 1), como fijado de policromía, resanes, reintegración cromática y adhesión de materiales de origen plástico ajenos a la escultura, en algunos casos con un patrón lineal que sugiere que se trata de los residuos de un material que posiblemente haya sido utilizado para sujetar la escultura al momento de su manipulación.</w:t>
      </w:r>
    </w:p>
    <w:p w14:paraId="2B512065" w14:textId="77777777" w:rsidR="000D3FE6" w:rsidRPr="00B63D36" w:rsidRDefault="000D3FE6" w:rsidP="00DE5F9D">
      <w:pPr>
        <w:spacing w:after="120" w:line="276" w:lineRule="auto"/>
        <w:jc w:val="both"/>
        <w:rPr>
          <w:rFonts w:cs="Arial"/>
          <w:color w:val="404040" w:themeColor="text1" w:themeTint="BF"/>
          <w:szCs w:val="24"/>
        </w:rPr>
      </w:pPr>
    </w:p>
    <w:p w14:paraId="1A54F901" w14:textId="116DC6D0" w:rsidR="00933810" w:rsidRPr="00B63D36" w:rsidRDefault="00D9000D" w:rsidP="00DE5F9D">
      <w:pPr>
        <w:spacing w:after="120" w:line="276" w:lineRule="auto"/>
        <w:jc w:val="center"/>
        <w:rPr>
          <w:rFonts w:cs="Arial"/>
          <w:color w:val="404040" w:themeColor="text1" w:themeTint="BF"/>
          <w:szCs w:val="24"/>
        </w:rPr>
      </w:pPr>
      <w:r w:rsidRPr="00B63D36">
        <w:rPr>
          <w:rFonts w:cs="Arial"/>
          <w:noProof/>
          <w:color w:val="404040" w:themeColor="text1" w:themeTint="BF"/>
          <w:szCs w:val="24"/>
          <w:lang w:val="es-ES_tradnl" w:eastAsia="es-ES_tradnl"/>
        </w:rPr>
        <w:drawing>
          <wp:inline distT="0" distB="0" distL="0" distR="0" wp14:anchorId="7939AB84" wp14:editId="14E90854">
            <wp:extent cx="3592402" cy="2390590"/>
            <wp:effectExtent l="0" t="0" r="0" b="0"/>
            <wp:docPr id="21" name="Imagen 21" descr="imágenes/detalle%20uv.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es/detalle%20uv.t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30810" cy="2416149"/>
                    </a:xfrm>
                    <a:prstGeom prst="rect">
                      <a:avLst/>
                    </a:prstGeom>
                    <a:noFill/>
                    <a:ln>
                      <a:noFill/>
                    </a:ln>
                  </pic:spPr>
                </pic:pic>
              </a:graphicData>
            </a:graphic>
          </wp:inline>
        </w:drawing>
      </w:r>
    </w:p>
    <w:p w14:paraId="058DCAE4" w14:textId="77777777" w:rsidR="000D3716" w:rsidRPr="00B63D36" w:rsidRDefault="00933810" w:rsidP="000D3716">
      <w:pPr>
        <w:pStyle w:val="Descripcin"/>
        <w:contextualSpacing/>
        <w:jc w:val="center"/>
        <w:rPr>
          <w:rFonts w:cs="Arial"/>
          <w:i w:val="0"/>
          <w:iCs w:val="0"/>
          <w:color w:val="404040" w:themeColor="text1" w:themeTint="BF"/>
        </w:rPr>
      </w:pPr>
      <w:r w:rsidRPr="00B63D36">
        <w:rPr>
          <w:rFonts w:cs="Arial"/>
          <w:i w:val="0"/>
          <w:iCs w:val="0"/>
          <w:color w:val="404040" w:themeColor="text1" w:themeTint="BF"/>
        </w:rPr>
        <w:t xml:space="preserve">Imagen </w:t>
      </w:r>
      <w:r w:rsidRPr="00B63D36">
        <w:rPr>
          <w:rFonts w:cs="Arial"/>
          <w:i w:val="0"/>
          <w:iCs w:val="0"/>
          <w:color w:val="404040" w:themeColor="text1" w:themeTint="BF"/>
        </w:rPr>
        <w:fldChar w:fldCharType="begin"/>
      </w:r>
      <w:r w:rsidRPr="00B63D36">
        <w:rPr>
          <w:rFonts w:cs="Arial"/>
          <w:i w:val="0"/>
          <w:iCs w:val="0"/>
          <w:color w:val="404040" w:themeColor="text1" w:themeTint="BF"/>
        </w:rPr>
        <w:instrText xml:space="preserve"> SEQ Imagen \* ARABIC </w:instrText>
      </w:r>
      <w:r w:rsidRPr="00B63D36">
        <w:rPr>
          <w:rFonts w:cs="Arial"/>
          <w:i w:val="0"/>
          <w:iCs w:val="0"/>
          <w:color w:val="404040" w:themeColor="text1" w:themeTint="BF"/>
        </w:rPr>
        <w:fldChar w:fldCharType="separate"/>
      </w:r>
      <w:r w:rsidRPr="00B63D36">
        <w:rPr>
          <w:rFonts w:cs="Arial"/>
          <w:i w:val="0"/>
          <w:iCs w:val="0"/>
          <w:noProof/>
          <w:color w:val="404040" w:themeColor="text1" w:themeTint="BF"/>
        </w:rPr>
        <w:t>2</w:t>
      </w:r>
      <w:r w:rsidRPr="00B63D36">
        <w:rPr>
          <w:rFonts w:cs="Arial"/>
          <w:i w:val="0"/>
          <w:iCs w:val="0"/>
          <w:noProof/>
          <w:color w:val="404040" w:themeColor="text1" w:themeTint="BF"/>
        </w:rPr>
        <w:fldChar w:fldCharType="end"/>
      </w:r>
      <w:r w:rsidRPr="00B63D36">
        <w:rPr>
          <w:rFonts w:cs="Arial"/>
          <w:i w:val="0"/>
          <w:iCs w:val="0"/>
          <w:color w:val="404040" w:themeColor="text1" w:themeTint="BF"/>
        </w:rPr>
        <w:t>. Detalle de la base, donde se observa material plástico ajeno a la escultura.</w:t>
      </w:r>
    </w:p>
    <w:p w14:paraId="2BB10F2E" w14:textId="2BAD51FD" w:rsidR="00933810" w:rsidRPr="00B63D36" w:rsidRDefault="00933810" w:rsidP="000D3716">
      <w:pPr>
        <w:pStyle w:val="Descripcin"/>
        <w:contextualSpacing/>
        <w:jc w:val="center"/>
        <w:rPr>
          <w:rFonts w:cs="Arial"/>
          <w:i w:val="0"/>
          <w:iCs w:val="0"/>
          <w:noProof/>
          <w:color w:val="404040" w:themeColor="text1" w:themeTint="BF"/>
          <w:sz w:val="24"/>
        </w:rPr>
      </w:pPr>
      <w:r w:rsidRPr="00B63D36">
        <w:rPr>
          <w:rFonts w:cs="Arial"/>
          <w:i w:val="0"/>
          <w:iCs w:val="0"/>
          <w:color w:val="404040" w:themeColor="text1" w:themeTint="BF"/>
        </w:rPr>
        <w:t>Fotografía tomada con luz UV. Foto Laboratorio de Conservación MNA.</w:t>
      </w:r>
    </w:p>
    <w:p w14:paraId="4E75EB54" w14:textId="77777777" w:rsidR="00DF2406" w:rsidRPr="00B63D36" w:rsidRDefault="00DF2406" w:rsidP="00DE5F9D">
      <w:pPr>
        <w:spacing w:after="120" w:line="276" w:lineRule="auto"/>
        <w:ind w:firstLine="708"/>
        <w:jc w:val="both"/>
        <w:rPr>
          <w:rFonts w:cs="Arial"/>
          <w:color w:val="404040" w:themeColor="text1" w:themeTint="BF"/>
          <w:szCs w:val="24"/>
        </w:rPr>
      </w:pPr>
    </w:p>
    <w:p w14:paraId="1CD1DC2B" w14:textId="77777777" w:rsidR="00DF2406" w:rsidRPr="002C243B" w:rsidRDefault="00DF2406" w:rsidP="00DE5F9D">
      <w:pPr>
        <w:spacing w:after="120" w:line="276" w:lineRule="auto"/>
        <w:jc w:val="both"/>
        <w:rPr>
          <w:rFonts w:cs="Arial"/>
          <w:b/>
          <w:i/>
          <w:color w:val="404040" w:themeColor="text1" w:themeTint="BF"/>
          <w:szCs w:val="24"/>
        </w:rPr>
      </w:pPr>
      <w:r w:rsidRPr="002C243B">
        <w:rPr>
          <w:rFonts w:cs="Arial"/>
          <w:b/>
          <w:i/>
          <w:color w:val="404040" w:themeColor="text1" w:themeTint="BF"/>
          <w:szCs w:val="24"/>
        </w:rPr>
        <w:t xml:space="preserve">Análisis con microscopía óptica digital </w:t>
      </w:r>
    </w:p>
    <w:p w14:paraId="39F8319E" w14:textId="403B34C4" w:rsidR="00DF2406" w:rsidRPr="00B63D36" w:rsidRDefault="00DF2406" w:rsidP="00DE5F9D">
      <w:pPr>
        <w:spacing w:after="120" w:line="276" w:lineRule="auto"/>
        <w:jc w:val="both"/>
        <w:rPr>
          <w:rFonts w:cs="Arial"/>
          <w:color w:val="404040" w:themeColor="text1" w:themeTint="BF"/>
          <w:szCs w:val="24"/>
        </w:rPr>
      </w:pPr>
      <w:r w:rsidRPr="00B63D36">
        <w:rPr>
          <w:rFonts w:cs="Arial"/>
          <w:color w:val="404040" w:themeColor="text1" w:themeTint="BF"/>
          <w:szCs w:val="24"/>
        </w:rPr>
        <w:t>Se tomaron un total de 981 microfotografías</w:t>
      </w:r>
      <w:r w:rsidRPr="00B63D36">
        <w:rPr>
          <w:rStyle w:val="Refdenotaalpie"/>
          <w:rFonts w:cs="Arial"/>
          <w:color w:val="404040" w:themeColor="text1" w:themeTint="BF"/>
          <w:szCs w:val="24"/>
        </w:rPr>
        <w:footnoteReference w:id="22"/>
      </w:r>
      <w:r w:rsidRPr="00B63D36">
        <w:rPr>
          <w:rFonts w:cs="Arial"/>
          <w:color w:val="404040" w:themeColor="text1" w:themeTint="BF"/>
          <w:szCs w:val="24"/>
        </w:rPr>
        <w:t xml:space="preserve"> con un microscopio óptico</w:t>
      </w:r>
      <w:r w:rsidRPr="00B63D36">
        <w:rPr>
          <w:rStyle w:val="Refdenotaalpie"/>
          <w:rFonts w:cs="Arial"/>
          <w:color w:val="404040" w:themeColor="text1" w:themeTint="BF"/>
          <w:szCs w:val="24"/>
        </w:rPr>
        <w:footnoteReference w:id="23"/>
      </w:r>
      <w:r w:rsidRPr="00B63D36">
        <w:rPr>
          <w:rFonts w:cs="Arial"/>
          <w:color w:val="404040" w:themeColor="text1" w:themeTint="BF"/>
          <w:szCs w:val="24"/>
        </w:rPr>
        <w:t xml:space="preserve"> digital portátil para visualizar e identificar los restos de policromía y la manera en que fue aplicada. Con este estudio pudimos aproximarnos a cómo está conformada la estratigrafía de la escultura, que consiste en: </w:t>
      </w:r>
    </w:p>
    <w:p w14:paraId="019445A1" w14:textId="418704A5" w:rsidR="00DF2406" w:rsidRPr="00B63D36" w:rsidRDefault="00DF2406" w:rsidP="00DE5F9D">
      <w:pPr>
        <w:spacing w:after="120" w:line="276" w:lineRule="auto"/>
        <w:jc w:val="both"/>
        <w:rPr>
          <w:rFonts w:cs="Arial"/>
          <w:color w:val="404040" w:themeColor="text1" w:themeTint="BF"/>
          <w:szCs w:val="24"/>
        </w:rPr>
      </w:pPr>
      <w:r w:rsidRPr="00B63D36">
        <w:rPr>
          <w:rFonts w:cs="Arial"/>
          <w:color w:val="404040" w:themeColor="text1" w:themeTint="BF"/>
          <w:szCs w:val="24"/>
        </w:rPr>
        <w:t>El pigmento rojo (posible hematita</w:t>
      </w:r>
      <w:r w:rsidRPr="00B63D36">
        <w:rPr>
          <w:rStyle w:val="Refdenotaalpie"/>
          <w:rFonts w:cs="Arial"/>
          <w:color w:val="404040" w:themeColor="text1" w:themeTint="BF"/>
          <w:szCs w:val="24"/>
        </w:rPr>
        <w:footnoteReference w:id="24"/>
      </w:r>
      <w:r w:rsidRPr="00B63D36">
        <w:rPr>
          <w:rFonts w:cs="Arial"/>
          <w:color w:val="404040" w:themeColor="text1" w:themeTint="BF"/>
          <w:szCs w:val="24"/>
        </w:rPr>
        <w:t>) es la capa predominante</w:t>
      </w:r>
      <w:r w:rsidRPr="00B63D36">
        <w:rPr>
          <w:rStyle w:val="Refdenotaalpie"/>
          <w:rFonts w:cs="Arial"/>
          <w:color w:val="404040" w:themeColor="text1" w:themeTint="BF"/>
          <w:szCs w:val="24"/>
        </w:rPr>
        <w:footnoteReference w:id="25"/>
      </w:r>
      <w:r w:rsidRPr="00B63D36">
        <w:rPr>
          <w:rFonts w:cs="Arial"/>
          <w:color w:val="404040" w:themeColor="text1" w:themeTint="BF"/>
          <w:szCs w:val="24"/>
        </w:rPr>
        <w:t xml:space="preserve"> en la escultura y en su base; está conformado por partículas muy finas y el grosor parece homogéneo (imagen 2). </w:t>
      </w:r>
    </w:p>
    <w:p w14:paraId="04CF4F39" w14:textId="77777777" w:rsidR="0013346D" w:rsidRPr="00B63D36" w:rsidRDefault="0013346D" w:rsidP="00DE5F9D">
      <w:pPr>
        <w:spacing w:after="120" w:line="276" w:lineRule="auto"/>
        <w:jc w:val="both"/>
        <w:rPr>
          <w:rFonts w:cs="Arial"/>
          <w:color w:val="404040" w:themeColor="text1" w:themeTint="BF"/>
          <w:szCs w:val="24"/>
        </w:rPr>
      </w:pPr>
    </w:p>
    <w:p w14:paraId="4BD70E85" w14:textId="0E0A94DF" w:rsidR="00041636" w:rsidRPr="00B63D36" w:rsidRDefault="006542A3" w:rsidP="00DE5F9D">
      <w:pPr>
        <w:spacing w:after="120" w:line="276" w:lineRule="auto"/>
        <w:jc w:val="center"/>
        <w:rPr>
          <w:rFonts w:cs="Arial"/>
          <w:color w:val="404040" w:themeColor="text1" w:themeTint="BF"/>
          <w:szCs w:val="24"/>
        </w:rPr>
      </w:pPr>
      <w:r w:rsidRPr="00B63D36">
        <w:rPr>
          <w:rFonts w:cs="Arial"/>
          <w:noProof/>
          <w:color w:val="404040" w:themeColor="text1" w:themeTint="BF"/>
          <w:szCs w:val="24"/>
          <w:lang w:val="es-ES_tradnl" w:eastAsia="es-ES_tradnl"/>
        </w:rPr>
        <w:drawing>
          <wp:inline distT="0" distB="0" distL="0" distR="0" wp14:anchorId="0CDDA2D5" wp14:editId="43AA0AD3">
            <wp:extent cx="3601733" cy="2887065"/>
            <wp:effectExtent l="0" t="0" r="5080" b="8890"/>
            <wp:docPr id="22" name="Imagen 22" descr="imágenes/Microfotografía%20pigmento%20rojo.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nes/Microfotografía%20pigmento%20rojo.t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66059" cy="2938627"/>
                    </a:xfrm>
                    <a:prstGeom prst="rect">
                      <a:avLst/>
                    </a:prstGeom>
                    <a:noFill/>
                    <a:ln>
                      <a:noFill/>
                    </a:ln>
                  </pic:spPr>
                </pic:pic>
              </a:graphicData>
            </a:graphic>
          </wp:inline>
        </w:drawing>
      </w:r>
    </w:p>
    <w:p w14:paraId="0111DBCA" w14:textId="528BBC6D" w:rsidR="00041636" w:rsidRPr="00B63D36" w:rsidRDefault="00041636" w:rsidP="002B19B0">
      <w:pPr>
        <w:pStyle w:val="Descripcin"/>
        <w:contextualSpacing/>
        <w:jc w:val="center"/>
        <w:rPr>
          <w:rFonts w:cs="Arial"/>
          <w:i w:val="0"/>
          <w:iCs w:val="0"/>
          <w:color w:val="404040" w:themeColor="text1" w:themeTint="BF"/>
        </w:rPr>
      </w:pPr>
      <w:r w:rsidRPr="00B63D36">
        <w:rPr>
          <w:rFonts w:cs="Arial"/>
          <w:i w:val="0"/>
          <w:iCs w:val="0"/>
          <w:color w:val="404040" w:themeColor="text1" w:themeTint="BF"/>
        </w:rPr>
        <w:t xml:space="preserve">Imagen </w:t>
      </w:r>
      <w:r w:rsidR="006542A3" w:rsidRPr="00B63D36">
        <w:rPr>
          <w:rFonts w:cs="Arial"/>
          <w:i w:val="0"/>
          <w:iCs w:val="0"/>
          <w:color w:val="404040" w:themeColor="text1" w:themeTint="BF"/>
        </w:rPr>
        <w:t>2</w:t>
      </w:r>
      <w:r w:rsidRPr="00B63D36">
        <w:rPr>
          <w:rFonts w:cs="Arial"/>
          <w:i w:val="0"/>
          <w:iCs w:val="0"/>
          <w:color w:val="404040" w:themeColor="text1" w:themeTint="BF"/>
        </w:rPr>
        <w:t>. Microfotografía del pigmento color rojo. Aumento 50x. Foto Laboratorio de Conservación MNA.</w:t>
      </w:r>
    </w:p>
    <w:p w14:paraId="55C87A50" w14:textId="77777777" w:rsidR="0013346D" w:rsidRPr="00B63D36" w:rsidRDefault="0013346D" w:rsidP="0013346D">
      <w:pPr>
        <w:rPr>
          <w:rFonts w:cs="Arial"/>
          <w:color w:val="404040" w:themeColor="text1" w:themeTint="BF"/>
        </w:rPr>
      </w:pPr>
    </w:p>
    <w:p w14:paraId="303FF30D" w14:textId="77777777" w:rsidR="00DF2406" w:rsidRPr="00B63D36" w:rsidRDefault="00DF2406" w:rsidP="00DE5F9D">
      <w:pPr>
        <w:spacing w:after="120" w:line="276" w:lineRule="auto"/>
        <w:jc w:val="both"/>
        <w:rPr>
          <w:rFonts w:cs="Arial"/>
          <w:color w:val="404040" w:themeColor="text1" w:themeTint="BF"/>
          <w:szCs w:val="24"/>
        </w:rPr>
      </w:pPr>
      <w:r w:rsidRPr="00B63D36">
        <w:rPr>
          <w:rFonts w:cs="Arial"/>
          <w:color w:val="404040" w:themeColor="text1" w:themeTint="BF"/>
          <w:szCs w:val="24"/>
        </w:rPr>
        <w:t>El pigmento ocre (posible goetita</w:t>
      </w:r>
      <w:r w:rsidRPr="00B63D36">
        <w:rPr>
          <w:rStyle w:val="Refdenotaalpie"/>
          <w:rFonts w:cs="Arial"/>
          <w:color w:val="404040" w:themeColor="text1" w:themeTint="BF"/>
          <w:szCs w:val="24"/>
        </w:rPr>
        <w:footnoteReference w:id="26"/>
      </w:r>
      <w:r w:rsidRPr="00B63D36">
        <w:rPr>
          <w:rFonts w:cs="Arial"/>
          <w:color w:val="404040" w:themeColor="text1" w:themeTint="BF"/>
          <w:szCs w:val="24"/>
        </w:rPr>
        <w:t xml:space="preserve">) se usó para delinear los contornos de algunos elementos de la indumentaria y de la decoración corporal; se encontraron restos de este color especialmente en las plumas del tocado ( imagen 3), en las orejeras y en las flores del cuerpo (imagen 7).  </w:t>
      </w:r>
    </w:p>
    <w:p w14:paraId="4B36820F" w14:textId="77777777" w:rsidR="0013346D" w:rsidRPr="00B63D36" w:rsidRDefault="0013346D" w:rsidP="00DE5F9D">
      <w:pPr>
        <w:spacing w:after="120" w:line="276" w:lineRule="auto"/>
        <w:jc w:val="both"/>
        <w:rPr>
          <w:rFonts w:cs="Arial"/>
          <w:color w:val="404040" w:themeColor="text1" w:themeTint="BF"/>
          <w:szCs w:val="24"/>
        </w:rPr>
      </w:pPr>
    </w:p>
    <w:p w14:paraId="2DDA9F3F" w14:textId="182ED24F" w:rsidR="00041636" w:rsidRPr="00B63D36" w:rsidRDefault="0013346D" w:rsidP="00D26DAD">
      <w:pPr>
        <w:spacing w:after="120" w:line="276" w:lineRule="auto"/>
        <w:jc w:val="center"/>
        <w:rPr>
          <w:rFonts w:cs="Arial"/>
          <w:color w:val="404040" w:themeColor="text1" w:themeTint="BF"/>
          <w:szCs w:val="24"/>
        </w:rPr>
      </w:pPr>
      <w:r w:rsidRPr="00B63D36">
        <w:rPr>
          <w:rFonts w:cs="Arial"/>
          <w:noProof/>
          <w:color w:val="404040" w:themeColor="text1" w:themeTint="BF"/>
          <w:szCs w:val="24"/>
          <w:lang w:val="es-ES_tradnl" w:eastAsia="es-ES_tradnl"/>
        </w:rPr>
        <w:drawing>
          <wp:inline distT="0" distB="0" distL="0" distR="0" wp14:anchorId="708412B0" wp14:editId="1A341A2D">
            <wp:extent cx="3646053" cy="2922588"/>
            <wp:effectExtent l="0" t="0" r="12065" b="0"/>
            <wp:docPr id="24" name="Imagen 24" descr="imágenes/Microfotografía%20pluma.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nes/Microfotografía%20pluma.t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29389" cy="2989388"/>
                    </a:xfrm>
                    <a:prstGeom prst="rect">
                      <a:avLst/>
                    </a:prstGeom>
                    <a:noFill/>
                    <a:ln>
                      <a:noFill/>
                    </a:ln>
                  </pic:spPr>
                </pic:pic>
              </a:graphicData>
            </a:graphic>
          </wp:inline>
        </w:drawing>
      </w:r>
    </w:p>
    <w:p w14:paraId="66B867F7" w14:textId="77777777" w:rsidR="002B19B0" w:rsidRPr="00B63D36" w:rsidRDefault="00041636" w:rsidP="002B19B0">
      <w:pPr>
        <w:pStyle w:val="Descripcin"/>
        <w:contextualSpacing/>
        <w:jc w:val="center"/>
        <w:rPr>
          <w:rFonts w:cs="Arial"/>
          <w:i w:val="0"/>
          <w:iCs w:val="0"/>
          <w:color w:val="404040" w:themeColor="text1" w:themeTint="BF"/>
        </w:rPr>
      </w:pPr>
      <w:r w:rsidRPr="00B63D36">
        <w:rPr>
          <w:rFonts w:cs="Arial"/>
          <w:i w:val="0"/>
          <w:iCs w:val="0"/>
          <w:color w:val="404040" w:themeColor="text1" w:themeTint="BF"/>
        </w:rPr>
        <w:t>Imagen</w:t>
      </w:r>
      <w:r w:rsidR="006542A3" w:rsidRPr="00B63D36">
        <w:rPr>
          <w:rFonts w:cs="Arial"/>
          <w:i w:val="0"/>
          <w:iCs w:val="0"/>
          <w:color w:val="404040" w:themeColor="text1" w:themeTint="BF"/>
        </w:rPr>
        <w:t xml:space="preserve"> 3</w:t>
      </w:r>
      <w:r w:rsidRPr="00B63D36">
        <w:rPr>
          <w:rFonts w:cs="Arial"/>
          <w:i w:val="0"/>
          <w:iCs w:val="0"/>
          <w:color w:val="404040" w:themeColor="text1" w:themeTint="BF"/>
        </w:rPr>
        <w:t xml:space="preserve">. Microfotografía del perfilado o delineado con pigmento ocre de una de las plumas del tocado. También se observan de color blanco, restos de la base de preparación. </w:t>
      </w:r>
    </w:p>
    <w:p w14:paraId="07092B4E" w14:textId="08CD649A" w:rsidR="0013346D" w:rsidRPr="00B63D36" w:rsidRDefault="00041636" w:rsidP="002B19B0">
      <w:pPr>
        <w:pStyle w:val="Descripcin"/>
        <w:contextualSpacing/>
        <w:jc w:val="center"/>
        <w:rPr>
          <w:rFonts w:cs="Arial"/>
          <w:i w:val="0"/>
          <w:iCs w:val="0"/>
          <w:color w:val="404040" w:themeColor="text1" w:themeTint="BF"/>
        </w:rPr>
      </w:pPr>
      <w:r w:rsidRPr="00B63D36">
        <w:rPr>
          <w:rFonts w:cs="Arial"/>
          <w:i w:val="0"/>
          <w:iCs w:val="0"/>
          <w:color w:val="404040" w:themeColor="text1" w:themeTint="BF"/>
        </w:rPr>
        <w:t>Aumento 50x. Foto Laboratorio de Conservación MNA.</w:t>
      </w:r>
    </w:p>
    <w:p w14:paraId="205C1118" w14:textId="77777777" w:rsidR="00DF2406" w:rsidRPr="00B63D36" w:rsidRDefault="00DF2406" w:rsidP="00DE5F9D">
      <w:pPr>
        <w:spacing w:after="120" w:line="276" w:lineRule="auto"/>
        <w:jc w:val="both"/>
        <w:rPr>
          <w:rFonts w:cs="Arial"/>
          <w:color w:val="404040" w:themeColor="text1" w:themeTint="BF"/>
          <w:szCs w:val="24"/>
        </w:rPr>
      </w:pPr>
      <w:r w:rsidRPr="00B63D36">
        <w:rPr>
          <w:rFonts w:cs="Arial"/>
          <w:color w:val="404040" w:themeColor="text1" w:themeTint="BF"/>
          <w:szCs w:val="24"/>
        </w:rPr>
        <w:t>La base de preparación de color blanco (posible calcita</w:t>
      </w:r>
      <w:r w:rsidRPr="00B63D36">
        <w:rPr>
          <w:rStyle w:val="Refdenotaalpie"/>
          <w:rFonts w:cs="Arial"/>
          <w:color w:val="404040" w:themeColor="text1" w:themeTint="BF"/>
          <w:szCs w:val="24"/>
        </w:rPr>
        <w:footnoteReference w:id="27"/>
      </w:r>
      <w:r w:rsidRPr="00B63D36">
        <w:rPr>
          <w:rFonts w:cs="Arial"/>
          <w:color w:val="404040" w:themeColor="text1" w:themeTint="BF"/>
          <w:szCs w:val="24"/>
        </w:rPr>
        <w:t xml:space="preserve">) se encuentra en las partes más profundas de la talla: alrededor de los ojos, dentro de la boca, en las formas circulares del pectoral, entre los dedos de las manos, alrededor de la muñeca, en los dedos de los pies, en la parte superior del calzado y en toda la base. Es un estrato muy fino y compacto (imagen 3 y 7). Aunque su distribución actual denota líneas que siguen el contorno de la talla, no es posible afirmar que esa fuera su función original; aparentemente se trata de vestigios mínimos que la obra logró conservar a lo largo de los años. </w:t>
      </w:r>
    </w:p>
    <w:p w14:paraId="40D4409E" w14:textId="718EC14B" w:rsidR="00CC6789" w:rsidRPr="00B63D36" w:rsidRDefault="00DF2406" w:rsidP="00DE5F9D">
      <w:pPr>
        <w:spacing w:after="120" w:line="276" w:lineRule="auto"/>
        <w:jc w:val="both"/>
        <w:rPr>
          <w:rFonts w:cs="Arial"/>
          <w:color w:val="404040" w:themeColor="text1" w:themeTint="BF"/>
          <w:szCs w:val="24"/>
        </w:rPr>
      </w:pPr>
      <w:r w:rsidRPr="00B63D36">
        <w:rPr>
          <w:rFonts w:cs="Arial"/>
          <w:color w:val="404040" w:themeColor="text1" w:themeTint="BF"/>
          <w:szCs w:val="24"/>
        </w:rPr>
        <w:t>En cuanto al soporte de piedra (posiblemente andesita o basalto</w:t>
      </w:r>
      <w:r w:rsidRPr="00B63D36">
        <w:rPr>
          <w:rStyle w:val="Refdenotaalpie"/>
          <w:rFonts w:cs="Arial"/>
          <w:color w:val="404040" w:themeColor="text1" w:themeTint="BF"/>
          <w:szCs w:val="24"/>
        </w:rPr>
        <w:footnoteReference w:id="28"/>
      </w:r>
      <w:r w:rsidRPr="00B63D36">
        <w:rPr>
          <w:rFonts w:cs="Arial"/>
          <w:color w:val="404040" w:themeColor="text1" w:themeTint="BF"/>
          <w:szCs w:val="24"/>
        </w:rPr>
        <w:t>), las características morfológicas de la piedra, comparadas con las fuentes documentales tanto geológicas como históricas, nos hacen pensar en la posibilidad de que el material utilizado en esta escultura corresponda al que se ha descrito en otras investigaciones. Sin embargo, al realizar el análisis microscópico nos dimos cuenta de que la coloración, la textura y el acomodo de las inclusiones era muy diferente en la escultura y en la base. La escultura presenta una coloración oscura con textura compacta (imagen 4), mientras que la base es más clara y de textura rugosa (imagen 5). Lo anterior sugiere que pudiera no tratarse del mismo núcleo pétreo.</w:t>
      </w:r>
    </w:p>
    <w:p w14:paraId="3C6B0AEC" w14:textId="77777777" w:rsidR="00CC6789" w:rsidRPr="00B63D36" w:rsidRDefault="00CC6789" w:rsidP="00DE5F9D">
      <w:pPr>
        <w:spacing w:after="120" w:line="276" w:lineRule="auto"/>
        <w:jc w:val="both"/>
        <w:rPr>
          <w:rFonts w:cs="Arial"/>
          <w:color w:val="404040" w:themeColor="text1" w:themeTint="BF"/>
          <w:szCs w:val="24"/>
        </w:rPr>
      </w:pPr>
      <w:r w:rsidRPr="00B63D36">
        <w:rPr>
          <w:rFonts w:cs="Arial"/>
          <w:color w:val="404040" w:themeColor="text1" w:themeTint="BF"/>
          <w:szCs w:val="24"/>
        </w:rPr>
        <w:t>Adicionalmente, se identificaron intervenciones anteriores de restauración y deterioros, como manchas de pintura moderna, resinas y adhesivos.</w:t>
      </w:r>
    </w:p>
    <w:p w14:paraId="29BFC165" w14:textId="77777777" w:rsidR="00CC6789" w:rsidRPr="00B63D36" w:rsidRDefault="00CC6789" w:rsidP="00DE5F9D">
      <w:pPr>
        <w:spacing w:after="120" w:line="276" w:lineRule="auto"/>
        <w:jc w:val="both"/>
        <w:rPr>
          <w:rFonts w:cs="Arial"/>
          <w:color w:val="404040" w:themeColor="text1" w:themeTint="BF"/>
          <w:szCs w:val="24"/>
        </w:rPr>
      </w:pPr>
    </w:p>
    <w:p w14:paraId="0332C18A" w14:textId="3D5FEA2D" w:rsidR="00235BE4" w:rsidRPr="00B63D36" w:rsidRDefault="00235BE4" w:rsidP="00DE5F9D">
      <w:pPr>
        <w:spacing w:after="120" w:line="276" w:lineRule="auto"/>
        <w:jc w:val="center"/>
        <w:rPr>
          <w:rFonts w:cs="Arial"/>
          <w:color w:val="404040" w:themeColor="text1" w:themeTint="BF"/>
          <w:szCs w:val="24"/>
        </w:rPr>
      </w:pPr>
      <w:r w:rsidRPr="00B63D36">
        <w:rPr>
          <w:rFonts w:cs="Arial"/>
          <w:noProof/>
          <w:color w:val="404040" w:themeColor="text1" w:themeTint="BF"/>
          <w:szCs w:val="24"/>
          <w:lang w:val="es-ES_tradnl" w:eastAsia="es-ES_tradnl"/>
        </w:rPr>
        <w:drawing>
          <wp:inline distT="0" distB="0" distL="0" distR="0" wp14:anchorId="2BFBDE80" wp14:editId="71FF0423">
            <wp:extent cx="3620394" cy="2902024"/>
            <wp:effectExtent l="0" t="0" r="12065" b="0"/>
            <wp:docPr id="25" name="Imagen 25" descr="imágenes/Posible%20basalto.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nes/Posible%20basalto.t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88726" cy="2956797"/>
                    </a:xfrm>
                    <a:prstGeom prst="rect">
                      <a:avLst/>
                    </a:prstGeom>
                    <a:noFill/>
                    <a:ln>
                      <a:noFill/>
                    </a:ln>
                  </pic:spPr>
                </pic:pic>
              </a:graphicData>
            </a:graphic>
          </wp:inline>
        </w:drawing>
      </w:r>
    </w:p>
    <w:p w14:paraId="5BDCE386" w14:textId="7836B971" w:rsidR="00D26DAD" w:rsidRPr="00B63D36" w:rsidRDefault="00235BE4" w:rsidP="002B19B0">
      <w:pPr>
        <w:pStyle w:val="Descripcin"/>
        <w:contextualSpacing/>
        <w:jc w:val="center"/>
        <w:rPr>
          <w:rFonts w:cs="Arial"/>
          <w:i w:val="0"/>
          <w:iCs w:val="0"/>
          <w:color w:val="404040" w:themeColor="text1" w:themeTint="BF"/>
        </w:rPr>
      </w:pPr>
      <w:r w:rsidRPr="00B63D36">
        <w:rPr>
          <w:rFonts w:cs="Arial"/>
          <w:i w:val="0"/>
          <w:iCs w:val="0"/>
          <w:color w:val="404040" w:themeColor="text1" w:themeTint="BF"/>
        </w:rPr>
        <w:t>Imagen4. Microfotografía de la zona del pie, en la que se observa el soporte pétreo de color obscuro. Es posible que se trate de basalto, una roca volcánica compuesta en gran parte de magnesio, hierro y sílice. Aumento 50x. Foto Laboratorio de Conservación MNA.</w:t>
      </w:r>
    </w:p>
    <w:p w14:paraId="18662D73" w14:textId="7C2E5CD2" w:rsidR="00383423" w:rsidRPr="00B63D36" w:rsidRDefault="00383423" w:rsidP="00DE5F9D">
      <w:pPr>
        <w:spacing w:after="120" w:line="276" w:lineRule="auto"/>
        <w:jc w:val="center"/>
        <w:rPr>
          <w:rFonts w:cs="Arial"/>
          <w:color w:val="404040" w:themeColor="text1" w:themeTint="BF"/>
          <w:szCs w:val="24"/>
        </w:rPr>
      </w:pPr>
      <w:r w:rsidRPr="00B63D36">
        <w:rPr>
          <w:rFonts w:cs="Arial"/>
          <w:noProof/>
          <w:color w:val="404040" w:themeColor="text1" w:themeTint="BF"/>
          <w:szCs w:val="24"/>
          <w:lang w:val="es-ES_tradnl" w:eastAsia="es-ES_tradnl"/>
        </w:rPr>
        <w:drawing>
          <wp:inline distT="0" distB="0" distL="0" distR="0" wp14:anchorId="14F62858" wp14:editId="5EAF4E38">
            <wp:extent cx="3496764" cy="2802923"/>
            <wp:effectExtent l="0" t="0" r="8890" b="0"/>
            <wp:docPr id="26" name="Imagen 26" descr="imágenes/Posible%20andesita.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nes/Posible%20andesita.t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92492" cy="2879657"/>
                    </a:xfrm>
                    <a:prstGeom prst="rect">
                      <a:avLst/>
                    </a:prstGeom>
                    <a:noFill/>
                    <a:ln>
                      <a:noFill/>
                    </a:ln>
                  </pic:spPr>
                </pic:pic>
              </a:graphicData>
            </a:graphic>
          </wp:inline>
        </w:drawing>
      </w:r>
    </w:p>
    <w:p w14:paraId="52231DBD" w14:textId="2677748E" w:rsidR="00235BE4" w:rsidRPr="00B63D36" w:rsidRDefault="00235BE4" w:rsidP="002B19B0">
      <w:pPr>
        <w:pStyle w:val="Descripcin"/>
        <w:contextualSpacing/>
        <w:jc w:val="center"/>
        <w:rPr>
          <w:rFonts w:cs="Arial"/>
          <w:i w:val="0"/>
          <w:iCs w:val="0"/>
          <w:noProof/>
          <w:color w:val="404040" w:themeColor="text1" w:themeTint="BF"/>
          <w:sz w:val="24"/>
        </w:rPr>
      </w:pPr>
      <w:r w:rsidRPr="00B63D36">
        <w:rPr>
          <w:rFonts w:cs="Arial"/>
          <w:i w:val="0"/>
          <w:iCs w:val="0"/>
          <w:color w:val="404040" w:themeColor="text1" w:themeTint="BF"/>
        </w:rPr>
        <w:t>Imagen 5. Microfotografía del lateral derecho de la base. Se pueden ver plagioclasas (conjunto de cristales) con su color característico blanco y transparente. Aumento 50x. Foto Laboratorio de Conservación MNA.</w:t>
      </w:r>
    </w:p>
    <w:p w14:paraId="795444EF" w14:textId="77777777" w:rsidR="00DF2406" w:rsidRPr="00B63D36" w:rsidRDefault="00DF2406" w:rsidP="00DE5F9D">
      <w:pPr>
        <w:spacing w:after="120" w:line="276" w:lineRule="auto"/>
        <w:jc w:val="both"/>
        <w:rPr>
          <w:rFonts w:cs="Arial"/>
          <w:color w:val="404040" w:themeColor="text1" w:themeTint="BF"/>
          <w:szCs w:val="24"/>
        </w:rPr>
      </w:pPr>
    </w:p>
    <w:p w14:paraId="30E58B52" w14:textId="77777777" w:rsidR="00DF2406" w:rsidRPr="002C243B" w:rsidRDefault="00DF2406" w:rsidP="00DE5F9D">
      <w:pPr>
        <w:spacing w:after="120" w:line="276" w:lineRule="auto"/>
        <w:jc w:val="both"/>
        <w:rPr>
          <w:rFonts w:cs="Arial"/>
          <w:b/>
          <w:i/>
          <w:color w:val="404040" w:themeColor="text1" w:themeTint="BF"/>
          <w:szCs w:val="24"/>
        </w:rPr>
      </w:pPr>
      <w:r w:rsidRPr="002C243B">
        <w:rPr>
          <w:rFonts w:cs="Arial"/>
          <w:b/>
          <w:i/>
          <w:color w:val="404040" w:themeColor="text1" w:themeTint="BF"/>
          <w:szCs w:val="24"/>
        </w:rPr>
        <w:t xml:space="preserve">Análisis mediante programa de edición de imagen </w:t>
      </w:r>
    </w:p>
    <w:p w14:paraId="711EA46C" w14:textId="77777777" w:rsidR="00DF2406" w:rsidRPr="00B63D36" w:rsidRDefault="00DF2406" w:rsidP="00DE5F9D">
      <w:pPr>
        <w:spacing w:after="120" w:line="276" w:lineRule="auto"/>
        <w:jc w:val="both"/>
        <w:rPr>
          <w:rFonts w:cs="Arial"/>
          <w:color w:val="404040" w:themeColor="text1" w:themeTint="BF"/>
          <w:szCs w:val="24"/>
        </w:rPr>
      </w:pPr>
      <w:r w:rsidRPr="00B63D36">
        <w:rPr>
          <w:rFonts w:cs="Arial"/>
          <w:color w:val="404040" w:themeColor="text1" w:themeTint="BF"/>
          <w:szCs w:val="24"/>
        </w:rPr>
        <w:t xml:space="preserve">Se comprobó que usando como herramienta el programa Adobe Photoshop CS6© pueden modificarse los valores de tono, saturación e iluminación en las imágenes fotográficas con luz visible. Esto ayudó a guiar la exploración con el microscopio digital y localizar áreas específicas de pigmentos. Con esta manipulación de la imagen se lograron aislar y destacar áreas de color que no eran evidentes a simple vista, y constatar que efectivamente estuvieran dispuestas de esa manera sobre la escultura. </w:t>
      </w:r>
    </w:p>
    <w:p w14:paraId="3F96C90F" w14:textId="77777777" w:rsidR="00DF2406" w:rsidRPr="00B63D36" w:rsidRDefault="00DF2406" w:rsidP="00DE5F9D">
      <w:pPr>
        <w:spacing w:after="120" w:line="276" w:lineRule="auto"/>
        <w:jc w:val="both"/>
        <w:rPr>
          <w:rFonts w:cs="Arial"/>
          <w:color w:val="404040" w:themeColor="text1" w:themeTint="BF"/>
          <w:szCs w:val="24"/>
        </w:rPr>
      </w:pPr>
      <w:r w:rsidRPr="00B63D36">
        <w:rPr>
          <w:rFonts w:cs="Arial"/>
          <w:color w:val="404040" w:themeColor="text1" w:themeTint="BF"/>
          <w:szCs w:val="24"/>
        </w:rPr>
        <w:t>Con la opción de inversión de imagen, en este programa de computación se obtuvo otra forma de manipulación digital para generar un negativo y un positivo virtual de los colores y las sombras. Asimismo, pudieron destacarse las líneas en que originalmente se trazaron las guías para tallar las formas. También en este caso la manipulación virtual resultó ser una excelente herramienta.</w:t>
      </w:r>
    </w:p>
    <w:p w14:paraId="16AC07D0" w14:textId="77777777" w:rsidR="00DF2406" w:rsidRPr="00B63D36" w:rsidRDefault="00DF2406" w:rsidP="00DE5F9D">
      <w:pPr>
        <w:spacing w:after="120" w:line="276" w:lineRule="auto"/>
        <w:jc w:val="both"/>
        <w:rPr>
          <w:rFonts w:cs="Arial"/>
          <w:color w:val="404040" w:themeColor="text1" w:themeTint="BF"/>
          <w:szCs w:val="24"/>
        </w:rPr>
      </w:pPr>
    </w:p>
    <w:p w14:paraId="60B4755A" w14:textId="77777777" w:rsidR="00DF2406" w:rsidRPr="002C243B" w:rsidRDefault="00DF2406" w:rsidP="00DE5F9D">
      <w:pPr>
        <w:spacing w:after="0" w:line="276" w:lineRule="auto"/>
        <w:jc w:val="both"/>
        <w:rPr>
          <w:rFonts w:cs="Arial"/>
          <w:b/>
          <w:i/>
          <w:color w:val="404040" w:themeColor="text1" w:themeTint="BF"/>
          <w:szCs w:val="24"/>
        </w:rPr>
      </w:pPr>
      <w:r w:rsidRPr="002C243B">
        <w:rPr>
          <w:rFonts w:cs="Arial"/>
          <w:b/>
          <w:i/>
          <w:color w:val="404040" w:themeColor="text1" w:themeTint="BF"/>
          <w:szCs w:val="24"/>
        </w:rPr>
        <w:t xml:space="preserve">Aproximación al color a través del sistema Munsell © </w:t>
      </w:r>
    </w:p>
    <w:p w14:paraId="0606DFC8" w14:textId="685758CC" w:rsidR="00DF2406" w:rsidRPr="002C243B" w:rsidRDefault="00DF2406" w:rsidP="00DE5F9D">
      <w:pPr>
        <w:spacing w:after="0" w:line="276" w:lineRule="auto"/>
        <w:jc w:val="both"/>
        <w:rPr>
          <w:rFonts w:cs="Arial"/>
          <w:b/>
          <w:i/>
          <w:color w:val="404040" w:themeColor="text1" w:themeTint="BF"/>
          <w:szCs w:val="24"/>
        </w:rPr>
      </w:pPr>
      <w:r w:rsidRPr="002C243B">
        <w:rPr>
          <w:rFonts w:cs="Arial"/>
          <w:b/>
          <w:i/>
          <w:color w:val="404040" w:themeColor="text1" w:themeTint="BF"/>
          <w:szCs w:val="24"/>
        </w:rPr>
        <w:t xml:space="preserve">aplicado en el programa The Colour Watcher Tool ©4.4 </w:t>
      </w:r>
    </w:p>
    <w:p w14:paraId="2E4A8503" w14:textId="77777777" w:rsidR="002C243B" w:rsidRPr="00B63D36" w:rsidRDefault="002C243B" w:rsidP="00DE5F9D">
      <w:pPr>
        <w:spacing w:after="0" w:line="276" w:lineRule="auto"/>
        <w:jc w:val="both"/>
        <w:rPr>
          <w:rFonts w:cs="Arial"/>
          <w:color w:val="404040" w:themeColor="text1" w:themeTint="BF"/>
          <w:szCs w:val="24"/>
        </w:rPr>
      </w:pPr>
    </w:p>
    <w:p w14:paraId="50C3A637" w14:textId="17F2144C" w:rsidR="00DF2406" w:rsidRPr="00B63D36" w:rsidRDefault="00DF2406" w:rsidP="00DE5F9D">
      <w:pPr>
        <w:spacing w:after="120" w:line="276" w:lineRule="auto"/>
        <w:jc w:val="both"/>
        <w:rPr>
          <w:rFonts w:cs="Arial"/>
          <w:color w:val="404040" w:themeColor="text1" w:themeTint="BF"/>
          <w:szCs w:val="24"/>
        </w:rPr>
      </w:pPr>
      <w:r w:rsidRPr="00B63D36">
        <w:rPr>
          <w:rFonts w:cs="Arial"/>
          <w:color w:val="404040" w:themeColor="text1" w:themeTint="BF"/>
          <w:szCs w:val="24"/>
        </w:rPr>
        <w:t>Estas herramientas ayudaron a la categorización de los colores presentes en cada microfotografía y a obtener una estadística de los tonos predominantes, para así establecer una aproximación a la paleta de colores utilizados. Los resultados fueron: Rojos</w:t>
      </w:r>
      <w:r w:rsidRPr="00B63D36">
        <w:rPr>
          <w:rStyle w:val="Refdenotaalpie"/>
          <w:rFonts w:cs="Arial"/>
          <w:color w:val="404040" w:themeColor="text1" w:themeTint="BF"/>
          <w:szCs w:val="24"/>
        </w:rPr>
        <w:footnoteReference w:id="29"/>
      </w:r>
      <w:r w:rsidRPr="00B63D36">
        <w:rPr>
          <w:rFonts w:cs="Arial"/>
          <w:color w:val="404040" w:themeColor="text1" w:themeTint="BF"/>
          <w:szCs w:val="24"/>
        </w:rPr>
        <w:t xml:space="preserve"> 10R 7/22 y 10R 7/18, y Amarillos 2.5Y 9/8 y 7.5Y 10/2 para la capa pictórica, y para la base de preparación: Neutro/blanco 10YR 8/2 (imagen 6).</w:t>
      </w:r>
    </w:p>
    <w:p w14:paraId="05CEF375" w14:textId="77777777" w:rsidR="0013346D" w:rsidRPr="00B63D36" w:rsidRDefault="0013346D" w:rsidP="00DE5F9D">
      <w:pPr>
        <w:spacing w:after="120" w:line="276" w:lineRule="auto"/>
        <w:jc w:val="both"/>
        <w:rPr>
          <w:rFonts w:cs="Arial"/>
          <w:color w:val="404040" w:themeColor="text1" w:themeTint="BF"/>
          <w:szCs w:val="24"/>
        </w:rPr>
      </w:pPr>
    </w:p>
    <w:p w14:paraId="184F0E5D" w14:textId="6969B92E" w:rsidR="00675AAA" w:rsidRPr="00B63D36" w:rsidRDefault="00675AAA" w:rsidP="00DE5F9D">
      <w:pPr>
        <w:spacing w:after="120" w:line="276" w:lineRule="auto"/>
        <w:jc w:val="center"/>
        <w:rPr>
          <w:rFonts w:eastAsia="Times New Roman" w:cs="Arial"/>
          <w:color w:val="404040" w:themeColor="text1" w:themeTint="BF"/>
          <w:szCs w:val="24"/>
          <w:lang w:val="es-ES" w:eastAsia="es-ES"/>
        </w:rPr>
      </w:pPr>
      <w:r w:rsidRPr="00B63D36">
        <w:rPr>
          <w:rFonts w:eastAsia="Times New Roman" w:cs="Arial"/>
          <w:noProof/>
          <w:color w:val="404040" w:themeColor="text1" w:themeTint="BF"/>
          <w:szCs w:val="24"/>
          <w:lang w:val="es-ES_tradnl" w:eastAsia="es-ES_tradnl"/>
        </w:rPr>
        <w:drawing>
          <wp:inline distT="0" distB="0" distL="0" distR="0" wp14:anchorId="50606E5A" wp14:editId="2B9AB6F6">
            <wp:extent cx="5075555" cy="2649855"/>
            <wp:effectExtent l="0" t="0" r="4445" b="0"/>
            <wp:docPr id="27" name="Imagen 27" descr="imágenes/Estratos.28mzo.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nes/Estratos.28mzo.t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75555" cy="2649855"/>
                    </a:xfrm>
                    <a:prstGeom prst="rect">
                      <a:avLst/>
                    </a:prstGeom>
                    <a:noFill/>
                    <a:ln>
                      <a:noFill/>
                    </a:ln>
                  </pic:spPr>
                </pic:pic>
              </a:graphicData>
            </a:graphic>
          </wp:inline>
        </w:drawing>
      </w:r>
    </w:p>
    <w:p w14:paraId="3EC5BEA2" w14:textId="77777777" w:rsidR="006476D9" w:rsidRPr="00B63D36" w:rsidRDefault="00675AAA" w:rsidP="006476D9">
      <w:pPr>
        <w:spacing w:line="240" w:lineRule="auto"/>
        <w:contextualSpacing/>
        <w:jc w:val="center"/>
        <w:rPr>
          <w:rFonts w:cs="Arial"/>
          <w:color w:val="404040" w:themeColor="text1" w:themeTint="BF"/>
          <w:sz w:val="18"/>
          <w:szCs w:val="18"/>
        </w:rPr>
      </w:pPr>
      <w:r w:rsidRPr="00B63D36">
        <w:rPr>
          <w:rFonts w:cs="Arial"/>
          <w:color w:val="404040" w:themeColor="text1" w:themeTint="BF"/>
          <w:sz w:val="18"/>
          <w:szCs w:val="18"/>
        </w:rPr>
        <w:t xml:space="preserve">Imagen 6.  Propuesta de cómo se fueron aplicando las capas de policromía sobre la escultura. </w:t>
      </w:r>
    </w:p>
    <w:p w14:paraId="48831606" w14:textId="432F2066" w:rsidR="00675AAA" w:rsidRPr="00B63D36" w:rsidRDefault="00675AAA" w:rsidP="006476D9">
      <w:pPr>
        <w:spacing w:line="240" w:lineRule="auto"/>
        <w:contextualSpacing/>
        <w:jc w:val="center"/>
        <w:rPr>
          <w:rFonts w:cs="Arial"/>
          <w:color w:val="404040" w:themeColor="text1" w:themeTint="BF"/>
          <w:sz w:val="18"/>
          <w:szCs w:val="18"/>
        </w:rPr>
      </w:pPr>
      <w:r w:rsidRPr="00B63D36">
        <w:rPr>
          <w:rFonts w:cs="Arial"/>
          <w:color w:val="404040" w:themeColor="text1" w:themeTint="BF"/>
          <w:sz w:val="18"/>
          <w:szCs w:val="18"/>
        </w:rPr>
        <w:t>Grafico</w:t>
      </w:r>
      <w:r w:rsidRPr="00B63D36">
        <w:rPr>
          <w:rFonts w:cs="Arial"/>
          <w:color w:val="404040" w:themeColor="text1" w:themeTint="BF"/>
        </w:rPr>
        <w:t xml:space="preserve"> </w:t>
      </w:r>
      <w:r w:rsidRPr="00B63D36">
        <w:rPr>
          <w:rFonts w:cs="Arial"/>
          <w:color w:val="404040" w:themeColor="text1" w:themeTint="BF"/>
          <w:sz w:val="18"/>
          <w:szCs w:val="18"/>
        </w:rPr>
        <w:t>Laboratorio de Conservación MNA.</w:t>
      </w:r>
    </w:p>
    <w:p w14:paraId="7CCC6C69" w14:textId="77777777" w:rsidR="00DF2406" w:rsidRPr="00B63D36" w:rsidRDefault="00DF2406" w:rsidP="00DE5F9D">
      <w:pPr>
        <w:spacing w:after="120" w:line="276" w:lineRule="auto"/>
        <w:jc w:val="both"/>
        <w:rPr>
          <w:rFonts w:eastAsia="Times New Roman" w:cs="Arial"/>
          <w:color w:val="404040" w:themeColor="text1" w:themeTint="BF"/>
          <w:szCs w:val="24"/>
          <w:lang w:val="es-ES" w:eastAsia="es-ES"/>
        </w:rPr>
      </w:pPr>
    </w:p>
    <w:p w14:paraId="4967EF94" w14:textId="77777777" w:rsidR="00DF2406" w:rsidRPr="002C243B" w:rsidRDefault="00DF2406" w:rsidP="00DE5F9D">
      <w:pPr>
        <w:spacing w:after="120" w:line="276" w:lineRule="auto"/>
        <w:jc w:val="both"/>
        <w:rPr>
          <w:rFonts w:eastAsia="Times New Roman" w:cs="Arial"/>
          <w:b/>
          <w:color w:val="404040" w:themeColor="text1" w:themeTint="BF"/>
          <w:szCs w:val="24"/>
          <w:lang w:val="es-ES" w:eastAsia="es-ES"/>
        </w:rPr>
      </w:pPr>
      <w:r w:rsidRPr="002C243B">
        <w:rPr>
          <w:rFonts w:eastAsia="Times New Roman" w:cs="Arial"/>
          <w:b/>
          <w:color w:val="404040" w:themeColor="text1" w:themeTint="BF"/>
          <w:szCs w:val="24"/>
          <w:lang w:val="es-ES" w:eastAsia="es-ES"/>
        </w:rPr>
        <w:t>Dictamen del estado de conservación</w:t>
      </w:r>
    </w:p>
    <w:p w14:paraId="335EEF49" w14:textId="77777777" w:rsidR="00DF2406" w:rsidRPr="00B63D36" w:rsidRDefault="00DF2406" w:rsidP="00DE5F9D">
      <w:pPr>
        <w:spacing w:after="120" w:line="276" w:lineRule="auto"/>
        <w:jc w:val="both"/>
        <w:rPr>
          <w:rFonts w:cs="Arial"/>
          <w:color w:val="404040" w:themeColor="text1" w:themeTint="BF"/>
          <w:szCs w:val="24"/>
        </w:rPr>
      </w:pPr>
      <w:r w:rsidRPr="00B63D36">
        <w:rPr>
          <w:rFonts w:eastAsia="Times New Roman" w:cs="Arial"/>
          <w:color w:val="404040" w:themeColor="text1" w:themeTint="BF"/>
          <w:szCs w:val="24"/>
          <w:lang w:val="es-ES" w:eastAsia="es-ES"/>
        </w:rPr>
        <w:t>El estado de conservación de la policromía es regular debido a que hay pérdidas considerables, pero es estable gracias a los tratamientos de fijado. Por otra parte, esta obra es un claro ejemplo del deterioro que puede generar el constante contacto directo con la superficie de la pieza. Tocar los objetos en exhibición provoca, tanto en la policromía como en el soporte pétreo, abrasión, pulimento y depósito de grasa en la superficie, que a corto y largo plazo derivan en deterioros considerables.</w:t>
      </w:r>
    </w:p>
    <w:p w14:paraId="5C0E9A49" w14:textId="77777777" w:rsidR="00DF2406" w:rsidRPr="00B63D36" w:rsidRDefault="00DF2406" w:rsidP="00DE5F9D">
      <w:pPr>
        <w:spacing w:after="120" w:line="276" w:lineRule="auto"/>
        <w:jc w:val="both"/>
        <w:rPr>
          <w:rFonts w:eastAsia="Times New Roman" w:cs="Arial"/>
          <w:color w:val="404040" w:themeColor="text1" w:themeTint="BF"/>
          <w:szCs w:val="24"/>
          <w:lang w:val="es-ES" w:eastAsia="es-ES"/>
        </w:rPr>
      </w:pPr>
    </w:p>
    <w:p w14:paraId="3741C966" w14:textId="77777777" w:rsidR="00DF2406" w:rsidRPr="002C243B" w:rsidRDefault="00DF2406" w:rsidP="00DE5F9D">
      <w:pPr>
        <w:spacing w:after="120" w:line="276" w:lineRule="auto"/>
        <w:jc w:val="both"/>
        <w:rPr>
          <w:rFonts w:eastAsia="Times New Roman" w:cs="Arial"/>
          <w:b/>
          <w:color w:val="404040" w:themeColor="text1" w:themeTint="BF"/>
          <w:szCs w:val="24"/>
          <w:lang w:val="es-ES" w:eastAsia="es-ES"/>
        </w:rPr>
      </w:pPr>
      <w:r w:rsidRPr="002C243B">
        <w:rPr>
          <w:rFonts w:eastAsia="Times New Roman" w:cs="Arial"/>
          <w:b/>
          <w:color w:val="404040" w:themeColor="text1" w:themeTint="BF"/>
          <w:szCs w:val="24"/>
          <w:lang w:val="es-ES" w:eastAsia="es-ES"/>
        </w:rPr>
        <w:t>Conclusiones</w:t>
      </w:r>
    </w:p>
    <w:p w14:paraId="71D81097" w14:textId="77777777" w:rsidR="00DF2406" w:rsidRPr="00B63D36" w:rsidRDefault="00DF2406" w:rsidP="00DE5F9D">
      <w:pPr>
        <w:spacing w:line="276" w:lineRule="auto"/>
        <w:jc w:val="both"/>
        <w:rPr>
          <w:rFonts w:cs="Arial"/>
          <w:color w:val="404040" w:themeColor="text1" w:themeTint="BF"/>
          <w:szCs w:val="24"/>
        </w:rPr>
      </w:pPr>
      <w:r w:rsidRPr="00B63D36">
        <w:rPr>
          <w:rFonts w:cs="Arial"/>
          <w:color w:val="404040" w:themeColor="text1" w:themeTint="BF"/>
          <w:szCs w:val="24"/>
        </w:rPr>
        <w:t xml:space="preserve">Este trabajo es una aproximación a la presencia de los materiales que decoran la escultura mexica de Xochipilli. Para su realización fue fundamental el uso de diferentes métodos analíticos y la investigación documental, lo que demuestra la importancia de los estudios multidisciplinares aplicados al patrimonio. Los análisis aportaron información de gran valor histórico-artístico y permitieron elaborar una propuesta acerca de los materiales empleados en la policromía. </w:t>
      </w:r>
    </w:p>
    <w:p w14:paraId="09015616" w14:textId="77777777" w:rsidR="00DF2406" w:rsidRPr="00B63D36" w:rsidRDefault="00DF2406" w:rsidP="00DE5F9D">
      <w:pPr>
        <w:spacing w:line="276" w:lineRule="auto"/>
        <w:jc w:val="both"/>
        <w:rPr>
          <w:rFonts w:cs="Arial"/>
          <w:color w:val="404040" w:themeColor="text1" w:themeTint="BF"/>
          <w:szCs w:val="24"/>
        </w:rPr>
      </w:pPr>
      <w:r w:rsidRPr="00B63D36">
        <w:rPr>
          <w:rFonts w:cs="Arial"/>
          <w:color w:val="404040" w:themeColor="text1" w:themeTint="BF"/>
          <w:szCs w:val="24"/>
        </w:rPr>
        <w:t>La paleta de tonos coincide con los reportados para la cultura mexica, al igual que con la técnica de manufactura sugerida en otros estudios similares. La metodología aplicada nos ayudó a comprender la técnica de manufactura usada para su decoración y a desarrollar la siguiente propuesta: encontramos que la base de preparación estaba presente en las partes más profundas de la talla</w:t>
      </w:r>
      <w:r w:rsidRPr="00B63D36">
        <w:rPr>
          <w:rStyle w:val="Refdenotaalpie"/>
          <w:rFonts w:cs="Arial"/>
          <w:color w:val="404040" w:themeColor="text1" w:themeTint="BF"/>
          <w:szCs w:val="24"/>
        </w:rPr>
        <w:footnoteReference w:id="30"/>
      </w:r>
      <w:r w:rsidRPr="00B63D36">
        <w:rPr>
          <w:rFonts w:cs="Arial"/>
          <w:color w:val="404040" w:themeColor="text1" w:themeTint="BF"/>
          <w:szCs w:val="24"/>
        </w:rPr>
        <w:t xml:space="preserve"> y en los poros de la piedra de toda la escultura y de la base. Por ello, podemos sugerir que en algún momento ésta se aplicó de manera homogénea, y que posteriormente la obra perdió gran parte de ella. </w:t>
      </w:r>
    </w:p>
    <w:p w14:paraId="13504CC2" w14:textId="77777777" w:rsidR="00DF2406" w:rsidRPr="00B63D36" w:rsidRDefault="00DF2406" w:rsidP="00DE5F9D">
      <w:pPr>
        <w:spacing w:after="120" w:line="276" w:lineRule="auto"/>
        <w:jc w:val="both"/>
        <w:rPr>
          <w:rFonts w:cs="Arial"/>
          <w:color w:val="404040" w:themeColor="text1" w:themeTint="BF"/>
          <w:szCs w:val="24"/>
        </w:rPr>
      </w:pPr>
      <w:r w:rsidRPr="00B63D36">
        <w:rPr>
          <w:rFonts w:cs="Arial"/>
          <w:color w:val="404040" w:themeColor="text1" w:themeTint="BF"/>
          <w:szCs w:val="24"/>
        </w:rPr>
        <w:t xml:space="preserve">Después de colocar la base de preparación, se aplicó el pigmento color ocre en ciertas zonas, en este caso para delinear algunos motivos, como las flores; después se aplicó el color rojo en las partes restantes.  </w:t>
      </w:r>
    </w:p>
    <w:p w14:paraId="0A9D5BE3" w14:textId="77777777" w:rsidR="00DF2406" w:rsidRPr="00B63D36" w:rsidRDefault="00DF2406" w:rsidP="00DE5F9D">
      <w:pPr>
        <w:spacing w:after="120" w:line="276" w:lineRule="auto"/>
        <w:jc w:val="both"/>
        <w:rPr>
          <w:rFonts w:cs="Arial"/>
          <w:color w:val="404040" w:themeColor="text1" w:themeTint="BF"/>
          <w:szCs w:val="24"/>
        </w:rPr>
      </w:pPr>
      <w:r w:rsidRPr="00B63D36">
        <w:rPr>
          <w:rFonts w:cs="Arial"/>
          <w:color w:val="404040" w:themeColor="text1" w:themeTint="BF"/>
          <w:szCs w:val="24"/>
        </w:rPr>
        <w:t xml:space="preserve">Por otro lado, los estudios hechos a otras obras mexicas sugieren que también existió la aplicación directa de pigmento sin base de preparación. Con los estudios realizados en Xochipilli, como ya mencionamos, se observa que predomina el color rojo, pero no es concluyente asegurar que debajo de él no conserve una base de preparación. Lo que puede inferirse es que en caso de que estudios posteriores determinaran la aplicación directa del rojo sobre la roca, la presencia de la base de preparación blanca serviría para afirmar que en algún momento de su primera historia la pieza fue retocada, probablemente para mantenimiento </w:t>
      </w:r>
      <w:r w:rsidRPr="00B63D36">
        <w:rPr>
          <w:rFonts w:eastAsia="Times New Roman" w:cs="Arial"/>
          <w:color w:val="404040" w:themeColor="text1" w:themeTint="BF"/>
          <w:szCs w:val="24"/>
          <w:lang w:eastAsia="es-ES"/>
        </w:rPr>
        <w:t>(imagen 7).</w:t>
      </w:r>
      <w:r w:rsidRPr="00B63D36">
        <w:rPr>
          <w:rFonts w:cs="Arial"/>
          <w:color w:val="404040" w:themeColor="text1" w:themeTint="BF"/>
          <w:szCs w:val="24"/>
        </w:rPr>
        <w:t xml:space="preserve"> </w:t>
      </w:r>
    </w:p>
    <w:p w14:paraId="51DAC9C9" w14:textId="77777777" w:rsidR="00DF2406" w:rsidRPr="00B63D36" w:rsidRDefault="00DF2406" w:rsidP="00DE5F9D">
      <w:pPr>
        <w:spacing w:line="276" w:lineRule="auto"/>
        <w:jc w:val="both"/>
        <w:rPr>
          <w:rFonts w:cs="Arial"/>
          <w:color w:val="404040" w:themeColor="text1" w:themeTint="BF"/>
          <w:szCs w:val="24"/>
        </w:rPr>
      </w:pPr>
      <w:r w:rsidRPr="00B63D36">
        <w:rPr>
          <w:rFonts w:cs="Arial"/>
          <w:color w:val="404040" w:themeColor="text1" w:themeTint="BF"/>
          <w:szCs w:val="24"/>
        </w:rPr>
        <w:t xml:space="preserve">Por último, esta investigación no es determinante para caracterizar la composición de los pigmentos, pero sí pudo definirse con mayor exactitud su distribución y se obtuvieron datos que dan soporte a la propuesta de la manera en que fueron aplicados. </w:t>
      </w:r>
    </w:p>
    <w:p w14:paraId="249F1087" w14:textId="4D5E35A2" w:rsidR="00675AAA" w:rsidRPr="00B63D36" w:rsidRDefault="00DF2406" w:rsidP="00DE5F9D">
      <w:pPr>
        <w:spacing w:line="276" w:lineRule="auto"/>
        <w:jc w:val="both"/>
        <w:rPr>
          <w:rFonts w:cs="Arial"/>
          <w:color w:val="404040" w:themeColor="text1" w:themeTint="BF"/>
          <w:szCs w:val="24"/>
        </w:rPr>
      </w:pPr>
      <w:r w:rsidRPr="00B63D36">
        <w:rPr>
          <w:rFonts w:cs="Arial"/>
          <w:color w:val="404040" w:themeColor="text1" w:themeTint="BF"/>
          <w:szCs w:val="24"/>
        </w:rPr>
        <w:t xml:space="preserve">Siendo apenas una primera aproximación a la técnica de manufactura, vale agregar que se requieren otro tipo de análisis instrumentales que complementen y corroboren con datos científicos lo que aquí se plantea. </w:t>
      </w:r>
    </w:p>
    <w:p w14:paraId="323C6B35" w14:textId="77777777" w:rsidR="00675AAA" w:rsidRPr="00B63D36" w:rsidRDefault="00675AAA" w:rsidP="00DE5F9D">
      <w:pPr>
        <w:spacing w:line="276" w:lineRule="auto"/>
        <w:jc w:val="both"/>
        <w:rPr>
          <w:rFonts w:cs="Arial"/>
          <w:color w:val="404040" w:themeColor="text1" w:themeTint="BF"/>
          <w:szCs w:val="24"/>
        </w:rPr>
      </w:pPr>
    </w:p>
    <w:p w14:paraId="1CD64E04" w14:textId="4EA90DF6" w:rsidR="00DF2406" w:rsidRPr="00B63D36" w:rsidRDefault="00DF2406" w:rsidP="00DE5F9D">
      <w:pPr>
        <w:spacing w:line="276" w:lineRule="auto"/>
        <w:jc w:val="center"/>
        <w:rPr>
          <w:rFonts w:cs="Arial"/>
          <w:color w:val="404040" w:themeColor="text1" w:themeTint="BF"/>
          <w:szCs w:val="24"/>
        </w:rPr>
      </w:pPr>
      <w:r w:rsidRPr="00B63D36">
        <w:rPr>
          <w:rFonts w:cs="Arial"/>
          <w:noProof/>
          <w:color w:val="404040" w:themeColor="text1" w:themeTint="BF"/>
          <w:szCs w:val="24"/>
          <w:lang w:val="es-ES_tradnl" w:eastAsia="es-ES_tradnl"/>
        </w:rPr>
        <w:drawing>
          <wp:inline distT="0" distB="0" distL="0" distR="0" wp14:anchorId="613D7706" wp14:editId="6272EC24">
            <wp:extent cx="3907311" cy="2662155"/>
            <wp:effectExtent l="0" t="0" r="4445" b="508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nterpretacion policromia 3.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930810" cy="2678165"/>
                    </a:xfrm>
                    <a:prstGeom prst="rect">
                      <a:avLst/>
                    </a:prstGeom>
                  </pic:spPr>
                </pic:pic>
              </a:graphicData>
            </a:graphic>
          </wp:inline>
        </w:drawing>
      </w:r>
    </w:p>
    <w:p w14:paraId="0C474743" w14:textId="4D303496" w:rsidR="00675AAA" w:rsidRPr="00B63D36" w:rsidRDefault="00675AAA" w:rsidP="006476D9">
      <w:pPr>
        <w:pStyle w:val="Descripcin"/>
        <w:contextualSpacing/>
        <w:jc w:val="center"/>
        <w:rPr>
          <w:rFonts w:cs="Arial"/>
          <w:i w:val="0"/>
          <w:iCs w:val="0"/>
          <w:noProof/>
          <w:color w:val="404040" w:themeColor="text1" w:themeTint="BF"/>
          <w:sz w:val="24"/>
        </w:rPr>
      </w:pPr>
      <w:r w:rsidRPr="00B63D36">
        <w:rPr>
          <w:rFonts w:cs="Arial"/>
          <w:i w:val="0"/>
          <w:iCs w:val="0"/>
          <w:color w:val="404040" w:themeColor="text1" w:themeTint="BF"/>
        </w:rPr>
        <w:t>Imagen 7. De izquierda a derecha se puede ver la reconstrucción digital de la escultura sin policromía, luego como está en la actualidad, y finalmente la propuesta de policromía a partir de los vestigios encontrados. Grafico Laboratorio de Conservación MNA.</w:t>
      </w:r>
    </w:p>
    <w:p w14:paraId="4732BC37" w14:textId="77777777" w:rsidR="00F03C2D" w:rsidRPr="00B63D36" w:rsidRDefault="00F03C2D" w:rsidP="00DE5F9D">
      <w:pPr>
        <w:spacing w:line="276" w:lineRule="auto"/>
        <w:jc w:val="both"/>
        <w:rPr>
          <w:rFonts w:cs="Arial"/>
          <w:color w:val="404040" w:themeColor="text1" w:themeTint="BF"/>
          <w:szCs w:val="24"/>
        </w:rPr>
      </w:pPr>
    </w:p>
    <w:p w14:paraId="4CDE2832" w14:textId="77777777" w:rsidR="00D41D54" w:rsidRPr="00B63D36" w:rsidRDefault="00D41D54">
      <w:pPr>
        <w:spacing w:after="0" w:line="240" w:lineRule="auto"/>
        <w:rPr>
          <w:rFonts w:cs="Arial"/>
          <w:color w:val="404040" w:themeColor="text1" w:themeTint="BF"/>
          <w:szCs w:val="24"/>
        </w:rPr>
      </w:pPr>
      <w:r w:rsidRPr="00B63D36">
        <w:rPr>
          <w:rFonts w:cs="Arial"/>
          <w:color w:val="404040" w:themeColor="text1" w:themeTint="BF"/>
          <w:szCs w:val="24"/>
        </w:rPr>
        <w:br w:type="page"/>
      </w:r>
    </w:p>
    <w:p w14:paraId="647BA879" w14:textId="60197D06" w:rsidR="00DF2406" w:rsidRPr="002C243B" w:rsidRDefault="00DF2406" w:rsidP="00DE5F9D">
      <w:pPr>
        <w:spacing w:line="276" w:lineRule="auto"/>
        <w:jc w:val="both"/>
        <w:rPr>
          <w:rFonts w:cs="Arial"/>
          <w:b/>
          <w:color w:val="404040" w:themeColor="text1" w:themeTint="BF"/>
          <w:szCs w:val="24"/>
        </w:rPr>
      </w:pPr>
      <w:r w:rsidRPr="002C243B">
        <w:rPr>
          <w:rFonts w:cs="Arial"/>
          <w:b/>
          <w:color w:val="404040" w:themeColor="text1" w:themeTint="BF"/>
          <w:szCs w:val="24"/>
        </w:rPr>
        <w:t>Fuentes documentales</w:t>
      </w:r>
    </w:p>
    <w:p w14:paraId="76FB0C8F" w14:textId="77777777" w:rsidR="00DF2406" w:rsidRPr="00B63D36" w:rsidRDefault="00DF2406" w:rsidP="00D41D54">
      <w:pPr>
        <w:widowControl w:val="0"/>
        <w:autoSpaceDE w:val="0"/>
        <w:autoSpaceDN w:val="0"/>
        <w:adjustRightInd w:val="0"/>
        <w:spacing w:line="240" w:lineRule="auto"/>
        <w:ind w:left="480" w:hanging="480"/>
        <w:rPr>
          <w:rFonts w:cs="Arial"/>
          <w:noProof/>
          <w:color w:val="404040" w:themeColor="text1" w:themeTint="BF"/>
          <w:szCs w:val="24"/>
          <w:lang w:val="en-US"/>
        </w:rPr>
      </w:pPr>
      <w:r w:rsidRPr="00B63D36">
        <w:rPr>
          <w:rFonts w:cs="Arial"/>
          <w:color w:val="404040" w:themeColor="text1" w:themeTint="BF"/>
          <w:szCs w:val="24"/>
        </w:rPr>
        <w:fldChar w:fldCharType="begin" w:fldLock="1"/>
      </w:r>
      <w:r w:rsidRPr="00B63D36">
        <w:rPr>
          <w:rFonts w:cs="Arial"/>
          <w:color w:val="404040" w:themeColor="text1" w:themeTint="BF"/>
          <w:szCs w:val="24"/>
        </w:rPr>
        <w:instrText xml:space="preserve">ADDIN Mendeley Bibliography CSL_BIBLIOGRAPHY </w:instrText>
      </w:r>
      <w:r w:rsidRPr="00B63D36">
        <w:rPr>
          <w:rFonts w:cs="Arial"/>
          <w:color w:val="404040" w:themeColor="text1" w:themeTint="BF"/>
          <w:szCs w:val="24"/>
        </w:rPr>
        <w:fldChar w:fldCharType="separate"/>
      </w:r>
      <w:r w:rsidRPr="00B63D36">
        <w:rPr>
          <w:rFonts w:cs="Arial"/>
          <w:noProof/>
          <w:color w:val="404040" w:themeColor="text1" w:themeTint="BF"/>
          <w:szCs w:val="24"/>
        </w:rPr>
        <w:t xml:space="preserve">Barajas Rocha, María. 2012. “El relieve monumental de la diosa Tlaltecuhtli del Templo Mayor: estudio para la estabilización de su policromía”. </w:t>
      </w:r>
      <w:r w:rsidRPr="00B63D36">
        <w:rPr>
          <w:rFonts w:cs="Arial"/>
          <w:noProof/>
          <w:color w:val="404040" w:themeColor="text1" w:themeTint="BF"/>
          <w:szCs w:val="24"/>
          <w:lang w:val="en-US"/>
        </w:rPr>
        <w:t>Intervención 5: 23-33.</w:t>
      </w:r>
    </w:p>
    <w:p w14:paraId="181DCBA7" w14:textId="77777777" w:rsidR="00DF2406" w:rsidRPr="00B63D36" w:rsidRDefault="00DF2406" w:rsidP="00D41D54">
      <w:pPr>
        <w:widowControl w:val="0"/>
        <w:autoSpaceDE w:val="0"/>
        <w:autoSpaceDN w:val="0"/>
        <w:adjustRightInd w:val="0"/>
        <w:spacing w:line="240" w:lineRule="auto"/>
        <w:ind w:left="480" w:hanging="480"/>
        <w:rPr>
          <w:rFonts w:cs="Arial"/>
          <w:noProof/>
          <w:color w:val="404040" w:themeColor="text1" w:themeTint="BF"/>
          <w:szCs w:val="24"/>
          <w:lang w:val="en-US"/>
        </w:rPr>
      </w:pPr>
      <w:r w:rsidRPr="00B63D36">
        <w:rPr>
          <w:rFonts w:cs="Arial"/>
          <w:noProof/>
          <w:color w:val="404040" w:themeColor="text1" w:themeTint="BF"/>
          <w:szCs w:val="24"/>
          <w:lang w:val="en-US"/>
        </w:rPr>
        <w:t>Best, Myron G. 2003. Igneus and metamorphic petrology. Second. Oxford, United Kingdom: Blackwell Science Ltd.</w:t>
      </w:r>
    </w:p>
    <w:p w14:paraId="4A1A8954" w14:textId="77777777" w:rsidR="00DF2406" w:rsidRPr="00B63D36" w:rsidRDefault="00DF2406" w:rsidP="00D41D54">
      <w:pPr>
        <w:widowControl w:val="0"/>
        <w:autoSpaceDE w:val="0"/>
        <w:autoSpaceDN w:val="0"/>
        <w:adjustRightInd w:val="0"/>
        <w:spacing w:line="240" w:lineRule="auto"/>
        <w:ind w:left="480" w:hanging="480"/>
        <w:rPr>
          <w:rFonts w:cs="Arial"/>
          <w:noProof/>
          <w:color w:val="404040" w:themeColor="text1" w:themeTint="BF"/>
          <w:szCs w:val="24"/>
        </w:rPr>
      </w:pPr>
      <w:r w:rsidRPr="00B63D36">
        <w:rPr>
          <w:rFonts w:cs="Arial"/>
          <w:noProof/>
          <w:color w:val="404040" w:themeColor="text1" w:themeTint="BF"/>
          <w:szCs w:val="24"/>
        </w:rPr>
        <w:t>Glockner, Julio. 1997. “El Señor de las Flores”. Elementos 4. Puebla, pp. 69-72.</w:t>
      </w:r>
    </w:p>
    <w:p w14:paraId="7713362D" w14:textId="77777777" w:rsidR="00DF2406" w:rsidRPr="00B63D36" w:rsidRDefault="00DF2406" w:rsidP="00D41D54">
      <w:pPr>
        <w:widowControl w:val="0"/>
        <w:autoSpaceDE w:val="0"/>
        <w:autoSpaceDN w:val="0"/>
        <w:adjustRightInd w:val="0"/>
        <w:spacing w:line="240" w:lineRule="auto"/>
        <w:ind w:left="480" w:hanging="480"/>
        <w:rPr>
          <w:rFonts w:cs="Arial"/>
          <w:noProof/>
          <w:color w:val="404040" w:themeColor="text1" w:themeTint="BF"/>
          <w:szCs w:val="24"/>
        </w:rPr>
      </w:pPr>
      <w:r w:rsidRPr="00B63D36">
        <w:rPr>
          <w:rFonts w:cs="Arial"/>
          <w:noProof/>
          <w:color w:val="404040" w:themeColor="text1" w:themeTint="BF"/>
          <w:szCs w:val="24"/>
        </w:rPr>
        <w:t>Gordon Wasson, Robert. 1982. “Xochipilli, Príncipe de las Flores”. Revista de la Universidad de México 11. México: Universidad Nacional Autónoma de México, pp. 10-18.</w:t>
      </w:r>
    </w:p>
    <w:p w14:paraId="3712544F" w14:textId="77777777" w:rsidR="00DF2406" w:rsidRPr="00B63D36" w:rsidRDefault="00DF2406" w:rsidP="00D41D54">
      <w:pPr>
        <w:widowControl w:val="0"/>
        <w:autoSpaceDE w:val="0"/>
        <w:autoSpaceDN w:val="0"/>
        <w:adjustRightInd w:val="0"/>
        <w:spacing w:line="240" w:lineRule="auto"/>
        <w:ind w:left="480" w:hanging="480"/>
        <w:rPr>
          <w:rFonts w:cs="Arial"/>
          <w:noProof/>
          <w:color w:val="404040" w:themeColor="text1" w:themeTint="BF"/>
          <w:szCs w:val="24"/>
        </w:rPr>
      </w:pPr>
      <w:r w:rsidRPr="00B63D36">
        <w:rPr>
          <w:rFonts w:cs="Arial"/>
          <w:noProof/>
          <w:color w:val="404040" w:themeColor="text1" w:themeTint="BF"/>
          <w:szCs w:val="24"/>
        </w:rPr>
        <w:t>Historia, Instituto Nacional de Antropología e. s/f. “Mediateca INAH”. Consultado el 25 de enero de 2018. http://mediateca.inah.gob.mx/islandora_74/islandora/object/fotografia%3A2 6761.</w:t>
      </w:r>
    </w:p>
    <w:p w14:paraId="55392D32" w14:textId="77777777" w:rsidR="00DF2406" w:rsidRPr="00B63D36" w:rsidRDefault="00DF2406" w:rsidP="00D41D54">
      <w:pPr>
        <w:widowControl w:val="0"/>
        <w:autoSpaceDE w:val="0"/>
        <w:autoSpaceDN w:val="0"/>
        <w:adjustRightInd w:val="0"/>
        <w:spacing w:line="240" w:lineRule="auto"/>
        <w:ind w:left="480" w:hanging="480"/>
        <w:rPr>
          <w:rFonts w:cs="Arial"/>
          <w:noProof/>
          <w:color w:val="404040" w:themeColor="text1" w:themeTint="BF"/>
          <w:szCs w:val="24"/>
        </w:rPr>
      </w:pPr>
      <w:r w:rsidRPr="00B63D36">
        <w:rPr>
          <w:rFonts w:cs="Arial"/>
          <w:noProof/>
          <w:color w:val="404040" w:themeColor="text1" w:themeTint="BF"/>
          <w:szCs w:val="24"/>
        </w:rPr>
        <w:t>Koczynski, Noemí. 2014. “Policromía de las esculturas de serpientes de la Sala Mexica”. México.</w:t>
      </w:r>
    </w:p>
    <w:p w14:paraId="0D87B07B" w14:textId="77777777" w:rsidR="00DF2406" w:rsidRPr="00B63D36" w:rsidRDefault="00DF2406" w:rsidP="00D41D54">
      <w:pPr>
        <w:widowControl w:val="0"/>
        <w:autoSpaceDE w:val="0"/>
        <w:autoSpaceDN w:val="0"/>
        <w:adjustRightInd w:val="0"/>
        <w:spacing w:line="240" w:lineRule="auto"/>
        <w:ind w:left="480" w:hanging="480"/>
        <w:rPr>
          <w:rFonts w:cs="Arial"/>
          <w:noProof/>
          <w:color w:val="404040" w:themeColor="text1" w:themeTint="BF"/>
          <w:szCs w:val="24"/>
        </w:rPr>
      </w:pPr>
      <w:r w:rsidRPr="00B63D36">
        <w:rPr>
          <w:rFonts w:cs="Arial"/>
          <w:noProof/>
          <w:color w:val="404040" w:themeColor="text1" w:themeTint="BF"/>
          <w:szCs w:val="24"/>
        </w:rPr>
        <w:t>López Luján, Leonardo, y Marie France Fauvert Berthelot. 2012. “El arte escultórico de los mexicas y sus vecinos”, en Escultura monumental mexica, pp. 71-113. México: FCE, Fundación Conmemoraciones 2010.</w:t>
      </w:r>
    </w:p>
    <w:p w14:paraId="298A25F1" w14:textId="77777777" w:rsidR="00DF2406" w:rsidRPr="00B63D36" w:rsidRDefault="00DF2406" w:rsidP="00D41D54">
      <w:pPr>
        <w:widowControl w:val="0"/>
        <w:autoSpaceDE w:val="0"/>
        <w:autoSpaceDN w:val="0"/>
        <w:adjustRightInd w:val="0"/>
        <w:spacing w:line="240" w:lineRule="auto"/>
        <w:ind w:left="480" w:hanging="480"/>
        <w:rPr>
          <w:rFonts w:cs="Arial"/>
          <w:noProof/>
          <w:color w:val="404040" w:themeColor="text1" w:themeTint="BF"/>
          <w:szCs w:val="24"/>
        </w:rPr>
      </w:pPr>
      <w:r w:rsidRPr="00B63D36">
        <w:rPr>
          <w:rFonts w:cs="Arial"/>
          <w:noProof/>
          <w:color w:val="404040" w:themeColor="text1" w:themeTint="BF"/>
          <w:szCs w:val="24"/>
        </w:rPr>
        <w:t>López Luján, Leonardo et al. 2017. Nuestra sangre, nuestro color. La escultura polícroma de Tenochtitlan. México: Instituto Nacional de Antropología e Historia.</w:t>
      </w:r>
    </w:p>
    <w:p w14:paraId="33DE5E6D" w14:textId="77777777" w:rsidR="00DF2406" w:rsidRPr="00B63D36" w:rsidRDefault="00DF2406" w:rsidP="00D41D54">
      <w:pPr>
        <w:widowControl w:val="0"/>
        <w:autoSpaceDE w:val="0"/>
        <w:autoSpaceDN w:val="0"/>
        <w:adjustRightInd w:val="0"/>
        <w:spacing w:line="240" w:lineRule="auto"/>
        <w:ind w:left="480" w:hanging="480"/>
        <w:rPr>
          <w:rFonts w:cs="Arial"/>
          <w:noProof/>
          <w:color w:val="404040" w:themeColor="text1" w:themeTint="BF"/>
          <w:szCs w:val="24"/>
        </w:rPr>
      </w:pPr>
      <w:r w:rsidRPr="00B63D36">
        <w:rPr>
          <w:rFonts w:cs="Arial"/>
          <w:noProof/>
          <w:color w:val="404040" w:themeColor="text1" w:themeTint="BF"/>
          <w:szCs w:val="24"/>
        </w:rPr>
        <w:t>Madrona Ortega, Javier. 2015. Vademécum del Conservador. Terminología aplicada a la conservación del patrimonio cultural. Madrid: Tecnos.</w:t>
      </w:r>
    </w:p>
    <w:p w14:paraId="74D94733" w14:textId="77777777" w:rsidR="00DF2406" w:rsidRPr="00B63D36" w:rsidRDefault="00DF2406" w:rsidP="00D41D54">
      <w:pPr>
        <w:widowControl w:val="0"/>
        <w:autoSpaceDE w:val="0"/>
        <w:autoSpaceDN w:val="0"/>
        <w:adjustRightInd w:val="0"/>
        <w:spacing w:line="240" w:lineRule="auto"/>
        <w:ind w:left="480" w:hanging="480"/>
        <w:rPr>
          <w:rFonts w:cs="Arial"/>
          <w:noProof/>
          <w:color w:val="404040" w:themeColor="text1" w:themeTint="BF"/>
          <w:szCs w:val="24"/>
        </w:rPr>
      </w:pPr>
      <w:r w:rsidRPr="00B63D36">
        <w:rPr>
          <w:rFonts w:cs="Arial"/>
          <w:noProof/>
          <w:color w:val="404040" w:themeColor="text1" w:themeTint="BF"/>
          <w:szCs w:val="24"/>
        </w:rPr>
        <w:t>Magaloni Kerpel, Diana. 1998. “El arte en el hacer. Técnicas de pintura mural”, en Fragmentos del pasado. Murales prehispánicos, pp. 89-110. México: Artes de México.</w:t>
      </w:r>
    </w:p>
    <w:p w14:paraId="4E8D53EE" w14:textId="77777777" w:rsidR="00DF2406" w:rsidRPr="00B63D36" w:rsidRDefault="00DF2406" w:rsidP="00D41D54">
      <w:pPr>
        <w:widowControl w:val="0"/>
        <w:autoSpaceDE w:val="0"/>
        <w:autoSpaceDN w:val="0"/>
        <w:adjustRightInd w:val="0"/>
        <w:spacing w:line="240" w:lineRule="auto"/>
        <w:ind w:left="480" w:hanging="480"/>
        <w:rPr>
          <w:rFonts w:cs="Arial"/>
          <w:noProof/>
          <w:color w:val="404040" w:themeColor="text1" w:themeTint="BF"/>
          <w:szCs w:val="24"/>
        </w:rPr>
      </w:pPr>
      <w:r w:rsidRPr="00B63D36">
        <w:rPr>
          <w:rFonts w:cs="Arial"/>
          <w:noProof/>
          <w:color w:val="404040" w:themeColor="text1" w:themeTint="BF"/>
          <w:szCs w:val="24"/>
        </w:rPr>
        <w:t>Morante López, Rubén B. 1998. “El pintor prehispánico”, en Fragmentos del pasado. Murales prehispánicos, pp. 39-45. México: Artes de México.</w:t>
      </w:r>
    </w:p>
    <w:p w14:paraId="1ED9BA96" w14:textId="77777777" w:rsidR="00DF2406" w:rsidRPr="00B63D36" w:rsidRDefault="00DF2406" w:rsidP="00D41D54">
      <w:pPr>
        <w:widowControl w:val="0"/>
        <w:autoSpaceDE w:val="0"/>
        <w:autoSpaceDN w:val="0"/>
        <w:adjustRightInd w:val="0"/>
        <w:spacing w:line="240" w:lineRule="auto"/>
        <w:ind w:left="480" w:hanging="480"/>
        <w:rPr>
          <w:rFonts w:cs="Arial"/>
          <w:noProof/>
          <w:color w:val="404040" w:themeColor="text1" w:themeTint="BF"/>
          <w:szCs w:val="24"/>
        </w:rPr>
      </w:pPr>
      <w:r w:rsidRPr="00B63D36">
        <w:rPr>
          <w:rFonts w:cs="Arial"/>
          <w:noProof/>
          <w:color w:val="404040" w:themeColor="text1" w:themeTint="BF"/>
          <w:szCs w:val="24"/>
        </w:rPr>
        <w:t>Olmedo Vera, Bertina. s/f. “Colecciones/Arqueología/Xochipilli”. Consultado el 5 de febrero de 2018. http://www.mna.inah.gob.mx/index.php?option=com_sppagebuilder&amp;view=page&amp;id=4975.</w:t>
      </w:r>
    </w:p>
    <w:p w14:paraId="71C34706" w14:textId="0B1AC72B" w:rsidR="00DF2406" w:rsidRPr="00B63D36" w:rsidRDefault="00DF2406" w:rsidP="00D41D54">
      <w:pPr>
        <w:widowControl w:val="0"/>
        <w:autoSpaceDE w:val="0"/>
        <w:autoSpaceDN w:val="0"/>
        <w:adjustRightInd w:val="0"/>
        <w:spacing w:line="240" w:lineRule="auto"/>
        <w:ind w:left="480" w:hanging="480"/>
        <w:rPr>
          <w:rFonts w:cs="Arial"/>
          <w:noProof/>
          <w:color w:val="404040" w:themeColor="text1" w:themeTint="BF"/>
          <w:szCs w:val="24"/>
        </w:rPr>
      </w:pPr>
      <w:r w:rsidRPr="00B63D36">
        <w:rPr>
          <w:rFonts w:cs="Arial"/>
          <w:noProof/>
          <w:color w:val="404040" w:themeColor="text1" w:themeTint="BF"/>
          <w:szCs w:val="24"/>
        </w:rPr>
        <w:t>Yusá Marco, Dolores Julia. 2015. “Fundamentos básicos de microscopía óptica y microscopía electrónica”, en Dolores Julia Yusá Marco (ed.), Estudio químico analítico de obras de arte. Un enfoque práctico, pp. 21-22. Valencia: Universitat Politècnica de València.</w:t>
      </w:r>
    </w:p>
    <w:p w14:paraId="6B88A577" w14:textId="77777777" w:rsidR="00815BE5" w:rsidRPr="00B63D36" w:rsidRDefault="00DF2406" w:rsidP="00D41D54">
      <w:pPr>
        <w:spacing w:line="240" w:lineRule="auto"/>
        <w:jc w:val="both"/>
        <w:rPr>
          <w:rFonts w:cs="Arial"/>
          <w:color w:val="404040" w:themeColor="text1" w:themeTint="BF"/>
          <w:szCs w:val="24"/>
        </w:rPr>
      </w:pPr>
      <w:r w:rsidRPr="00B63D36">
        <w:rPr>
          <w:rFonts w:cs="Arial"/>
          <w:color w:val="404040" w:themeColor="text1" w:themeTint="BF"/>
          <w:szCs w:val="24"/>
        </w:rPr>
        <w:fldChar w:fldCharType="end"/>
      </w:r>
    </w:p>
    <w:sectPr w:rsidR="00815BE5" w:rsidRPr="00B63D36" w:rsidSect="00F06CA4">
      <w:endnotePr>
        <w:numFmt w:val="decimal"/>
      </w:endnotePr>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B27245" w14:textId="77777777" w:rsidR="007A6E1F" w:rsidRDefault="007A6E1F" w:rsidP="00DF2406">
      <w:pPr>
        <w:spacing w:after="0" w:line="240" w:lineRule="auto"/>
      </w:pPr>
      <w:r>
        <w:separator/>
      </w:r>
    </w:p>
  </w:endnote>
  <w:endnote w:type="continuationSeparator" w:id="0">
    <w:p w14:paraId="465FE128" w14:textId="77777777" w:rsidR="007A6E1F" w:rsidRDefault="007A6E1F" w:rsidP="00DF24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SimSun">
    <w:panose1 w:val="02010600030101010101"/>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71A55A" w14:textId="77777777" w:rsidR="007A6E1F" w:rsidRDefault="007A6E1F" w:rsidP="00DF2406">
      <w:pPr>
        <w:spacing w:after="0" w:line="240" w:lineRule="auto"/>
      </w:pPr>
      <w:r>
        <w:separator/>
      </w:r>
    </w:p>
  </w:footnote>
  <w:footnote w:type="continuationSeparator" w:id="0">
    <w:p w14:paraId="518CF5E2" w14:textId="77777777" w:rsidR="007A6E1F" w:rsidRDefault="007A6E1F" w:rsidP="00DF2406">
      <w:pPr>
        <w:spacing w:after="0" w:line="240" w:lineRule="auto"/>
      </w:pPr>
      <w:r>
        <w:continuationSeparator/>
      </w:r>
    </w:p>
  </w:footnote>
  <w:footnote w:id="1">
    <w:p w14:paraId="787574D1" w14:textId="77777777" w:rsidR="000D3FE6" w:rsidRPr="00E66DE5" w:rsidRDefault="000D3FE6" w:rsidP="000D3FE6">
      <w:pPr>
        <w:pStyle w:val="Textonotapie"/>
        <w:spacing w:line="240" w:lineRule="auto"/>
        <w:rPr>
          <w:rFonts w:cs="Arial"/>
          <w:sz w:val="16"/>
          <w:szCs w:val="16"/>
        </w:rPr>
      </w:pPr>
      <w:r w:rsidRPr="00E66DE5">
        <w:rPr>
          <w:rStyle w:val="Refdenotaalpie"/>
          <w:rFonts w:cs="Arial"/>
          <w:sz w:val="16"/>
          <w:szCs w:val="16"/>
        </w:rPr>
        <w:footnoteRef/>
      </w:r>
      <w:r w:rsidRPr="00E66DE5">
        <w:rPr>
          <w:rFonts w:cs="Arial"/>
          <w:sz w:val="16"/>
          <w:szCs w:val="16"/>
        </w:rPr>
        <w:t xml:space="preserve"> Luisa Olga Martínez López es restauradora egresada de la Escuela de Restauración de Occidente; ha participado en proyectos de conservación y restauración en el MNA de 2017 a la fecha.</w:t>
      </w:r>
    </w:p>
  </w:footnote>
  <w:footnote w:id="2">
    <w:p w14:paraId="4D0F69C4" w14:textId="77777777" w:rsidR="000D3FE6" w:rsidRPr="00E66DE5" w:rsidRDefault="000D3FE6" w:rsidP="000D3FE6">
      <w:pPr>
        <w:pStyle w:val="Textonotapie"/>
        <w:spacing w:line="240" w:lineRule="auto"/>
        <w:rPr>
          <w:rFonts w:cs="Arial"/>
          <w:sz w:val="16"/>
          <w:szCs w:val="16"/>
        </w:rPr>
      </w:pPr>
      <w:r w:rsidRPr="00E66DE5">
        <w:rPr>
          <w:rStyle w:val="Refdenotaalpie"/>
          <w:rFonts w:cs="Arial"/>
          <w:sz w:val="16"/>
          <w:szCs w:val="16"/>
        </w:rPr>
        <w:footnoteRef/>
      </w:r>
      <w:r w:rsidRPr="00E66DE5">
        <w:rPr>
          <w:rFonts w:cs="Arial"/>
          <w:sz w:val="16"/>
          <w:szCs w:val="16"/>
        </w:rPr>
        <w:t xml:space="preserve"> </w:t>
      </w:r>
      <w:r w:rsidRPr="00E66DE5">
        <w:rPr>
          <w:rFonts w:cs="Arial"/>
          <w:sz w:val="16"/>
          <w:szCs w:val="16"/>
        </w:rPr>
        <w:t>María del Rocío Muiños Barros recibió el título de Licenciada en Historia del Arte por la Universidad de Santiago de Compostela, en las orientaciones de Arte Antiguo y Medieval, Arte Contemporáneo y Patrimonio Artístico, y el título superior equivalente a grado en Restauración y Conservación, en la especialidad de Arqueología, en la Escuela de Conservación y Restauración de Bienes Culturales de Galicia. Restauradora en varios proyectos desde 2014 hasta 2018.</w:t>
      </w:r>
    </w:p>
  </w:footnote>
  <w:footnote w:id="3">
    <w:p w14:paraId="69021227" w14:textId="77777777" w:rsidR="00DF2406" w:rsidRPr="00E66DE5" w:rsidRDefault="00DF2406" w:rsidP="00DE5F9D">
      <w:pPr>
        <w:pStyle w:val="Textonotapie"/>
        <w:spacing w:line="240" w:lineRule="auto"/>
        <w:rPr>
          <w:rFonts w:cs="Arial"/>
          <w:sz w:val="16"/>
          <w:szCs w:val="16"/>
        </w:rPr>
      </w:pPr>
      <w:r w:rsidRPr="00E66DE5">
        <w:rPr>
          <w:rFonts w:cs="Arial"/>
          <w:sz w:val="16"/>
          <w:szCs w:val="16"/>
          <w:vertAlign w:val="superscript"/>
        </w:rPr>
        <w:footnoteRef/>
      </w:r>
      <w:r w:rsidRPr="00E66DE5">
        <w:rPr>
          <w:rFonts w:cs="Arial"/>
          <w:sz w:val="16"/>
          <w:szCs w:val="16"/>
        </w:rPr>
        <w:t xml:space="preserve"> </w:t>
      </w:r>
      <w:r w:rsidRPr="00E66DE5">
        <w:rPr>
          <w:rFonts w:cs="Arial"/>
          <w:sz w:val="16"/>
          <w:szCs w:val="16"/>
        </w:rPr>
        <w:t>Madrona Ortega, 2015.</w:t>
      </w:r>
      <w:r w:rsidRPr="00E66DE5" w:rsidDel="00C3372C">
        <w:rPr>
          <w:rFonts w:cs="Arial"/>
          <w:sz w:val="16"/>
          <w:szCs w:val="16"/>
        </w:rPr>
        <w:t xml:space="preserve"> </w:t>
      </w:r>
      <w:r w:rsidRPr="00E66DE5">
        <w:rPr>
          <w:rFonts w:cs="Arial"/>
          <w:sz w:val="16"/>
          <w:szCs w:val="16"/>
        </w:rPr>
        <w:t>International Council Of Museum (ICOM-CC). La conservación son todas aquellas medidas o acciones que tengan como objetivo la salvaguarda del patrimonio cultural tangible, asegurando su accesibilidad a generaciones presentes y futuras.</w:t>
      </w:r>
    </w:p>
  </w:footnote>
  <w:footnote w:id="4">
    <w:p w14:paraId="0F7F6093" w14:textId="77777777" w:rsidR="00DF2406" w:rsidRPr="00E66DE5" w:rsidRDefault="00DF2406" w:rsidP="00DE5F9D">
      <w:pPr>
        <w:pStyle w:val="Textonotapie"/>
        <w:spacing w:line="240" w:lineRule="auto"/>
        <w:rPr>
          <w:rFonts w:cs="Arial"/>
          <w:sz w:val="16"/>
          <w:szCs w:val="16"/>
        </w:rPr>
      </w:pPr>
      <w:r w:rsidRPr="00E66DE5">
        <w:rPr>
          <w:rFonts w:cs="Arial"/>
          <w:sz w:val="16"/>
          <w:szCs w:val="16"/>
          <w:vertAlign w:val="superscript"/>
        </w:rPr>
        <w:footnoteRef/>
      </w:r>
      <w:r w:rsidRPr="00E66DE5">
        <w:rPr>
          <w:rFonts w:cs="Arial"/>
          <w:sz w:val="16"/>
          <w:szCs w:val="16"/>
        </w:rPr>
        <w:t xml:space="preserve"> </w:t>
      </w:r>
      <w:r w:rsidRPr="00E66DE5">
        <w:rPr>
          <w:rFonts w:cs="Arial"/>
          <w:sz w:val="16"/>
          <w:szCs w:val="16"/>
        </w:rPr>
        <w:t>Madrona Ortega, 2015. ICOM-CC. La restauración son todas aquellas acciones aplicadas de manera directa a un bien que tenga como objetivo facilitar su apreciación, su comprensión y su uso.</w:t>
      </w:r>
    </w:p>
  </w:footnote>
  <w:footnote w:id="5">
    <w:p w14:paraId="24A8AB4A" w14:textId="77777777" w:rsidR="00DF2406" w:rsidRPr="00E66DE5" w:rsidRDefault="00DF2406" w:rsidP="00DE5F9D">
      <w:pPr>
        <w:pStyle w:val="Textonotapie"/>
        <w:spacing w:line="240" w:lineRule="auto"/>
        <w:rPr>
          <w:rFonts w:cs="Arial"/>
          <w:sz w:val="16"/>
          <w:szCs w:val="16"/>
          <w:lang w:val="es-ES_tradnl"/>
        </w:rPr>
      </w:pPr>
      <w:r w:rsidRPr="00E66DE5">
        <w:rPr>
          <w:rStyle w:val="Refdenotaalpie"/>
          <w:rFonts w:cs="Arial"/>
          <w:sz w:val="16"/>
          <w:szCs w:val="16"/>
        </w:rPr>
        <w:footnoteRef/>
      </w:r>
      <w:r w:rsidRPr="00E66DE5">
        <w:rPr>
          <w:rFonts w:cs="Arial"/>
          <w:sz w:val="16"/>
          <w:szCs w:val="16"/>
          <w:lang w:val="es-ES_tradnl"/>
        </w:rPr>
        <w:t xml:space="preserve"> </w:t>
      </w:r>
      <w:r w:rsidRPr="00E66DE5">
        <w:rPr>
          <w:rFonts w:cs="Arial"/>
          <w:sz w:val="16"/>
          <w:szCs w:val="16"/>
          <w:lang w:val="es-ES_tradnl"/>
        </w:rPr>
        <w:t>Olmedo Vera, s/f.</w:t>
      </w:r>
    </w:p>
  </w:footnote>
  <w:footnote w:id="6">
    <w:p w14:paraId="75BFFF16" w14:textId="77777777" w:rsidR="00DF2406" w:rsidRPr="00E66DE5" w:rsidRDefault="00DF2406" w:rsidP="00DE5F9D">
      <w:pPr>
        <w:pStyle w:val="Textonotapie"/>
        <w:spacing w:line="240" w:lineRule="auto"/>
        <w:rPr>
          <w:rFonts w:cs="Arial"/>
          <w:sz w:val="16"/>
          <w:szCs w:val="16"/>
        </w:rPr>
      </w:pPr>
      <w:r w:rsidRPr="00E66DE5">
        <w:rPr>
          <w:rStyle w:val="Refdenotaalpie"/>
          <w:rFonts w:cs="Arial"/>
          <w:sz w:val="16"/>
          <w:szCs w:val="16"/>
        </w:rPr>
        <w:footnoteRef/>
      </w:r>
      <w:r w:rsidRPr="00E66DE5">
        <w:rPr>
          <w:rFonts w:cs="Arial"/>
          <w:sz w:val="16"/>
          <w:szCs w:val="16"/>
        </w:rPr>
        <w:t xml:space="preserve"> </w:t>
      </w:r>
      <w:r w:rsidRPr="00E66DE5">
        <w:rPr>
          <w:rFonts w:cs="Arial"/>
          <w:sz w:val="16"/>
          <w:szCs w:val="16"/>
        </w:rPr>
        <w:t>Para los restauradores, la estratigrafía es una herramienta</w:t>
      </w:r>
      <w:r w:rsidRPr="00E66DE5">
        <w:rPr>
          <w:rFonts w:cs="Arial"/>
          <w:color w:val="BF8F00"/>
          <w:sz w:val="16"/>
          <w:szCs w:val="16"/>
        </w:rPr>
        <w:t xml:space="preserve"> </w:t>
      </w:r>
      <w:r w:rsidRPr="00E66DE5">
        <w:rPr>
          <w:rFonts w:cs="Arial"/>
          <w:sz w:val="16"/>
          <w:szCs w:val="16"/>
        </w:rPr>
        <w:t>que permite estudiar y aproximarse a la técnica de manufactura y materiales de un objeto, a través de las capas que lo conforman, por ejemplo, en una escultura, la piedra (el soporte) sería la primera, la base de preparación (la interfaz que recibe el color) la segunda y el pigmento rojo (la decoración) la tercera.</w:t>
      </w:r>
    </w:p>
  </w:footnote>
  <w:footnote w:id="7">
    <w:p w14:paraId="61A9DA96" w14:textId="77777777" w:rsidR="00DF2406" w:rsidRPr="00E66DE5" w:rsidRDefault="00DF2406" w:rsidP="00DE5F9D">
      <w:pPr>
        <w:pStyle w:val="Textonotapie"/>
        <w:spacing w:line="240" w:lineRule="auto"/>
        <w:rPr>
          <w:rFonts w:cs="Arial"/>
          <w:sz w:val="16"/>
          <w:szCs w:val="16"/>
        </w:rPr>
      </w:pPr>
      <w:r w:rsidRPr="00E66DE5">
        <w:rPr>
          <w:rStyle w:val="Refdenotaalpie"/>
          <w:rFonts w:cs="Arial"/>
          <w:sz w:val="16"/>
          <w:szCs w:val="16"/>
        </w:rPr>
        <w:footnoteRef/>
      </w:r>
      <w:r w:rsidRPr="00E66DE5">
        <w:rPr>
          <w:rFonts w:cs="Arial"/>
          <w:sz w:val="16"/>
          <w:szCs w:val="16"/>
        </w:rPr>
        <w:t xml:space="preserve"> </w:t>
      </w:r>
      <w:r w:rsidRPr="00E66DE5">
        <w:rPr>
          <w:rFonts w:cs="Arial"/>
          <w:sz w:val="16"/>
          <w:szCs w:val="16"/>
        </w:rPr>
        <w:t>Capa pictórica conformada por más de dos tonos de color. Los materiales pueden ser variados o no.</w:t>
      </w:r>
    </w:p>
  </w:footnote>
  <w:footnote w:id="8">
    <w:p w14:paraId="4C33A666" w14:textId="77777777" w:rsidR="00DF2406" w:rsidRPr="00E66DE5" w:rsidRDefault="00DF2406" w:rsidP="00DE5F9D">
      <w:pPr>
        <w:pStyle w:val="Textonotapie"/>
        <w:spacing w:line="240" w:lineRule="auto"/>
        <w:rPr>
          <w:rFonts w:cs="Arial"/>
          <w:sz w:val="16"/>
          <w:szCs w:val="16"/>
          <w:lang w:val="en-US"/>
        </w:rPr>
      </w:pPr>
      <w:r w:rsidRPr="00E66DE5">
        <w:rPr>
          <w:rStyle w:val="Refdenotaalpie"/>
          <w:rFonts w:cs="Arial"/>
          <w:sz w:val="16"/>
          <w:szCs w:val="16"/>
        </w:rPr>
        <w:footnoteRef/>
      </w:r>
      <w:r w:rsidRPr="00E66DE5">
        <w:rPr>
          <w:rFonts w:cs="Arial"/>
          <w:sz w:val="16"/>
          <w:szCs w:val="16"/>
          <w:lang w:val="en-US"/>
        </w:rPr>
        <w:t xml:space="preserve"> </w:t>
      </w:r>
      <w:proofErr w:type="spellStart"/>
      <w:r w:rsidRPr="00E66DE5">
        <w:rPr>
          <w:rFonts w:cs="Arial"/>
          <w:sz w:val="16"/>
          <w:szCs w:val="16"/>
          <w:lang w:val="en-US"/>
        </w:rPr>
        <w:t>Historia</w:t>
      </w:r>
      <w:proofErr w:type="spellEnd"/>
      <w:r w:rsidRPr="00E66DE5">
        <w:rPr>
          <w:rFonts w:cs="Arial"/>
          <w:sz w:val="16"/>
          <w:szCs w:val="16"/>
          <w:lang w:val="en-US"/>
        </w:rPr>
        <w:t>, s/f.</w:t>
      </w:r>
    </w:p>
  </w:footnote>
  <w:footnote w:id="9">
    <w:p w14:paraId="74838532" w14:textId="77777777" w:rsidR="00DF2406" w:rsidRPr="00E66DE5" w:rsidRDefault="00DF2406" w:rsidP="00DE5F9D">
      <w:pPr>
        <w:pStyle w:val="Textonotapie"/>
        <w:spacing w:line="240" w:lineRule="auto"/>
        <w:rPr>
          <w:rFonts w:cs="Arial"/>
          <w:sz w:val="16"/>
          <w:szCs w:val="16"/>
          <w:lang w:val="en-US"/>
        </w:rPr>
      </w:pPr>
      <w:r w:rsidRPr="00E66DE5">
        <w:rPr>
          <w:rStyle w:val="Refdenotaalpie"/>
          <w:rFonts w:cs="Arial"/>
          <w:sz w:val="16"/>
          <w:szCs w:val="16"/>
        </w:rPr>
        <w:footnoteRef/>
      </w:r>
      <w:r w:rsidRPr="00E66DE5">
        <w:rPr>
          <w:rFonts w:cs="Arial"/>
          <w:sz w:val="16"/>
          <w:szCs w:val="16"/>
          <w:lang w:val="en-US"/>
        </w:rPr>
        <w:t xml:space="preserve"> </w:t>
      </w:r>
      <w:proofErr w:type="spellStart"/>
      <w:r w:rsidRPr="00E66DE5">
        <w:rPr>
          <w:rFonts w:cs="Arial"/>
          <w:sz w:val="16"/>
          <w:szCs w:val="16"/>
          <w:lang w:val="en-US"/>
        </w:rPr>
        <w:t>Koczynski</w:t>
      </w:r>
      <w:proofErr w:type="spellEnd"/>
      <w:r w:rsidRPr="00E66DE5">
        <w:rPr>
          <w:rFonts w:cs="Arial"/>
          <w:sz w:val="16"/>
          <w:szCs w:val="16"/>
          <w:lang w:val="en-US"/>
        </w:rPr>
        <w:t>, 2014.</w:t>
      </w:r>
    </w:p>
  </w:footnote>
  <w:footnote w:id="10">
    <w:p w14:paraId="7499CFD0" w14:textId="77777777" w:rsidR="00DF2406" w:rsidRPr="00E66DE5" w:rsidRDefault="00DF2406" w:rsidP="00DE5F9D">
      <w:pPr>
        <w:pStyle w:val="Textonotapie"/>
        <w:spacing w:line="240" w:lineRule="auto"/>
        <w:rPr>
          <w:rFonts w:cs="Arial"/>
          <w:sz w:val="16"/>
          <w:szCs w:val="16"/>
        </w:rPr>
      </w:pPr>
      <w:r w:rsidRPr="00E66DE5">
        <w:rPr>
          <w:rFonts w:cs="Arial"/>
          <w:sz w:val="16"/>
          <w:szCs w:val="16"/>
          <w:vertAlign w:val="superscript"/>
        </w:rPr>
        <w:footnoteRef/>
      </w:r>
      <w:r w:rsidRPr="00E66DE5">
        <w:rPr>
          <w:rFonts w:cs="Arial"/>
          <w:sz w:val="16"/>
          <w:szCs w:val="16"/>
        </w:rPr>
        <w:t xml:space="preserve"> </w:t>
      </w:r>
      <w:r w:rsidRPr="00E66DE5">
        <w:rPr>
          <w:rFonts w:cs="Arial"/>
          <w:sz w:val="16"/>
          <w:szCs w:val="16"/>
        </w:rPr>
        <w:t>López Luján et al. 2017; López Luján y Fauvert Berthelot, 2012; Barajas Rocha, 2012.</w:t>
      </w:r>
    </w:p>
  </w:footnote>
  <w:footnote w:id="11">
    <w:p w14:paraId="4BC65A1E" w14:textId="77777777" w:rsidR="00DF2406" w:rsidRPr="00E66DE5" w:rsidRDefault="00DF2406" w:rsidP="00DE5F9D">
      <w:pPr>
        <w:pStyle w:val="Textonotapie"/>
        <w:spacing w:line="240" w:lineRule="auto"/>
        <w:rPr>
          <w:rFonts w:cs="Arial"/>
          <w:sz w:val="16"/>
          <w:szCs w:val="16"/>
        </w:rPr>
      </w:pPr>
      <w:r w:rsidRPr="00E66DE5">
        <w:rPr>
          <w:rStyle w:val="Refdenotaalpie"/>
          <w:rFonts w:cs="Arial"/>
          <w:sz w:val="16"/>
          <w:szCs w:val="16"/>
        </w:rPr>
        <w:footnoteRef/>
      </w:r>
      <w:r w:rsidRPr="00E66DE5">
        <w:rPr>
          <w:rFonts w:cs="Arial"/>
          <w:sz w:val="16"/>
          <w:szCs w:val="16"/>
        </w:rPr>
        <w:t xml:space="preserve"> </w:t>
      </w:r>
      <w:r w:rsidRPr="00E66DE5">
        <w:rPr>
          <w:rFonts w:cs="Arial"/>
          <w:sz w:val="16"/>
          <w:szCs w:val="16"/>
        </w:rPr>
        <w:t>Magaloni Kerpel, 1998; Morante López, 1998.</w:t>
      </w:r>
    </w:p>
  </w:footnote>
  <w:footnote w:id="12">
    <w:p w14:paraId="137C1EF9" w14:textId="77777777" w:rsidR="00DF2406" w:rsidRPr="00E66DE5" w:rsidRDefault="00DF2406" w:rsidP="00DE5F9D">
      <w:pPr>
        <w:pStyle w:val="Textonotapie"/>
        <w:spacing w:line="240" w:lineRule="auto"/>
        <w:rPr>
          <w:rFonts w:cs="Arial"/>
          <w:sz w:val="16"/>
          <w:szCs w:val="16"/>
        </w:rPr>
      </w:pPr>
      <w:r w:rsidRPr="00E66DE5">
        <w:rPr>
          <w:rStyle w:val="Refdenotaalpie"/>
          <w:rFonts w:cs="Arial"/>
          <w:sz w:val="16"/>
          <w:szCs w:val="16"/>
        </w:rPr>
        <w:footnoteRef/>
      </w:r>
      <w:r w:rsidRPr="00E66DE5">
        <w:rPr>
          <w:rFonts w:cs="Arial"/>
          <w:sz w:val="16"/>
          <w:szCs w:val="16"/>
        </w:rPr>
        <w:t xml:space="preserve"> </w:t>
      </w:r>
      <w:r w:rsidRPr="00E66DE5">
        <w:rPr>
          <w:rFonts w:cs="Arial"/>
          <w:sz w:val="16"/>
          <w:szCs w:val="16"/>
        </w:rPr>
        <w:t>Sustancia que permite que las partículas de los pigmentos se adhieran al soporte donde se quieren aplicar. Por ejemplo, el aglutinante en el Óleo es un aceite.</w:t>
      </w:r>
    </w:p>
  </w:footnote>
  <w:footnote w:id="13">
    <w:p w14:paraId="1BBCE36B" w14:textId="77777777" w:rsidR="00DF2406" w:rsidRPr="00E66DE5" w:rsidRDefault="00DF2406" w:rsidP="00DE5F9D">
      <w:pPr>
        <w:pStyle w:val="Textonotapie"/>
        <w:spacing w:line="240" w:lineRule="auto"/>
        <w:rPr>
          <w:rFonts w:cs="Arial"/>
          <w:sz w:val="16"/>
          <w:szCs w:val="16"/>
        </w:rPr>
      </w:pPr>
      <w:r w:rsidRPr="00E66DE5">
        <w:rPr>
          <w:rFonts w:cs="Arial"/>
          <w:sz w:val="16"/>
          <w:szCs w:val="16"/>
          <w:vertAlign w:val="superscript"/>
        </w:rPr>
        <w:footnoteRef/>
      </w:r>
      <w:r w:rsidRPr="00E66DE5">
        <w:rPr>
          <w:rFonts w:cs="Arial"/>
          <w:sz w:val="16"/>
          <w:szCs w:val="16"/>
          <w:vertAlign w:val="superscript"/>
        </w:rPr>
        <w:t xml:space="preserve"> </w:t>
      </w:r>
      <w:r w:rsidRPr="00E66DE5">
        <w:rPr>
          <w:rFonts w:cs="Arial"/>
          <w:sz w:val="16"/>
          <w:szCs w:val="16"/>
        </w:rPr>
        <w:t>Barajas Rocha, 2012.</w:t>
      </w:r>
      <w:r w:rsidRPr="00E66DE5" w:rsidDel="00D322EF">
        <w:rPr>
          <w:rFonts w:cs="Arial"/>
          <w:sz w:val="16"/>
          <w:szCs w:val="16"/>
        </w:rPr>
        <w:t xml:space="preserve"> </w:t>
      </w:r>
    </w:p>
  </w:footnote>
  <w:footnote w:id="14">
    <w:p w14:paraId="386D32C0" w14:textId="77777777" w:rsidR="00DF2406" w:rsidRPr="00E66DE5" w:rsidRDefault="00DF2406" w:rsidP="00DE5F9D">
      <w:pPr>
        <w:pStyle w:val="Textonotapie"/>
        <w:spacing w:line="240" w:lineRule="auto"/>
        <w:rPr>
          <w:rFonts w:cs="Arial"/>
          <w:sz w:val="16"/>
          <w:szCs w:val="16"/>
        </w:rPr>
      </w:pPr>
      <w:r w:rsidRPr="00E66DE5">
        <w:rPr>
          <w:rStyle w:val="Refdenotaalpie"/>
          <w:rFonts w:cs="Arial"/>
          <w:sz w:val="16"/>
          <w:szCs w:val="16"/>
        </w:rPr>
        <w:footnoteRef/>
      </w:r>
      <w:r w:rsidRPr="00E66DE5">
        <w:rPr>
          <w:rFonts w:cs="Arial"/>
          <w:sz w:val="16"/>
          <w:szCs w:val="16"/>
        </w:rPr>
        <w:t xml:space="preserve"> </w:t>
      </w:r>
      <w:r w:rsidRPr="00E66DE5">
        <w:rPr>
          <w:rFonts w:cs="Arial"/>
          <w:sz w:val="16"/>
          <w:szCs w:val="16"/>
        </w:rPr>
        <w:t>Es una sustancia obtenida de algunas plantas, se emplea como adhesivo o aglutinante. En términos científicos es un polisacárido (biomolécula conformada por monosacáridos).</w:t>
      </w:r>
    </w:p>
  </w:footnote>
  <w:footnote w:id="15">
    <w:p w14:paraId="5040B00A" w14:textId="77777777" w:rsidR="00DF2406" w:rsidRPr="00E66DE5" w:rsidRDefault="00DF2406" w:rsidP="00DE5F9D">
      <w:pPr>
        <w:autoSpaceDE w:val="0"/>
        <w:autoSpaceDN w:val="0"/>
        <w:adjustRightInd w:val="0"/>
        <w:spacing w:after="0" w:line="240" w:lineRule="auto"/>
        <w:rPr>
          <w:rFonts w:cs="Arial"/>
          <w:sz w:val="16"/>
          <w:szCs w:val="16"/>
        </w:rPr>
      </w:pPr>
      <w:r w:rsidRPr="00E66DE5">
        <w:rPr>
          <w:rFonts w:cs="Arial"/>
          <w:sz w:val="16"/>
          <w:szCs w:val="16"/>
          <w:vertAlign w:val="superscript"/>
        </w:rPr>
        <w:footnoteRef/>
      </w:r>
      <w:r w:rsidRPr="00E66DE5">
        <w:rPr>
          <w:rFonts w:cs="Arial"/>
          <w:sz w:val="16"/>
          <w:szCs w:val="16"/>
        </w:rPr>
        <w:t xml:space="preserve"> </w:t>
      </w:r>
      <w:r w:rsidRPr="00E66DE5">
        <w:rPr>
          <w:rFonts w:cs="Arial"/>
          <w:sz w:val="16"/>
          <w:szCs w:val="16"/>
        </w:rPr>
        <w:t>Barajas Rocha, 2012. Resultado de los análisis de la composición mineralógica de los colores de naturaleza inorgánica de relieve monumental de la diosa Tlaltecuhtli, hecho por Giacomo Chiari del Getty Conservation Institute (GCI) mediante difracción de rayos X (XRD).</w:t>
      </w:r>
    </w:p>
  </w:footnote>
  <w:footnote w:id="16">
    <w:p w14:paraId="5CAE43A0" w14:textId="77777777" w:rsidR="00DF2406" w:rsidRPr="00E66DE5" w:rsidRDefault="00DF2406" w:rsidP="00DE5F9D">
      <w:pPr>
        <w:pStyle w:val="Textonotapie"/>
        <w:spacing w:line="240" w:lineRule="auto"/>
        <w:rPr>
          <w:rFonts w:cs="Arial"/>
          <w:sz w:val="16"/>
          <w:szCs w:val="16"/>
        </w:rPr>
      </w:pPr>
      <w:r w:rsidRPr="00E66DE5">
        <w:rPr>
          <w:rStyle w:val="Refdenotaalpie"/>
          <w:rFonts w:cs="Arial"/>
          <w:sz w:val="16"/>
          <w:szCs w:val="16"/>
        </w:rPr>
        <w:footnoteRef/>
      </w:r>
      <w:r w:rsidRPr="00E66DE5">
        <w:rPr>
          <w:rFonts w:cs="Arial"/>
          <w:sz w:val="16"/>
          <w:szCs w:val="16"/>
        </w:rPr>
        <w:t xml:space="preserve"> </w:t>
      </w:r>
      <w:r w:rsidRPr="00E66DE5">
        <w:rPr>
          <w:rFonts w:cs="Arial"/>
          <w:sz w:val="16"/>
          <w:szCs w:val="16"/>
        </w:rPr>
        <w:t>Forma cristalina del carbonato de calcio. Se utiliza como pigmento o base de preparación.</w:t>
      </w:r>
    </w:p>
  </w:footnote>
  <w:footnote w:id="17">
    <w:p w14:paraId="246542B8" w14:textId="77777777" w:rsidR="00DF2406" w:rsidRPr="00E66DE5" w:rsidRDefault="00DF2406" w:rsidP="00DE5F9D">
      <w:pPr>
        <w:pStyle w:val="Textonotapie"/>
        <w:spacing w:line="240" w:lineRule="auto"/>
        <w:rPr>
          <w:rFonts w:cs="Arial"/>
          <w:sz w:val="16"/>
          <w:szCs w:val="16"/>
        </w:rPr>
      </w:pPr>
      <w:r w:rsidRPr="00E66DE5">
        <w:rPr>
          <w:rStyle w:val="Refdenotaalpie"/>
          <w:rFonts w:cs="Arial"/>
          <w:sz w:val="16"/>
          <w:szCs w:val="16"/>
        </w:rPr>
        <w:footnoteRef/>
      </w:r>
      <w:r w:rsidRPr="00E66DE5">
        <w:rPr>
          <w:rFonts w:cs="Arial"/>
          <w:sz w:val="16"/>
          <w:szCs w:val="16"/>
        </w:rPr>
        <w:t xml:space="preserve"> </w:t>
      </w:r>
      <w:r w:rsidRPr="00E66DE5">
        <w:rPr>
          <w:rFonts w:cs="Arial"/>
          <w:sz w:val="16"/>
          <w:szCs w:val="16"/>
        </w:rPr>
        <w:t xml:space="preserve">Es un mineral compuesto por la oxidación de sales hierro que se usa como pigmento, los tonos varían del ocre a negro. </w:t>
      </w:r>
    </w:p>
  </w:footnote>
  <w:footnote w:id="18">
    <w:p w14:paraId="5BBD4E68" w14:textId="77777777" w:rsidR="00DF2406" w:rsidRPr="00E66DE5" w:rsidRDefault="00DF2406" w:rsidP="00DE5F9D">
      <w:pPr>
        <w:pStyle w:val="Textonotapie"/>
        <w:spacing w:line="240" w:lineRule="auto"/>
        <w:rPr>
          <w:rFonts w:cs="Arial"/>
          <w:sz w:val="16"/>
          <w:szCs w:val="16"/>
        </w:rPr>
      </w:pPr>
      <w:r w:rsidRPr="00E66DE5">
        <w:rPr>
          <w:rStyle w:val="Refdenotaalpie"/>
          <w:rFonts w:cs="Arial"/>
          <w:sz w:val="16"/>
          <w:szCs w:val="16"/>
        </w:rPr>
        <w:footnoteRef/>
      </w:r>
      <w:r w:rsidRPr="00E66DE5">
        <w:rPr>
          <w:rFonts w:cs="Arial"/>
          <w:sz w:val="16"/>
          <w:szCs w:val="16"/>
        </w:rPr>
        <w:t xml:space="preserve"> </w:t>
      </w:r>
      <w:r w:rsidRPr="00E66DE5">
        <w:rPr>
          <w:rFonts w:cs="Arial"/>
          <w:sz w:val="16"/>
          <w:szCs w:val="16"/>
        </w:rPr>
        <w:t>Es en mineral compuesto de óxido de hierro, Se emplea como pigmento rojo.</w:t>
      </w:r>
    </w:p>
  </w:footnote>
  <w:footnote w:id="19">
    <w:p w14:paraId="0875C327" w14:textId="77777777" w:rsidR="00DF2406" w:rsidRPr="00E66DE5" w:rsidRDefault="00DF2406" w:rsidP="00DE5F9D">
      <w:pPr>
        <w:pStyle w:val="Textonotapie"/>
        <w:spacing w:line="240" w:lineRule="auto"/>
        <w:rPr>
          <w:rFonts w:cs="Arial"/>
          <w:sz w:val="16"/>
          <w:szCs w:val="16"/>
        </w:rPr>
      </w:pPr>
      <w:r w:rsidRPr="00E66DE5">
        <w:rPr>
          <w:rStyle w:val="Refdenotaalpie"/>
          <w:rFonts w:cs="Arial"/>
          <w:sz w:val="16"/>
          <w:szCs w:val="16"/>
        </w:rPr>
        <w:footnoteRef/>
      </w:r>
      <w:r w:rsidRPr="00E66DE5">
        <w:rPr>
          <w:rFonts w:cs="Arial"/>
          <w:sz w:val="16"/>
          <w:szCs w:val="16"/>
        </w:rPr>
        <w:t xml:space="preserve"> </w:t>
      </w:r>
      <w:r w:rsidRPr="00E66DE5">
        <w:rPr>
          <w:rFonts w:cs="Arial"/>
          <w:sz w:val="16"/>
          <w:szCs w:val="16"/>
        </w:rPr>
        <w:t>Es un mineral compuesto de óxido ferroso, se emplea como pigmento color negro.</w:t>
      </w:r>
    </w:p>
  </w:footnote>
  <w:footnote w:id="20">
    <w:p w14:paraId="28CC5AB4" w14:textId="77777777" w:rsidR="00DF2406" w:rsidRPr="00E66DE5" w:rsidRDefault="00DF2406" w:rsidP="00DE5F9D">
      <w:pPr>
        <w:pStyle w:val="Textonotapie"/>
        <w:spacing w:line="240" w:lineRule="auto"/>
        <w:rPr>
          <w:rFonts w:cs="Arial"/>
          <w:sz w:val="16"/>
          <w:szCs w:val="16"/>
        </w:rPr>
      </w:pPr>
      <w:r w:rsidRPr="00E66DE5">
        <w:rPr>
          <w:rStyle w:val="Refdenotaalpie"/>
          <w:rFonts w:cs="Arial"/>
          <w:sz w:val="16"/>
          <w:szCs w:val="16"/>
        </w:rPr>
        <w:footnoteRef/>
      </w:r>
      <w:r w:rsidRPr="00E66DE5">
        <w:rPr>
          <w:rFonts w:cs="Arial"/>
          <w:sz w:val="16"/>
          <w:szCs w:val="16"/>
        </w:rPr>
        <w:t xml:space="preserve"> </w:t>
      </w:r>
      <w:r w:rsidRPr="00E66DE5">
        <w:rPr>
          <w:rFonts w:cs="Arial"/>
          <w:sz w:val="16"/>
          <w:szCs w:val="16"/>
        </w:rPr>
        <w:t>Es otra forma estructural que pueden presentar los cristales de sílice.</w:t>
      </w:r>
    </w:p>
  </w:footnote>
  <w:footnote w:id="21">
    <w:p w14:paraId="42C07352" w14:textId="77777777" w:rsidR="00DF2406" w:rsidRPr="00E66DE5" w:rsidRDefault="00DF2406" w:rsidP="00DE5F9D">
      <w:pPr>
        <w:pStyle w:val="Textonotapie"/>
        <w:spacing w:line="240" w:lineRule="auto"/>
        <w:rPr>
          <w:rFonts w:cs="Arial"/>
          <w:sz w:val="16"/>
          <w:szCs w:val="16"/>
        </w:rPr>
      </w:pPr>
      <w:r w:rsidRPr="00E66DE5">
        <w:rPr>
          <w:rStyle w:val="Refdenotaalpie"/>
          <w:rFonts w:cs="Arial"/>
          <w:sz w:val="16"/>
          <w:szCs w:val="16"/>
        </w:rPr>
        <w:footnoteRef/>
      </w:r>
      <w:r w:rsidRPr="00E66DE5">
        <w:rPr>
          <w:rFonts w:cs="Arial"/>
          <w:sz w:val="16"/>
          <w:szCs w:val="16"/>
        </w:rPr>
        <w:t xml:space="preserve"> </w:t>
      </w:r>
      <w:r w:rsidRPr="00E66DE5">
        <w:rPr>
          <w:rFonts w:cs="Arial"/>
          <w:sz w:val="16"/>
          <w:szCs w:val="16"/>
        </w:rPr>
        <w:t>Es el estudio que se hace a partir del uso de los sentidos, como la vista o el tacto.</w:t>
      </w:r>
    </w:p>
  </w:footnote>
  <w:footnote w:id="22">
    <w:p w14:paraId="6C14F903" w14:textId="77777777" w:rsidR="00DF2406" w:rsidRPr="00E66DE5" w:rsidRDefault="00DF2406" w:rsidP="00DE5F9D">
      <w:pPr>
        <w:pStyle w:val="Textonotapie"/>
        <w:spacing w:line="240" w:lineRule="auto"/>
        <w:rPr>
          <w:rFonts w:cs="Arial"/>
          <w:sz w:val="16"/>
          <w:szCs w:val="16"/>
        </w:rPr>
      </w:pPr>
      <w:r w:rsidRPr="00E66DE5">
        <w:rPr>
          <w:rStyle w:val="Refdenotaalpie"/>
          <w:rFonts w:cs="Arial"/>
          <w:sz w:val="16"/>
          <w:szCs w:val="16"/>
        </w:rPr>
        <w:footnoteRef/>
      </w:r>
      <w:r w:rsidRPr="00E66DE5">
        <w:rPr>
          <w:rFonts w:cs="Arial"/>
          <w:sz w:val="16"/>
          <w:szCs w:val="16"/>
        </w:rPr>
        <w:t xml:space="preserve"> </w:t>
      </w:r>
      <w:r w:rsidRPr="00E66DE5">
        <w:rPr>
          <w:rFonts w:cs="Arial"/>
          <w:sz w:val="16"/>
          <w:szCs w:val="16"/>
        </w:rPr>
        <w:t>Toma fotográfica que se realiza bajo la óptica de un microscopio.</w:t>
      </w:r>
    </w:p>
  </w:footnote>
  <w:footnote w:id="23">
    <w:p w14:paraId="7BA1DB54" w14:textId="77777777" w:rsidR="00DF2406" w:rsidRPr="00E66DE5" w:rsidRDefault="00DF2406" w:rsidP="00DE5F9D">
      <w:pPr>
        <w:pStyle w:val="Textonotapie"/>
        <w:spacing w:line="240" w:lineRule="auto"/>
        <w:rPr>
          <w:rFonts w:cs="Arial"/>
          <w:sz w:val="16"/>
          <w:szCs w:val="16"/>
        </w:rPr>
      </w:pPr>
      <w:r w:rsidRPr="00E66DE5">
        <w:rPr>
          <w:rStyle w:val="Refdenotaalpie"/>
          <w:rFonts w:cs="Arial"/>
          <w:sz w:val="16"/>
          <w:szCs w:val="16"/>
        </w:rPr>
        <w:footnoteRef/>
      </w:r>
      <w:r w:rsidRPr="00E66DE5">
        <w:rPr>
          <w:rFonts w:cs="Arial"/>
          <w:sz w:val="16"/>
          <w:szCs w:val="16"/>
        </w:rPr>
        <w:t xml:space="preserve"> </w:t>
      </w:r>
      <w:r w:rsidRPr="00E66DE5">
        <w:rPr>
          <w:rFonts w:cs="Arial"/>
          <w:sz w:val="16"/>
          <w:szCs w:val="16"/>
        </w:rPr>
        <w:t>Yusá Marco, 2015.</w:t>
      </w:r>
    </w:p>
  </w:footnote>
  <w:footnote w:id="24">
    <w:p w14:paraId="0B680D72" w14:textId="77777777" w:rsidR="00DF2406" w:rsidRPr="00E66DE5" w:rsidRDefault="00DF2406" w:rsidP="00DE5F9D">
      <w:pPr>
        <w:pStyle w:val="Textonotapie"/>
        <w:spacing w:line="240" w:lineRule="auto"/>
        <w:rPr>
          <w:rFonts w:cs="Arial"/>
          <w:sz w:val="16"/>
          <w:szCs w:val="16"/>
        </w:rPr>
      </w:pPr>
      <w:r w:rsidRPr="00E66DE5">
        <w:rPr>
          <w:rStyle w:val="Refdenotaalpie"/>
          <w:rFonts w:cs="Arial"/>
          <w:sz w:val="16"/>
          <w:szCs w:val="16"/>
        </w:rPr>
        <w:footnoteRef/>
      </w:r>
      <w:r w:rsidRPr="00E66DE5">
        <w:rPr>
          <w:rFonts w:cs="Arial"/>
          <w:sz w:val="16"/>
          <w:szCs w:val="16"/>
        </w:rPr>
        <w:t xml:space="preserve"> </w:t>
      </w:r>
      <w:r w:rsidRPr="00E66DE5">
        <w:rPr>
          <w:rFonts w:cs="Arial"/>
          <w:sz w:val="16"/>
          <w:szCs w:val="16"/>
        </w:rPr>
        <w:t>López Luján y Fauvert Berthelot, 2012.</w:t>
      </w:r>
    </w:p>
  </w:footnote>
  <w:footnote w:id="25">
    <w:p w14:paraId="31D87F7E" w14:textId="77777777" w:rsidR="00DF2406" w:rsidRPr="00E66DE5" w:rsidRDefault="00DF2406" w:rsidP="00DE5F9D">
      <w:pPr>
        <w:pStyle w:val="Textonotapie"/>
        <w:spacing w:line="240" w:lineRule="auto"/>
        <w:rPr>
          <w:rFonts w:cs="Arial"/>
          <w:sz w:val="16"/>
          <w:szCs w:val="16"/>
        </w:rPr>
      </w:pPr>
      <w:r w:rsidRPr="00E66DE5">
        <w:rPr>
          <w:rStyle w:val="Refdenotaalpie"/>
          <w:rFonts w:cs="Arial"/>
          <w:sz w:val="16"/>
          <w:szCs w:val="16"/>
        </w:rPr>
        <w:footnoteRef/>
      </w:r>
      <w:r w:rsidRPr="00E66DE5">
        <w:rPr>
          <w:rFonts w:cs="Arial"/>
          <w:sz w:val="16"/>
          <w:szCs w:val="16"/>
        </w:rPr>
        <w:t xml:space="preserve"> </w:t>
      </w:r>
      <w:r w:rsidRPr="00E66DE5">
        <w:rPr>
          <w:rFonts w:cs="Arial"/>
          <w:sz w:val="16"/>
          <w:szCs w:val="16"/>
        </w:rPr>
        <w:t xml:space="preserve">Glockner (1997) y Gordon Wasson (1982) mencionan que Xochipilli generalmente era decorado con pigmento rojo. </w:t>
      </w:r>
    </w:p>
  </w:footnote>
  <w:footnote w:id="26">
    <w:p w14:paraId="599FDDA3" w14:textId="77777777" w:rsidR="00DF2406" w:rsidRPr="00E66DE5" w:rsidRDefault="00DF2406" w:rsidP="00DE5F9D">
      <w:pPr>
        <w:pStyle w:val="Textonotapie"/>
        <w:spacing w:line="240" w:lineRule="auto"/>
        <w:rPr>
          <w:rFonts w:cs="Arial"/>
          <w:sz w:val="16"/>
          <w:szCs w:val="16"/>
        </w:rPr>
      </w:pPr>
      <w:r w:rsidRPr="00E66DE5">
        <w:rPr>
          <w:rStyle w:val="Refdenotaalpie"/>
          <w:rFonts w:cs="Arial"/>
          <w:sz w:val="16"/>
          <w:szCs w:val="16"/>
        </w:rPr>
        <w:footnoteRef/>
      </w:r>
      <w:r w:rsidRPr="00E66DE5">
        <w:rPr>
          <w:rFonts w:cs="Arial"/>
          <w:sz w:val="16"/>
          <w:szCs w:val="16"/>
        </w:rPr>
        <w:t xml:space="preserve"> </w:t>
      </w:r>
      <w:r w:rsidRPr="00E66DE5">
        <w:rPr>
          <w:rFonts w:cs="Arial"/>
          <w:sz w:val="16"/>
          <w:szCs w:val="16"/>
        </w:rPr>
        <w:t>López Luján y Fauvert Berthelot, 2012.</w:t>
      </w:r>
    </w:p>
  </w:footnote>
  <w:footnote w:id="27">
    <w:p w14:paraId="6506A063" w14:textId="77777777" w:rsidR="00DF2406" w:rsidRPr="00E66DE5" w:rsidRDefault="00DF2406" w:rsidP="00DE5F9D">
      <w:pPr>
        <w:pStyle w:val="Textonotapie"/>
        <w:spacing w:line="240" w:lineRule="auto"/>
        <w:rPr>
          <w:rFonts w:cs="Arial"/>
          <w:sz w:val="16"/>
          <w:szCs w:val="16"/>
        </w:rPr>
      </w:pPr>
      <w:r w:rsidRPr="00E66DE5">
        <w:rPr>
          <w:rStyle w:val="Refdenotaalpie"/>
          <w:rFonts w:cs="Arial"/>
          <w:sz w:val="16"/>
          <w:szCs w:val="16"/>
        </w:rPr>
        <w:footnoteRef/>
      </w:r>
      <w:r w:rsidRPr="00E66DE5">
        <w:rPr>
          <w:rFonts w:cs="Arial"/>
          <w:sz w:val="16"/>
          <w:szCs w:val="16"/>
        </w:rPr>
        <w:t xml:space="preserve"> </w:t>
      </w:r>
      <w:r w:rsidRPr="00E66DE5">
        <w:rPr>
          <w:rFonts w:cs="Arial"/>
          <w:sz w:val="16"/>
          <w:szCs w:val="16"/>
        </w:rPr>
        <w:t>López Luján y Fauvert Berthelot, 2012; López Luján et al., 2017; Barajas Rocha, 2012.</w:t>
      </w:r>
    </w:p>
  </w:footnote>
  <w:footnote w:id="28">
    <w:p w14:paraId="4A43DE90" w14:textId="77777777" w:rsidR="00DF2406" w:rsidRPr="00E66DE5" w:rsidRDefault="00DF2406" w:rsidP="00DE5F9D">
      <w:pPr>
        <w:pStyle w:val="Textonotapie"/>
        <w:spacing w:line="240" w:lineRule="auto"/>
        <w:rPr>
          <w:rFonts w:cs="Arial"/>
          <w:sz w:val="16"/>
          <w:szCs w:val="16"/>
          <w:lang w:val="en-US"/>
        </w:rPr>
      </w:pPr>
      <w:r w:rsidRPr="00E66DE5">
        <w:rPr>
          <w:rStyle w:val="Refdenotaalpie"/>
          <w:rFonts w:cs="Arial"/>
          <w:sz w:val="16"/>
          <w:szCs w:val="16"/>
        </w:rPr>
        <w:footnoteRef/>
      </w:r>
      <w:r w:rsidRPr="00E66DE5">
        <w:rPr>
          <w:rFonts w:cs="Arial"/>
          <w:sz w:val="16"/>
          <w:szCs w:val="16"/>
          <w:lang w:val="en-US"/>
        </w:rPr>
        <w:t xml:space="preserve"> </w:t>
      </w:r>
      <w:proofErr w:type="spellStart"/>
      <w:r w:rsidRPr="00E66DE5">
        <w:rPr>
          <w:rFonts w:cs="Arial"/>
          <w:sz w:val="16"/>
          <w:szCs w:val="16"/>
          <w:lang w:val="en-US"/>
        </w:rPr>
        <w:t>López</w:t>
      </w:r>
      <w:proofErr w:type="spellEnd"/>
      <w:r w:rsidRPr="00E66DE5">
        <w:rPr>
          <w:rFonts w:cs="Arial"/>
          <w:sz w:val="16"/>
          <w:szCs w:val="16"/>
          <w:lang w:val="en-US"/>
        </w:rPr>
        <w:t xml:space="preserve"> </w:t>
      </w:r>
      <w:proofErr w:type="spellStart"/>
      <w:r w:rsidRPr="00E66DE5">
        <w:rPr>
          <w:rFonts w:cs="Arial"/>
          <w:sz w:val="16"/>
          <w:szCs w:val="16"/>
          <w:lang w:val="en-US"/>
        </w:rPr>
        <w:t>Luján</w:t>
      </w:r>
      <w:proofErr w:type="spellEnd"/>
      <w:r w:rsidRPr="00E66DE5">
        <w:rPr>
          <w:rFonts w:cs="Arial"/>
          <w:sz w:val="16"/>
          <w:szCs w:val="16"/>
          <w:lang w:val="en-US"/>
        </w:rPr>
        <w:t xml:space="preserve"> y </w:t>
      </w:r>
      <w:proofErr w:type="spellStart"/>
      <w:r w:rsidRPr="00E66DE5">
        <w:rPr>
          <w:rFonts w:cs="Arial"/>
          <w:sz w:val="16"/>
          <w:szCs w:val="16"/>
          <w:lang w:val="en-US"/>
        </w:rPr>
        <w:t>Fauvert</w:t>
      </w:r>
      <w:proofErr w:type="spellEnd"/>
      <w:r w:rsidRPr="00E66DE5">
        <w:rPr>
          <w:rFonts w:cs="Arial"/>
          <w:sz w:val="16"/>
          <w:szCs w:val="16"/>
          <w:lang w:val="en-US"/>
        </w:rPr>
        <w:t xml:space="preserve"> Berthelot, 2012; Best, 2003.</w:t>
      </w:r>
    </w:p>
  </w:footnote>
  <w:footnote w:id="29">
    <w:p w14:paraId="28BE2A08" w14:textId="77777777" w:rsidR="00DF2406" w:rsidRPr="00E66DE5" w:rsidRDefault="00DF2406" w:rsidP="00DE5F9D">
      <w:pPr>
        <w:pStyle w:val="Textonotapie"/>
        <w:spacing w:line="240" w:lineRule="auto"/>
        <w:rPr>
          <w:rFonts w:cs="Arial"/>
          <w:sz w:val="16"/>
          <w:szCs w:val="16"/>
        </w:rPr>
      </w:pPr>
      <w:r w:rsidRPr="00E66DE5">
        <w:rPr>
          <w:rStyle w:val="Refdenotaalpie"/>
          <w:rFonts w:cs="Arial"/>
          <w:sz w:val="16"/>
          <w:szCs w:val="16"/>
        </w:rPr>
        <w:footnoteRef/>
      </w:r>
      <w:r w:rsidRPr="00E66DE5">
        <w:rPr>
          <w:rFonts w:cs="Arial"/>
          <w:sz w:val="16"/>
          <w:szCs w:val="16"/>
        </w:rPr>
        <w:t xml:space="preserve"> </w:t>
      </w:r>
      <w:r w:rsidRPr="00E66DE5">
        <w:rPr>
          <w:rFonts w:cs="Arial"/>
          <w:sz w:val="16"/>
          <w:szCs w:val="16"/>
        </w:rPr>
        <w:t>Los valores de hue, value y croma son más amplios que los de la carta Munsell</w:t>
      </w:r>
      <w:r w:rsidRPr="00E66DE5">
        <w:rPr>
          <w:rFonts w:cs="Arial"/>
          <w:sz w:val="16"/>
          <w:szCs w:val="16"/>
          <w:vertAlign w:val="superscript"/>
        </w:rPr>
        <w:t>©</w:t>
      </w:r>
      <w:r w:rsidRPr="00E66DE5">
        <w:rPr>
          <w:rFonts w:cs="Arial"/>
          <w:sz w:val="16"/>
          <w:szCs w:val="16"/>
        </w:rPr>
        <w:t>.</w:t>
      </w:r>
    </w:p>
  </w:footnote>
  <w:footnote w:id="30">
    <w:p w14:paraId="225F4814" w14:textId="77777777" w:rsidR="00DF2406" w:rsidRPr="00E66DE5" w:rsidRDefault="00DF2406" w:rsidP="00DE5F9D">
      <w:pPr>
        <w:pStyle w:val="Textonotapie"/>
        <w:spacing w:line="240" w:lineRule="auto"/>
        <w:rPr>
          <w:rFonts w:cs="Arial"/>
          <w:sz w:val="16"/>
          <w:szCs w:val="16"/>
        </w:rPr>
      </w:pPr>
      <w:r w:rsidRPr="00E66DE5">
        <w:rPr>
          <w:rStyle w:val="Refdenotaalpie"/>
          <w:rFonts w:cs="Arial"/>
          <w:sz w:val="16"/>
          <w:szCs w:val="16"/>
        </w:rPr>
        <w:footnoteRef/>
      </w:r>
      <w:r w:rsidRPr="00E66DE5">
        <w:rPr>
          <w:rFonts w:cs="Arial"/>
          <w:sz w:val="16"/>
          <w:szCs w:val="16"/>
        </w:rPr>
        <w:t xml:space="preserve"> </w:t>
      </w:r>
      <w:r w:rsidRPr="00E66DE5">
        <w:rPr>
          <w:rFonts w:cs="Arial"/>
          <w:sz w:val="16"/>
          <w:szCs w:val="16"/>
        </w:rPr>
        <w:t xml:space="preserve">Cabe destacar que sería inusual que la base de preparación se utilizara únicamente para delinear las formas. Es importante no confundir esta capa con la aplicación de color blanco para decorar formas.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displayBackgroundShape/>
  <w:proofState w:spelling="clean" w:grammar="clean"/>
  <w:defaultTabStop w:val="708"/>
  <w:hyphenationZone w:val="425"/>
  <w:characterSpacingControl w:val="doNotCompress"/>
  <w:savePreviewPicture/>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2406"/>
    <w:rsid w:val="00004E67"/>
    <w:rsid w:val="00041636"/>
    <w:rsid w:val="000D3716"/>
    <w:rsid w:val="000D3FE6"/>
    <w:rsid w:val="0013346D"/>
    <w:rsid w:val="00171AAA"/>
    <w:rsid w:val="00235BE4"/>
    <w:rsid w:val="002957ED"/>
    <w:rsid w:val="002B19B0"/>
    <w:rsid w:val="002C243B"/>
    <w:rsid w:val="00360EC7"/>
    <w:rsid w:val="00383423"/>
    <w:rsid w:val="004874DF"/>
    <w:rsid w:val="00536B28"/>
    <w:rsid w:val="00585926"/>
    <w:rsid w:val="006476D9"/>
    <w:rsid w:val="006542A3"/>
    <w:rsid w:val="00675AAA"/>
    <w:rsid w:val="006D3AAE"/>
    <w:rsid w:val="00735D3E"/>
    <w:rsid w:val="00736213"/>
    <w:rsid w:val="00737B29"/>
    <w:rsid w:val="007A6E1F"/>
    <w:rsid w:val="00815BE5"/>
    <w:rsid w:val="008A701C"/>
    <w:rsid w:val="008C17A6"/>
    <w:rsid w:val="00933810"/>
    <w:rsid w:val="009A6370"/>
    <w:rsid w:val="00A537EA"/>
    <w:rsid w:val="00A65BAB"/>
    <w:rsid w:val="00A91057"/>
    <w:rsid w:val="00B019F8"/>
    <w:rsid w:val="00B63D36"/>
    <w:rsid w:val="00BD1D9D"/>
    <w:rsid w:val="00C37AA1"/>
    <w:rsid w:val="00CB7DA8"/>
    <w:rsid w:val="00CC6789"/>
    <w:rsid w:val="00CC7889"/>
    <w:rsid w:val="00D26DAD"/>
    <w:rsid w:val="00D41D54"/>
    <w:rsid w:val="00D9000D"/>
    <w:rsid w:val="00DE5F9D"/>
    <w:rsid w:val="00DF2406"/>
    <w:rsid w:val="00E66DE5"/>
    <w:rsid w:val="00F03C2D"/>
    <w:rsid w:val="00F60318"/>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D39B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2406"/>
    <w:pPr>
      <w:spacing w:after="160" w:line="360" w:lineRule="auto"/>
    </w:pPr>
    <w:rPr>
      <w:rFonts w:ascii="Arial" w:eastAsia="Calibri" w:hAnsi="Arial" w:cs="Times New Roman"/>
      <w:szCs w:val="22"/>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uiPriority w:val="35"/>
    <w:qFormat/>
    <w:rsid w:val="00DF2406"/>
    <w:pPr>
      <w:spacing w:after="200" w:line="240" w:lineRule="auto"/>
    </w:pPr>
    <w:rPr>
      <w:i/>
      <w:iCs/>
      <w:color w:val="44546A"/>
      <w:sz w:val="18"/>
      <w:szCs w:val="18"/>
    </w:rPr>
  </w:style>
  <w:style w:type="paragraph" w:styleId="Textonotapie">
    <w:name w:val="footnote text"/>
    <w:basedOn w:val="Normal"/>
    <w:link w:val="TextonotapieCar"/>
    <w:uiPriority w:val="99"/>
    <w:semiHidden/>
    <w:unhideWhenUsed/>
    <w:rsid w:val="00DF2406"/>
    <w:rPr>
      <w:sz w:val="20"/>
      <w:szCs w:val="20"/>
    </w:rPr>
  </w:style>
  <w:style w:type="character" w:customStyle="1" w:styleId="TextonotapieCar">
    <w:name w:val="Texto nota pie Car"/>
    <w:basedOn w:val="Fuentedeprrafopredeter"/>
    <w:link w:val="Textonotapie"/>
    <w:uiPriority w:val="99"/>
    <w:semiHidden/>
    <w:rsid w:val="00DF2406"/>
    <w:rPr>
      <w:rFonts w:ascii="Arial" w:eastAsia="Calibri" w:hAnsi="Arial" w:cs="Times New Roman"/>
      <w:sz w:val="20"/>
      <w:szCs w:val="20"/>
      <w:lang w:val="es-MX"/>
    </w:rPr>
  </w:style>
  <w:style w:type="character" w:styleId="Refdenotaalpie">
    <w:name w:val="footnote reference"/>
    <w:uiPriority w:val="99"/>
    <w:semiHidden/>
    <w:unhideWhenUsed/>
    <w:rsid w:val="00DF240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6.jpeg"/><Relationship Id="rId12" Type="http://schemas.openxmlformats.org/officeDocument/2006/relationships/image" Target="media/image7.jpe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13</Pages>
  <Words>2686</Words>
  <Characters>14778</Characters>
  <Application>Microsoft Macintosh Word</Application>
  <DocSecurity>0</DocSecurity>
  <Lines>123</Lines>
  <Paragraphs>34</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17430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Usuario de Microsoft Office</cp:lastModifiedBy>
  <cp:revision>35</cp:revision>
  <dcterms:created xsi:type="dcterms:W3CDTF">2018-04-12T22:10:00Z</dcterms:created>
  <dcterms:modified xsi:type="dcterms:W3CDTF">2018-04-13T18:33:00Z</dcterms:modified>
</cp:coreProperties>
</file>