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veterinaria;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dueño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id_Dueño int NOT NULL PRIMARY KEY,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nombre1D varchar(30)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nombre2D varchar(30),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apellido1D varchar(30)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apellido2D varchar(30),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edadD varchar(10)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direccionD varchar(50)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correoD varchar(50)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fotoDueño longblob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mascota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id_Mascota int NOT NULL PRIMARY KEY,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nombreM varchar(50)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edadM varchar(10)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especieM varchar(30)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subespecieM varchar(30) 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fotoMascota longblob,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id_DueñoM int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FOREIGN KEY ( id_DueñoM) REFERENCES dueño(id_Dueño));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 sintoma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id_Sintoma int NOT NULL PRIMARY KEY  AUTO_INCREMENT,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descripcionS varchar(200)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duraccionS varchar(10)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id_MascotaS int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FOREIGN KEY (id_MascotaS) references mascota (id_Mascota)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CREATE TABLE veterinario (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id_medicoV int NOT NULL PRIMARY KEY,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nombrev varchar(50) NOT NULL,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emailv varchar(10) NOT NULL,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categoriav varchar(20) NOT NULL,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salariov double NOT NULL,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turno varchar(20) NOT NULL,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direccionV varchar(50) NOT NULL,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telefonoV varchar(20) NOT NULL);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tratamiento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id_tratamiento int NOT NULL PRIMARY KEY AUTO_INCREMENT,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duraciont varchar(50) NOT NULL,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sustentaciont varchar(50)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medicamentos varchar(50)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fechainicio date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fechafin date,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id_DiagnosticoT int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FOREIGN KEY ( id_DiagnosticoT) REFERENCES diagnostico(id_Diagnostico));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CREATE TABLE cita (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id_Cita int NOT NULL PRIMARY KEY AUTO_INCREMENT,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horarioCita varchar(50) NOT NULL,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motivoCita varchar(50) NOT NULL,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gravedadCita varchar(50) NOT NULL,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fechaCita date NOT NULL,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id_DueñoC int NOT NULL,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id_medicoVC int NOT NULL,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FOREIGN KEY (id_DueñoC ) REFERENCES dueño(id_Dueño),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FOREIGN KEY (id_medicoVC) REFERENCES veterinario(id_medicoV));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revision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id_Revision int NOT NULL PRIMARY KEY AUTO_INCREMENT,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criterioR varchar(100)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resultado varchar(50)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id_CitaR int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FOREIGN KEY (id_CitaR) REFERENCES cita (id_Cita)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diagnostico(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id_Diagnostico int NOT NULL PRIMARY KEY AUTO_INCREMENT,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descripcionD varchar(50)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id_ExamenD int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FOREIGN KEY (id_ExamenD) REFERENCES examen(id_Examen));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TABLE examen 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id_Examen int NOT NULL PRIMARY KEY AUTO_INCREMENT,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nombreExamen varchar(50)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fechaExamen datetime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recomendacionE varchar(100)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id_RevisionE int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FOREIGN KEY (id_RevisionE) REFERENCES revision (id_Revision)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telefono 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id_telD int NOT NULL PRIMARY KEY AUTO_INCREMENT,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numeroCelD varchar(20)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telefonoFijo varchar(20)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id_DueñoTel int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FOREIGN KEY (id_DueñoTel) REFERENCES dueño(id_Dueño));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