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0"/>
        <w:jc w:val="center"/>
      </w:pPr>
      <w:r>
        <w:drawing>
          <wp:inline xmlns:a="http://schemas.openxmlformats.org/drawingml/2006/main" xmlns:pic="http://schemas.openxmlformats.org/drawingml/2006/picture">
            <wp:extent cx="2286000" cy="1615404"/>
            <wp:docPr id="1" name="Picture 1"/>
            <wp:cNvGraphicFramePr>
              <a:graphicFrameLocks noChangeAspect="1"/>
            </wp:cNvGraphicFramePr>
            <a:graphic>
              <a:graphicData uri="http://schemas.openxmlformats.org/drawingml/2006/picture">
                <pic:pic>
                  <pic:nvPicPr>
                    <pic:cNvPr id="0" name="upn-logo.png"/>
                    <pic:cNvPicPr/>
                  </pic:nvPicPr>
                  <pic:blipFill>
                    <a:blip r:embed="rId9"/>
                    <a:stretch>
                      <a:fillRect/>
                    </a:stretch>
                  </pic:blipFill>
                  <pic:spPr>
                    <a:xfrm>
                      <a:off x="0" y="0"/>
                      <a:ext cx="2286000" cy="1615404"/>
                    </a:xfrm>
                    <a:prstGeom prst="rect"/>
                  </pic:spPr>
                </pic:pic>
              </a:graphicData>
            </a:graphic>
          </wp:inline>
        </w:drawing>
      </w:r>
    </w:p>
    <w:tbl>
      <w:tblPr>
        <w:tblW w:type="auto" w:w="0"/>
        <w:jc w:val="center"/>
        <w:tblLayout w:type="fixed"/>
        <w:tblLook w:firstColumn="1" w:firstRow="1" w:lastColumn="0" w:lastRow="0" w:noHBand="0" w:noVBand="1" w:val="04A0"/>
      </w:tblPr>
      <w:tblGrid>
        <w:gridCol w:w="9029"/>
      </w:tblGrid>
      <w:tr>
        <w:tc>
          <w:tcPr>
            <w:tcW w:type="dxa" w:w="9029"/>
            <w:shd w:fill="000000"/>
            <w:tcMar>
              <w:top w:w="200" w:type="dxa"/>
              <w:bottom w:w="200" w:type="dxa"/>
              <w:left w:w="240" w:type="dxa"/>
              <w:right w:w="240" w:type="dxa"/>
            </w:tcMar>
          </w:tcPr>
          <w:p>
            <w:pPr>
              <w:spacing w:line="288" w:lineRule="auto" w:after="0"/>
              <w:jc w:val="center"/>
            </w:pPr>
            <w:r>
              <w:rPr>
                <w:rFonts w:ascii="Calibri" w:hAnsi="Calibri"/>
                <w:b/>
                <w:color w:val="FFFFFF"/>
                <w:sz w:val="26"/>
              </w:rPr>
              <w:t>UNIVERSIDAD PRIVADA DEL NORTE</w:t>
              <w:br/>
            </w:r>
            <w:r>
              <w:rPr>
                <w:rFonts w:ascii="Calibri" w:hAnsi="Calibri"/>
                <w:b/>
                <w:color w:val="FFC000"/>
                <w:sz w:val="24"/>
              </w:rPr>
              <w:t>FACULTAD DE INGENIERÍA</w:t>
              <w:br/>
            </w:r>
            <w:r>
              <w:rPr>
                <w:rFonts w:ascii="Calibri" w:hAnsi="Calibri"/>
                <w:b/>
                <w:color w:val="FFFFFF"/>
                <w:sz w:val="22"/>
              </w:rPr>
              <w:t>CARRERA DE INGENIERÍA DE SISTEMAS COMPUTACIONALES</w:t>
              <w:br/>
            </w:r>
            <w:r>
              <w:rPr>
                <w:rFonts w:ascii="Calibri" w:hAnsi="Calibri"/>
                <w:b/>
                <w:color w:val="FFC000"/>
                <w:sz w:val="22"/>
              </w:rPr>
              <w:t>CURSO: BASE DE DATOS</w:t>
            </w:r>
          </w:p>
        </w:tc>
      </w:tr>
    </w:tbl>
    <w:p>
      <w:pPr>
        <w:spacing w:before="600" w:after="200"/>
      </w:pPr>
    </w:p>
    <w:p>
      <w:pPr>
        <w:spacing w:after="200"/>
        <w:jc w:val="center"/>
        <w:pBdr>
          <w:bottom w:val="single" w:sz="18" w:space="4" w:color="FFC000"/>
        </w:pBdr>
      </w:pPr>
      <w:r>
        <w:rPr>
          <w:rFonts w:ascii="Calibri" w:hAnsi="Calibri"/>
          <w:b/>
          <w:color w:val="666666"/>
          <w:sz w:val="26"/>
        </w:rPr>
        <w:t>INFORME DEL PROYECTO FINAL</w:t>
        <w:br/>
      </w:r>
      <w:r>
        <w:rPr>
          <w:rFonts w:ascii="Calibri" w:hAnsi="Calibri"/>
          <w:b/>
          <w:color w:val="000000"/>
          <w:sz w:val="32"/>
        </w:rPr>
        <w:t>DISEÑO E IMPLEMENTACIÓN DE UNA BASE DE DATOS RELACIONAL BAJO EL PATRÓN DE MODELADO PARTY PARA LA GESTIÓN DE IDENTIDAD CENTRALIZADA, ROLES DINÁMICOS Y TRAZABILIDAD DE COBRANZA EN LA ENTIDAD DE MICROCRÉDITOS BGG</w:t>
      </w:r>
    </w:p>
    <w:p>
      <w:pPr>
        <w:spacing w:before="500" w:after="100"/>
      </w:pPr>
    </w:p>
    <w:p>
      <w:pPr>
        <w:spacing w:after="120"/>
        <w:jc w:val="center"/>
      </w:pPr>
      <w:r>
        <w:rPr>
          <w:rFonts w:ascii="Calibri" w:hAnsi="Calibri"/>
          <w:b/>
          <w:color w:val="000000"/>
          <w:sz w:val="21"/>
        </w:rPr>
        <w:t>AUTORES (ORDEN ALFABÉTICO):</w:t>
      </w:r>
    </w:p>
    <w:tbl>
      <w:tblPr>
        <w:tblW w:type="auto" w:w="0"/>
        <w:jc w:val="center"/>
        <w:tblLook w:firstColumn="1" w:firstRow="1" w:lastColumn="0" w:lastRow="0" w:noHBand="0" w:noVBand="1" w:val="04A0"/>
        <w:tblBorders>
          <w:top w:val="single" w:sz="6" w:space="0" w:color="FFC000"/>
          <w:left w:val="none"/>
          <w:bottom w:val="single" w:sz="6" w:space="0" w:color="FFC000"/>
          <w:right w:val="none"/>
          <w:insideH w:val="single" w:sz="6" w:space="0" w:color="FFC000"/>
          <w:insideV w:val="none"/>
        </w:tblBorders>
      </w:tblPr>
      <w:tblGrid>
        <w:gridCol w:w="3010"/>
        <w:gridCol w:w="3010"/>
        <w:gridCol w:w="3010"/>
      </w:tblGrid>
      <w:tr>
        <w:tc>
          <w:tcPr>
            <w:tcW w:type="dxa" w:w="3010"/>
            <w:shd w:fill="000000"/>
            <w:tcMar>
              <w:top w:w="80" w:type="dxa"/>
              <w:bottom w:w="80" w:type="dxa"/>
              <w:left w:w="120" w:type="dxa"/>
              <w:right w:w="120" w:type="dxa"/>
            </w:tcMar>
          </w:tcPr>
          <w:p>
            <w:pPr>
              <w:jc w:val="left"/>
            </w:pPr>
            <w:r>
              <w:rPr>
                <w:rFonts w:ascii="Calibri" w:hAnsi="Calibri"/>
                <w:b/>
                <w:color w:val="FFFFFF"/>
                <w:sz w:val="19"/>
              </w:rPr>
              <w:t>Apellidos y Nombres</w:t>
            </w:r>
          </w:p>
        </w:tc>
        <w:tc>
          <w:tcPr>
            <w:tcW w:type="dxa" w:w="3010"/>
            <w:shd w:fill="000000"/>
            <w:tcMar>
              <w:top w:w="80" w:type="dxa"/>
              <w:bottom w:w="80" w:type="dxa"/>
              <w:left w:w="120" w:type="dxa"/>
              <w:right w:w="120" w:type="dxa"/>
            </w:tcMar>
          </w:tcPr>
          <w:p>
            <w:pPr>
              <w:jc w:val="center"/>
            </w:pPr>
            <w:r>
              <w:rPr>
                <w:rFonts w:ascii="Calibri" w:hAnsi="Calibri"/>
                <w:b/>
                <w:color w:val="FFFFFF"/>
                <w:sz w:val="19"/>
              </w:rPr>
              <w:t>Código UPN</w:t>
            </w:r>
          </w:p>
        </w:tc>
        <w:tc>
          <w:tcPr>
            <w:tcW w:type="dxa" w:w="3010"/>
            <w:shd w:fill="000000"/>
            <w:tcMar>
              <w:top w:w="80" w:type="dxa"/>
              <w:bottom w:w="80" w:type="dxa"/>
              <w:left w:w="120" w:type="dxa"/>
              <w:right w:w="120" w:type="dxa"/>
            </w:tcMar>
          </w:tcPr>
          <w:p>
            <w:pPr>
              <w:jc w:val="center"/>
            </w:pPr>
            <w:r>
              <w:rPr>
                <w:rFonts w:ascii="Calibri" w:hAnsi="Calibri"/>
                <w:b/>
                <w:color w:val="FFFFFF"/>
                <w:sz w:val="19"/>
              </w:rPr>
              <w:t>% Participación</w:t>
            </w:r>
          </w:p>
        </w:tc>
      </w:tr>
      <w:tr>
        <w:tc>
          <w:tcPr>
            <w:tcW w:type="dxa" w:w="3010"/>
            <w:shd w:fill="FFFFFF"/>
            <w:tcMar>
              <w:top w:w="70" w:type="dxa"/>
              <w:bottom w:w="70" w:type="dxa"/>
              <w:left w:w="120" w:type="dxa"/>
              <w:right w:w="120" w:type="dxa"/>
            </w:tcMar>
          </w:tcPr>
          <w:p>
            <w:pPr>
              <w:jc w:val="left"/>
            </w:pPr>
            <w:r>
              <w:rPr>
                <w:rFonts w:ascii="Calibri" w:hAnsi="Calibri"/>
                <w:b w:val="0"/>
                <w:sz w:val="19"/>
              </w:rPr>
              <w:t>Aquino Rivera, Oswaldo Jader</w:t>
            </w:r>
          </w:p>
        </w:tc>
        <w:tc>
          <w:tcPr>
            <w:tcW w:type="dxa" w:w="3010"/>
            <w:shd w:fill="FFFFFF"/>
            <w:tcMar>
              <w:top w:w="70" w:type="dxa"/>
              <w:bottom w:w="70" w:type="dxa"/>
              <w:left w:w="120" w:type="dxa"/>
              <w:right w:w="120" w:type="dxa"/>
            </w:tcMar>
          </w:tcPr>
          <w:p>
            <w:pPr>
              <w:jc w:val="center"/>
            </w:pPr>
            <w:r>
              <w:rPr>
                <w:rFonts w:ascii="Calibri" w:hAnsi="Calibri"/>
                <w:b w:val="0"/>
                <w:sz w:val="19"/>
              </w:rPr>
              <w:t>N00571142</w:t>
            </w:r>
          </w:p>
        </w:tc>
        <w:tc>
          <w:tcPr>
            <w:tcW w:type="dxa" w:w="3010"/>
            <w:shd w:fill="FFFFFF"/>
            <w:tcMar>
              <w:top w:w="70" w:type="dxa"/>
              <w:bottom w:w="70" w:type="dxa"/>
              <w:left w:w="120" w:type="dxa"/>
              <w:right w:w="120" w:type="dxa"/>
            </w:tcMar>
          </w:tcPr>
          <w:p>
            <w:pPr>
              <w:jc w:val="center"/>
            </w:pPr>
            <w:r>
              <w:rPr>
                <w:rFonts w:ascii="Calibri" w:hAnsi="Calibri"/>
                <w:b/>
                <w:sz w:val="19"/>
              </w:rPr>
              <w:t>25%</w:t>
            </w:r>
          </w:p>
        </w:tc>
      </w:tr>
      <w:tr>
        <w:tc>
          <w:tcPr>
            <w:tcW w:type="dxa" w:w="3010"/>
            <w:shd w:fill="FFF3CC"/>
            <w:tcMar>
              <w:top w:w="70" w:type="dxa"/>
              <w:bottom w:w="70" w:type="dxa"/>
              <w:left w:w="120" w:type="dxa"/>
              <w:right w:w="120" w:type="dxa"/>
            </w:tcMar>
          </w:tcPr>
          <w:p>
            <w:pPr>
              <w:jc w:val="left"/>
            </w:pPr>
            <w:r>
              <w:rPr>
                <w:rFonts w:ascii="Calibri" w:hAnsi="Calibri"/>
                <w:b w:val="0"/>
                <w:sz w:val="19"/>
              </w:rPr>
              <w:t>Espinoza Morales, Jose Angel</w:t>
            </w:r>
          </w:p>
        </w:tc>
        <w:tc>
          <w:tcPr>
            <w:tcW w:type="dxa" w:w="3010"/>
            <w:shd w:fill="FFF3CC"/>
            <w:tcMar>
              <w:top w:w="70" w:type="dxa"/>
              <w:bottom w:w="70" w:type="dxa"/>
              <w:left w:w="120" w:type="dxa"/>
              <w:right w:w="120" w:type="dxa"/>
            </w:tcMar>
          </w:tcPr>
          <w:p>
            <w:pPr>
              <w:jc w:val="center"/>
            </w:pPr>
            <w:r>
              <w:rPr>
                <w:rFonts w:ascii="Calibri" w:hAnsi="Calibri"/>
                <w:b w:val="0"/>
                <w:sz w:val="19"/>
              </w:rPr>
              <w:t>N00575318</w:t>
            </w:r>
          </w:p>
        </w:tc>
        <w:tc>
          <w:tcPr>
            <w:tcW w:type="dxa" w:w="3010"/>
            <w:shd w:fill="FFF3CC"/>
            <w:tcMar>
              <w:top w:w="70" w:type="dxa"/>
              <w:bottom w:w="70" w:type="dxa"/>
              <w:left w:w="120" w:type="dxa"/>
              <w:right w:w="120" w:type="dxa"/>
            </w:tcMar>
          </w:tcPr>
          <w:p>
            <w:pPr>
              <w:jc w:val="center"/>
            </w:pPr>
            <w:r>
              <w:rPr>
                <w:rFonts w:ascii="Calibri" w:hAnsi="Calibri"/>
                <w:b/>
                <w:sz w:val="19"/>
              </w:rPr>
              <w:t>25%</w:t>
            </w:r>
          </w:p>
        </w:tc>
      </w:tr>
      <w:tr>
        <w:tc>
          <w:tcPr>
            <w:tcW w:type="dxa" w:w="3010"/>
            <w:shd w:fill="FFFFFF"/>
            <w:tcMar>
              <w:top w:w="70" w:type="dxa"/>
              <w:bottom w:w="70" w:type="dxa"/>
              <w:left w:w="120" w:type="dxa"/>
              <w:right w:w="120" w:type="dxa"/>
            </w:tcMar>
          </w:tcPr>
          <w:p>
            <w:pPr>
              <w:jc w:val="left"/>
            </w:pPr>
            <w:r>
              <w:rPr>
                <w:rFonts w:ascii="Calibri" w:hAnsi="Calibri"/>
                <w:b w:val="0"/>
                <w:sz w:val="19"/>
              </w:rPr>
              <w:t>León Ccahuana, Jeffre Carlos</w:t>
            </w:r>
          </w:p>
        </w:tc>
        <w:tc>
          <w:tcPr>
            <w:tcW w:type="dxa" w:w="3010"/>
            <w:shd w:fill="FFFFFF"/>
            <w:tcMar>
              <w:top w:w="70" w:type="dxa"/>
              <w:bottom w:w="70" w:type="dxa"/>
              <w:left w:w="120" w:type="dxa"/>
              <w:right w:w="120" w:type="dxa"/>
            </w:tcMar>
          </w:tcPr>
          <w:p>
            <w:pPr>
              <w:jc w:val="center"/>
            </w:pPr>
            <w:r>
              <w:rPr>
                <w:rFonts w:ascii="Calibri" w:hAnsi="Calibri"/>
                <w:b w:val="0"/>
                <w:sz w:val="19"/>
              </w:rPr>
              <w:t>N00423806</w:t>
            </w:r>
          </w:p>
        </w:tc>
        <w:tc>
          <w:tcPr>
            <w:tcW w:type="dxa" w:w="3010"/>
            <w:shd w:fill="FFFFFF"/>
            <w:tcMar>
              <w:top w:w="70" w:type="dxa"/>
              <w:bottom w:w="70" w:type="dxa"/>
              <w:left w:w="120" w:type="dxa"/>
              <w:right w:w="120" w:type="dxa"/>
            </w:tcMar>
          </w:tcPr>
          <w:p>
            <w:pPr>
              <w:jc w:val="center"/>
            </w:pPr>
            <w:r>
              <w:rPr>
                <w:rFonts w:ascii="Calibri" w:hAnsi="Calibri"/>
                <w:b/>
                <w:sz w:val="19"/>
              </w:rPr>
              <w:t>25%</w:t>
            </w:r>
          </w:p>
        </w:tc>
      </w:tr>
      <w:tr>
        <w:tc>
          <w:tcPr>
            <w:tcW w:type="dxa" w:w="3010"/>
            <w:shd w:fill="FFF3CC"/>
            <w:tcMar>
              <w:top w:w="70" w:type="dxa"/>
              <w:bottom w:w="70" w:type="dxa"/>
              <w:left w:w="120" w:type="dxa"/>
              <w:right w:w="120" w:type="dxa"/>
            </w:tcMar>
          </w:tcPr>
          <w:p>
            <w:pPr>
              <w:jc w:val="left"/>
            </w:pPr>
            <w:r>
              <w:rPr>
                <w:rFonts w:ascii="Calibri" w:hAnsi="Calibri"/>
                <w:b w:val="0"/>
                <w:sz w:val="19"/>
              </w:rPr>
              <w:t>Ramos Guerra, Jaime Eloy</w:t>
            </w:r>
          </w:p>
        </w:tc>
        <w:tc>
          <w:tcPr>
            <w:tcW w:type="dxa" w:w="3010"/>
            <w:shd w:fill="FFF3CC"/>
            <w:tcMar>
              <w:top w:w="70" w:type="dxa"/>
              <w:bottom w:w="70" w:type="dxa"/>
              <w:left w:w="120" w:type="dxa"/>
              <w:right w:w="120" w:type="dxa"/>
            </w:tcMar>
          </w:tcPr>
          <w:p>
            <w:pPr>
              <w:jc w:val="center"/>
            </w:pPr>
            <w:r>
              <w:rPr>
                <w:rFonts w:ascii="Calibri" w:hAnsi="Calibri"/>
                <w:b w:val="0"/>
                <w:sz w:val="19"/>
              </w:rPr>
              <w:t>N00377672</w:t>
            </w:r>
          </w:p>
        </w:tc>
        <w:tc>
          <w:tcPr>
            <w:tcW w:type="dxa" w:w="3010"/>
            <w:shd w:fill="FFF3CC"/>
            <w:tcMar>
              <w:top w:w="70" w:type="dxa"/>
              <w:bottom w:w="70" w:type="dxa"/>
              <w:left w:w="120" w:type="dxa"/>
              <w:right w:w="120" w:type="dxa"/>
            </w:tcMar>
          </w:tcPr>
          <w:p>
            <w:pPr>
              <w:jc w:val="center"/>
            </w:pPr>
            <w:r>
              <w:rPr>
                <w:rFonts w:ascii="Calibri" w:hAnsi="Calibri"/>
                <w:b/>
                <w:sz w:val="19"/>
              </w:rPr>
              <w:t>25%</w:t>
            </w:r>
          </w:p>
        </w:tc>
      </w:tr>
    </w:tbl>
    <w:p>
      <w:pPr>
        <w:spacing w:before="700" w:after="0"/>
        <w:jc w:val="center"/>
      </w:pPr>
      <w:r>
        <w:rPr>
          <w:rFonts w:ascii="Calibri" w:hAnsi="Calibri"/>
          <w:b/>
          <w:sz w:val="22"/>
        </w:rPr>
        <w:t>Docente: Ing. Juan Emilio Asto Vara</w:t>
        <w:br/>
      </w:r>
      <w:r>
        <w:rPr>
          <w:rFonts w:ascii="Calibri" w:hAnsi="Calibri"/>
          <w:color w:val="666666"/>
          <w:sz w:val="21"/>
        </w:rPr>
        <w:t>Cajamarca – Perú, 2026-1</w:t>
      </w:r>
    </w:p>
    <w:p>
      <w:r>
        <w:br w:type="page"/>
      </w:r>
    </w:p>
    <w:p>
      <w:pPr>
        <w:keepNext/>
        <w:spacing w:before="320" w:after="120"/>
      </w:pPr>
      <w:r>
        <w:rPr>
          <w:rFonts w:ascii="Calibri" w:hAnsi="Calibri"/>
          <w:b/>
          <w:color w:val="222222"/>
          <w:sz w:val="26"/>
        </w:rPr>
        <w:t>ESTRUCTURA DE ÍNDICES DEL INFORME</w:t>
      </w:r>
    </w:p>
    <w:tbl>
      <w:tblPr>
        <w:tblW w:type="auto" w:w="0"/>
        <w:jc w:val="center"/>
        <w:tblLayout w:type="fixed"/>
        <w:tblLook w:firstColumn="1" w:firstRow="1" w:lastColumn="0" w:lastRow="0" w:noHBand="0" w:noVBand="1" w:val="04A0"/>
        <w:tblBorders>
          <w:top w:val="none"/>
          <w:left w:val="single" w:sz="24" w:space="0" w:color="FFC000"/>
          <w:bottom w:val="none"/>
          <w:right w:val="none"/>
        </w:tblBorders>
      </w:tblPr>
      <w:tblGrid>
        <w:gridCol w:w="9029"/>
      </w:tblGrid>
      <w:tr>
        <w:tc>
          <w:tcPr>
            <w:tcW w:type="dxa" w:w="9029"/>
            <w:shd w:fill="FFF3CC"/>
            <w:tcMar>
              <w:top w:w="100" w:type="dxa"/>
              <w:bottom w:w="100" w:type="dxa"/>
              <w:left w:w="160" w:type="dxa"/>
              <w:right w:w="140" w:type="dxa"/>
            </w:tcMar>
          </w:tcPr>
          <w:p>
            <w:pPr>
              <w:spacing w:after="0" w:line="276" w:lineRule="auto"/>
            </w:pPr>
            <w:r/>
            <w:r>
              <w:rPr>
                <w:rFonts w:ascii="Calibri" w:hAnsi="Calibri"/>
                <w:i/>
                <w:color w:val="222222"/>
                <w:sz w:val="20"/>
              </w:rPr>
              <w:t>Nota metodológica: La presente sección define la estructura formal de índices que será consolidada y paginada en la versión final Word/PDF conforme a los requerimientos de la plantilla oficial de la UPN.</w:t>
            </w:r>
          </w:p>
        </w:tc>
      </w:tr>
    </w:tbl>
    <w:p>
      <w:pPr>
        <w:spacing w:after="120"/>
      </w:pPr>
    </w:p>
    <w:p>
      <w:pPr>
        <w:keepNext/>
        <w:spacing w:before="240" w:after="80"/>
      </w:pPr>
      <w:r>
        <w:rPr>
          <w:rFonts w:ascii="Calibri" w:hAnsi="Calibri"/>
          <w:b/>
          <w:color w:val="333333"/>
          <w:sz w:val="23"/>
        </w:rPr>
        <w:t>1. Índice de Contenido</w:t>
      </w:r>
    </w:p>
    <w:p>
      <w:pPr>
        <w:pStyle w:val="ListBullet"/>
        <w:spacing w:after="60" w:line="276" w:lineRule="auto"/>
      </w:pPr>
      <w:r/>
      <w:r>
        <w:rPr>
          <w:rFonts w:ascii="Calibri" w:hAnsi="Calibri"/>
          <w:b/>
          <w:sz w:val="22"/>
        </w:rPr>
        <w:t>Carátula Institucional</w:t>
      </w:r>
    </w:p>
    <w:p>
      <w:pPr>
        <w:pStyle w:val="ListBullet"/>
        <w:spacing w:after="60" w:line="276" w:lineRule="auto"/>
      </w:pPr>
      <w:r/>
      <w:r>
        <w:rPr>
          <w:rFonts w:ascii="Calibri" w:hAnsi="Calibri"/>
          <w:b/>
          <w:sz w:val="22"/>
        </w:rPr>
        <w:t>Resumen y Palabras Clave</w:t>
      </w:r>
    </w:p>
    <w:p>
      <w:pPr>
        <w:pStyle w:val="ListBullet"/>
        <w:spacing w:after="60" w:line="276" w:lineRule="auto"/>
      </w:pPr>
      <w:r/>
      <w:r>
        <w:rPr>
          <w:rFonts w:ascii="Calibri" w:hAnsi="Calibri"/>
          <w:b/>
          <w:sz w:val="22"/>
        </w:rPr>
        <w:t>Abstract and Keywords</w:t>
      </w:r>
    </w:p>
    <w:p>
      <w:pPr>
        <w:pStyle w:val="ListBullet"/>
        <w:spacing w:after="60" w:line="276" w:lineRule="auto"/>
      </w:pPr>
      <w:r/>
      <w:r>
        <w:rPr>
          <w:rFonts w:ascii="Calibri" w:hAnsi="Calibri"/>
          <w:b/>
          <w:sz w:val="22"/>
        </w:rPr>
        <w:t>CAPÍTULO I: INTRODUCCIÓN</w:t>
      </w:r>
    </w:p>
    <w:p>
      <w:pPr>
        <w:pStyle w:val="ListBullet"/>
        <w:spacing w:after="60" w:line="276" w:lineRule="auto"/>
      </w:pPr>
      <w:r/>
      <w:r>
        <w:rPr>
          <w:rFonts w:ascii="Calibri" w:hAnsi="Calibri"/>
          <w:sz w:val="22"/>
        </w:rPr>
        <w:t>1.1. Motivación del Proyecto</w:t>
      </w:r>
    </w:p>
    <w:p>
      <w:pPr>
        <w:pStyle w:val="ListBullet"/>
        <w:spacing w:after="60" w:line="276" w:lineRule="auto"/>
      </w:pPr>
      <w:r/>
      <w:r>
        <w:rPr>
          <w:rFonts w:ascii="Calibri" w:hAnsi="Calibri"/>
          <w:sz w:val="22"/>
        </w:rPr>
        <w:t>1.3. Propuestas</w:t>
      </w:r>
    </w:p>
    <w:p>
      <w:pPr>
        <w:pStyle w:val="ListBullet"/>
        <w:spacing w:after="60" w:line="276" w:lineRule="auto"/>
      </w:pPr>
      <w:r/>
      <w:r>
        <w:rPr>
          <w:rFonts w:ascii="Calibri" w:hAnsi="Calibri"/>
          <w:sz w:val="22"/>
        </w:rPr>
        <w:t>1.4. Impactos (Social, Cultural, Político, Ambiental, Ético, Económico)</w:t>
      </w:r>
    </w:p>
    <w:p>
      <w:pPr>
        <w:pStyle w:val="ListBullet"/>
        <w:spacing w:after="60" w:line="276" w:lineRule="auto"/>
      </w:pPr>
      <w:r/>
      <w:r>
        <w:rPr>
          <w:rFonts w:ascii="Calibri" w:hAnsi="Calibri"/>
          <w:b/>
          <w:sz w:val="22"/>
        </w:rPr>
        <w:t>CAPÍTULO II: MARCO TEÓRICO</w:t>
      </w:r>
    </w:p>
    <w:p>
      <w:pPr>
        <w:pStyle w:val="ListBullet"/>
        <w:spacing w:after="60" w:line="276" w:lineRule="auto"/>
      </w:pPr>
      <w:r/>
      <w:r>
        <w:rPr>
          <w:rFonts w:ascii="Calibri" w:hAnsi="Calibri"/>
          <w:sz w:val="22"/>
        </w:rPr>
        <w:t>2.1. Antecedentes Teóricos</w:t>
      </w:r>
    </w:p>
    <w:p>
      <w:pPr>
        <w:pStyle w:val="ListBullet"/>
        <w:spacing w:after="60" w:line="276" w:lineRule="auto"/>
      </w:pPr>
      <w:r/>
      <w:r>
        <w:rPr>
          <w:rFonts w:ascii="Calibri" w:hAnsi="Calibri"/>
          <w:sz w:val="22"/>
        </w:rPr>
        <w:t>2.2. Bases Teóricas</w:t>
      </w:r>
    </w:p>
    <w:p>
      <w:pPr>
        <w:pStyle w:val="ListBullet"/>
        <w:spacing w:after="60" w:line="276" w:lineRule="auto"/>
      </w:pPr>
      <w:r/>
      <w:r>
        <w:rPr>
          <w:rFonts w:ascii="Calibri" w:hAnsi="Calibri"/>
          <w:sz w:val="22"/>
        </w:rPr>
        <w:t>2.3. Análisis del Problema (Identificación, Objetivos, Alcance)</w:t>
      </w:r>
    </w:p>
    <w:p>
      <w:pPr>
        <w:pStyle w:val="ListBullet"/>
        <w:spacing w:after="60" w:line="276" w:lineRule="auto"/>
      </w:pPr>
      <w:r/>
      <w:r>
        <w:rPr>
          <w:rFonts w:ascii="Calibri" w:hAnsi="Calibri"/>
          <w:b/>
          <w:sz w:val="22"/>
        </w:rPr>
        <w:t>CAPÍTULO III: HERRAMIENTAS DE INGENIERÍA</w:t>
      </w:r>
    </w:p>
    <w:p>
      <w:pPr>
        <w:pStyle w:val="ListBullet"/>
        <w:spacing w:after="60" w:line="276" w:lineRule="auto"/>
      </w:pPr>
      <w:r/>
      <w:r>
        <w:rPr>
          <w:rFonts w:ascii="Calibri" w:hAnsi="Calibri"/>
          <w:sz w:val="22"/>
        </w:rPr>
        <w:t>Comparación de Metodologías y Estándares</w:t>
      </w:r>
    </w:p>
    <w:p>
      <w:pPr>
        <w:pStyle w:val="ListBullet"/>
        <w:spacing w:after="60" w:line="276" w:lineRule="auto"/>
      </w:pPr>
      <w:r/>
      <w:r>
        <w:rPr>
          <w:rFonts w:ascii="Calibri" w:hAnsi="Calibri"/>
          <w:sz w:val="22"/>
        </w:rPr>
        <w:t>Selección y Fundamentación de Hardware y Software</w:t>
      </w:r>
    </w:p>
    <w:p>
      <w:pPr>
        <w:pStyle w:val="ListBullet"/>
        <w:spacing w:after="60" w:line="276" w:lineRule="auto"/>
      </w:pPr>
      <w:r/>
      <w:r>
        <w:rPr>
          <w:rFonts w:ascii="Calibri" w:hAnsi="Calibri"/>
          <w:b/>
          <w:sz w:val="22"/>
        </w:rPr>
        <w:t>CAPÍTULO IV: GENERACIÓN DE SOLUCIONES</w:t>
      </w:r>
    </w:p>
    <w:p>
      <w:pPr>
        <w:pStyle w:val="ListBullet"/>
        <w:spacing w:after="60" w:line="276" w:lineRule="auto"/>
      </w:pPr>
      <w:r/>
      <w:r>
        <w:rPr>
          <w:rFonts w:ascii="Calibri" w:hAnsi="Calibri"/>
          <w:sz w:val="22"/>
        </w:rPr>
        <w:t>4.1. Alternativas de Solución y Matriz de Decisión</w:t>
      </w:r>
    </w:p>
    <w:p>
      <w:pPr>
        <w:pStyle w:val="ListBullet"/>
        <w:spacing w:after="60" w:line="276" w:lineRule="auto"/>
      </w:pPr>
      <w:r/>
      <w:r>
        <w:rPr>
          <w:rFonts w:ascii="Calibri" w:hAnsi="Calibri"/>
          <w:sz w:val="22"/>
        </w:rPr>
        <w:t>4.2. Cronograma del Proyecto</w:t>
      </w:r>
    </w:p>
    <w:p>
      <w:pPr>
        <w:pStyle w:val="ListBullet"/>
        <w:spacing w:after="60" w:line="276" w:lineRule="auto"/>
      </w:pPr>
      <w:r/>
      <w:r>
        <w:rPr>
          <w:rFonts w:ascii="Calibri" w:hAnsi="Calibri"/>
          <w:sz w:val="22"/>
        </w:rPr>
        <w:t>4.3. Roles y Responsabilidades</w:t>
      </w:r>
    </w:p>
    <w:p>
      <w:pPr>
        <w:pStyle w:val="ListBullet"/>
        <w:spacing w:after="60" w:line="276" w:lineRule="auto"/>
      </w:pPr>
      <w:r/>
      <w:r>
        <w:rPr>
          <w:rFonts w:ascii="Calibri" w:hAnsi="Calibri"/>
          <w:sz w:val="22"/>
        </w:rPr>
        <w:t>4.4. Matriz de Responsabilidades Semanales</w:t>
      </w:r>
    </w:p>
    <w:p>
      <w:pPr>
        <w:pStyle w:val="ListBullet"/>
        <w:spacing w:after="60" w:line="276" w:lineRule="auto"/>
      </w:pPr>
      <w:r/>
      <w:r>
        <w:rPr>
          <w:rFonts w:ascii="Calibri" w:hAnsi="Calibri"/>
          <w:sz w:val="22"/>
        </w:rPr>
        <w:t>4.5. Modelado del Negocio (Mapa de Procesos y Reglas de Negocio)</w:t>
      </w:r>
    </w:p>
    <w:p>
      <w:pPr>
        <w:pStyle w:val="ListBullet"/>
        <w:spacing w:after="60" w:line="276" w:lineRule="auto"/>
      </w:pPr>
      <w:r/>
      <w:r>
        <w:rPr>
          <w:rFonts w:ascii="Calibri" w:hAnsi="Calibri"/>
          <w:b/>
          <w:sz w:val="22"/>
        </w:rPr>
        <w:t>CAPÍTULO V: METODOLOGÍA DE DESARROLLO</w:t>
      </w:r>
    </w:p>
    <w:p>
      <w:pPr>
        <w:pStyle w:val="ListBullet"/>
        <w:spacing w:after="60" w:line="276" w:lineRule="auto"/>
      </w:pPr>
      <w:r/>
      <w:r>
        <w:rPr>
          <w:rFonts w:ascii="Calibri" w:hAnsi="Calibri"/>
          <w:sz w:val="22"/>
        </w:rPr>
        <w:t>5.1. Requerimientos del Negocio (RF, RNF, Historias de Usuario)</w:t>
      </w:r>
    </w:p>
    <w:p>
      <w:pPr>
        <w:pStyle w:val="ListBullet"/>
        <w:spacing w:after="60" w:line="276" w:lineRule="auto"/>
      </w:pPr>
      <w:r/>
      <w:r>
        <w:rPr>
          <w:rFonts w:ascii="Calibri" w:hAnsi="Calibri"/>
          <w:sz w:val="22"/>
        </w:rPr>
        <w:t>5.2. Identificación de Stakeholders</w:t>
      </w:r>
    </w:p>
    <w:p>
      <w:pPr>
        <w:pStyle w:val="ListBullet"/>
        <w:spacing w:after="60" w:line="276" w:lineRule="auto"/>
      </w:pPr>
      <w:r/>
      <w:r>
        <w:rPr>
          <w:rFonts w:ascii="Calibri" w:hAnsi="Calibri"/>
          <w:sz w:val="22"/>
        </w:rPr>
        <w:t>5.3. Modelo Conceptual (Entidades, Atributos, Relaciones, Cardinalidad, Limitaciones)</w:t>
      </w:r>
    </w:p>
    <w:p>
      <w:pPr>
        <w:pStyle w:val="ListBullet"/>
        <w:spacing w:after="60" w:line="276" w:lineRule="auto"/>
      </w:pPr>
      <w:r/>
      <w:r>
        <w:rPr>
          <w:rFonts w:ascii="Calibri" w:hAnsi="Calibri"/>
          <w:sz w:val="22"/>
        </w:rPr>
        <w:t>5.4. Modelo Lógico</w:t>
      </w:r>
    </w:p>
    <w:p>
      <w:pPr>
        <w:pStyle w:val="ListBullet"/>
        <w:spacing w:after="60" w:line="276" w:lineRule="auto"/>
      </w:pPr>
      <w:r/>
      <w:r>
        <w:rPr>
          <w:rFonts w:ascii="Calibri" w:hAnsi="Calibri"/>
          <w:sz w:val="22"/>
        </w:rPr>
        <w:t>5.5. Normalización</w:t>
      </w:r>
    </w:p>
    <w:p>
      <w:pPr>
        <w:pStyle w:val="ListBullet"/>
        <w:spacing w:after="60" w:line="276" w:lineRule="auto"/>
      </w:pPr>
      <w:r/>
      <w:r>
        <w:rPr>
          <w:rFonts w:ascii="Calibri" w:hAnsi="Calibri"/>
          <w:sz w:val="22"/>
        </w:rPr>
        <w:t>5.6. Modelo Físico</w:t>
      </w:r>
    </w:p>
    <w:p>
      <w:pPr>
        <w:pStyle w:val="ListBullet"/>
        <w:spacing w:after="60" w:line="276" w:lineRule="auto"/>
      </w:pPr>
      <w:r/>
      <w:r>
        <w:rPr>
          <w:rFonts w:ascii="Calibri" w:hAnsi="Calibri"/>
          <w:sz w:val="22"/>
        </w:rPr>
        <w:t>5.7. Migración al Gestor de Base de Datos (SQL Server)</w:t>
      </w:r>
    </w:p>
    <w:p>
      <w:pPr>
        <w:pStyle w:val="ListBullet"/>
        <w:spacing w:after="60" w:line="276" w:lineRule="auto"/>
      </w:pPr>
      <w:r/>
      <w:r>
        <w:rPr>
          <w:rFonts w:ascii="Calibri" w:hAnsi="Calibri"/>
          <w:sz w:val="22"/>
        </w:rPr>
        <w:t>5.8. Políticas de Seguridad de Usuario</w:t>
      </w:r>
    </w:p>
    <w:p>
      <w:pPr>
        <w:pStyle w:val="ListBullet"/>
        <w:spacing w:after="60" w:line="276" w:lineRule="auto"/>
      </w:pPr>
      <w:r/>
      <w:r>
        <w:rPr>
          <w:rFonts w:ascii="Calibri" w:hAnsi="Calibri"/>
          <w:sz w:val="22"/>
        </w:rPr>
        <w:t>5.9. Plan de Backups y Recuperación ante Fallos</w:t>
      </w:r>
    </w:p>
    <w:p>
      <w:pPr>
        <w:pStyle w:val="ListBullet"/>
        <w:spacing w:after="60" w:line="276" w:lineRule="auto"/>
      </w:pPr>
      <w:r/>
      <w:r>
        <w:rPr>
          <w:rFonts w:ascii="Calibri" w:hAnsi="Calibri"/>
          <w:sz w:val="22"/>
        </w:rPr>
        <w:t>5.10. Contrastación de Requerimientos</w:t>
      </w:r>
    </w:p>
    <w:p>
      <w:pPr>
        <w:pStyle w:val="ListBullet"/>
        <w:spacing w:after="60" w:line="276" w:lineRule="auto"/>
      </w:pPr>
      <w:r/>
      <w:r>
        <w:rPr>
          <w:rFonts w:ascii="Calibri" w:hAnsi="Calibri"/>
          <w:b/>
          <w:sz w:val="22"/>
        </w:rPr>
        <w:t>CAPÍTULO VI: CONCLUSIONES Y RECOMENDACIONES</w:t>
      </w:r>
    </w:p>
    <w:p>
      <w:pPr>
        <w:pStyle w:val="ListBullet"/>
        <w:spacing w:after="60" w:line="276" w:lineRule="auto"/>
      </w:pPr>
      <w:r/>
      <w:r>
        <w:rPr>
          <w:rFonts w:ascii="Calibri" w:hAnsi="Calibri"/>
          <w:sz w:val="22"/>
        </w:rPr>
        <w:t>6.1. Conclusiones</w:t>
      </w:r>
    </w:p>
    <w:p>
      <w:pPr>
        <w:pStyle w:val="ListBullet"/>
        <w:spacing w:after="60" w:line="276" w:lineRule="auto"/>
      </w:pPr>
      <w:r/>
      <w:r>
        <w:rPr>
          <w:rFonts w:ascii="Calibri" w:hAnsi="Calibri"/>
          <w:sz w:val="22"/>
        </w:rPr>
        <w:t>6.2. Recomendaciones</w:t>
      </w:r>
    </w:p>
    <w:p>
      <w:pPr>
        <w:pStyle w:val="ListBullet"/>
        <w:spacing w:after="60" w:line="276" w:lineRule="auto"/>
      </w:pPr>
      <w:r/>
      <w:r>
        <w:rPr>
          <w:rFonts w:ascii="Calibri" w:hAnsi="Calibri"/>
          <w:b/>
          <w:sz w:val="22"/>
        </w:rPr>
        <w:t>REFERENCIAS BIBLIOGRÁFICAS</w:t>
      </w:r>
    </w:p>
    <w:p>
      <w:pPr>
        <w:pStyle w:val="ListBullet"/>
        <w:spacing w:after="60" w:line="276" w:lineRule="auto"/>
      </w:pPr>
      <w:r/>
      <w:r>
        <w:rPr>
          <w:rFonts w:ascii="Calibri" w:hAnsi="Calibri"/>
          <w:b/>
          <w:sz w:val="22"/>
        </w:rPr>
        <w:t>ANEXOS</w:t>
      </w:r>
    </w:p>
    <w:p>
      <w:pPr>
        <w:keepNext/>
        <w:spacing w:before="240" w:after="80"/>
      </w:pPr>
      <w:r>
        <w:rPr>
          <w:rFonts w:ascii="Calibri" w:hAnsi="Calibri"/>
          <w:b/>
          <w:color w:val="333333"/>
          <w:sz w:val="23"/>
        </w:rPr>
        <w:t>2. Índice de Tablas</w:t>
      </w:r>
    </w:p>
    <w:p>
      <w:pPr>
        <w:pStyle w:val="ListBullet"/>
        <w:spacing w:after="60" w:line="276" w:lineRule="auto"/>
      </w:pPr>
      <w:r/>
      <w:r>
        <w:rPr>
          <w:rFonts w:ascii="Calibri" w:hAnsi="Calibri"/>
          <w:sz w:val="22"/>
        </w:rPr>
        <w:t>Tabla 1.1: Evaluación comparativa de propuestas de solución.</w:t>
      </w:r>
    </w:p>
    <w:p>
      <w:pPr>
        <w:pStyle w:val="ListBullet"/>
        <w:spacing w:after="60" w:line="276" w:lineRule="auto"/>
      </w:pPr>
      <w:r/>
      <w:r>
        <w:rPr>
          <w:rFonts w:ascii="Calibri" w:hAnsi="Calibri"/>
          <w:sz w:val="22"/>
        </w:rPr>
        <w:t>Tabla 4.1: Matriz de evaluación cuantitativa de alternativas de solución.</w:t>
      </w:r>
    </w:p>
    <w:p>
      <w:pPr>
        <w:pStyle w:val="ListBullet"/>
        <w:spacing w:after="60" w:line="276" w:lineRule="auto"/>
      </w:pPr>
      <w:r/>
      <w:r>
        <w:rPr>
          <w:rFonts w:ascii="Calibri" w:hAnsi="Calibri"/>
          <w:sz w:val="22"/>
        </w:rPr>
        <w:t>Tabla 4.2: Asignación general de roles y responsabilidades del equipo.</w:t>
      </w:r>
    </w:p>
    <w:p>
      <w:pPr>
        <w:pStyle w:val="ListBullet"/>
        <w:spacing w:after="60" w:line="276" w:lineRule="auto"/>
      </w:pPr>
      <w:r/>
      <w:r>
        <w:rPr>
          <w:rFonts w:ascii="Calibri" w:hAnsi="Calibri"/>
          <w:sz w:val="22"/>
        </w:rPr>
        <w:t>Tabla 4.3 a 4.10: Matriz semanal de responsabilidades y seguimiento (Semanas 1 a 8).</w:t>
      </w:r>
    </w:p>
    <w:p>
      <w:pPr>
        <w:pStyle w:val="ListBullet"/>
        <w:spacing w:after="60" w:line="276" w:lineRule="auto"/>
      </w:pPr>
      <w:r/>
      <w:r>
        <w:rPr>
          <w:rFonts w:ascii="Calibri" w:hAnsi="Calibri"/>
          <w:sz w:val="22"/>
        </w:rPr>
        <w:t>Tabla 4.11: Catálogo estructurado de reglas de negocio para BGG.</w:t>
      </w:r>
    </w:p>
    <w:p>
      <w:pPr>
        <w:pStyle w:val="ListBullet"/>
        <w:spacing w:after="60" w:line="276" w:lineRule="auto"/>
      </w:pPr>
      <w:r/>
      <w:r>
        <w:rPr>
          <w:rFonts w:ascii="Calibri" w:hAnsi="Calibri"/>
          <w:sz w:val="22"/>
        </w:rPr>
        <w:t>Tabla 5.1: Matriz de requerimientos funcionales y no funcionales.</w:t>
      </w:r>
    </w:p>
    <w:p>
      <w:pPr>
        <w:pStyle w:val="ListBullet"/>
        <w:spacing w:after="60" w:line="276" w:lineRule="auto"/>
      </w:pPr>
      <w:r/>
      <w:r>
        <w:rPr>
          <w:rFonts w:ascii="Calibri" w:hAnsi="Calibri"/>
          <w:sz w:val="22"/>
        </w:rPr>
        <w:t>Tabla 5.2: Matriz de caracterización de stakeholders.</w:t>
      </w:r>
    </w:p>
    <w:p>
      <w:pPr>
        <w:pStyle w:val="ListBullet"/>
        <w:spacing w:after="60" w:line="276" w:lineRule="auto"/>
      </w:pPr>
      <w:r/>
      <w:r>
        <w:rPr>
          <w:rFonts w:ascii="Calibri" w:hAnsi="Calibri"/>
          <w:sz w:val="22"/>
        </w:rPr>
        <w:t>Tabla 5.3: Diccionario de datos del modelo lógico.</w:t>
      </w:r>
    </w:p>
    <w:p>
      <w:pPr>
        <w:pStyle w:val="ListBullet"/>
        <w:spacing w:after="60" w:line="276" w:lineRule="auto"/>
      </w:pPr>
      <w:r/>
      <w:r>
        <w:rPr>
          <w:rFonts w:ascii="Calibri" w:hAnsi="Calibri"/>
          <w:sz w:val="22"/>
        </w:rPr>
        <w:t>Tabla 5.4: Matriz de contrastación y normalización formal (1FN, 2FN, 3FN).</w:t>
      </w:r>
    </w:p>
    <w:p>
      <w:pPr>
        <w:pStyle w:val="ListBullet"/>
        <w:spacing w:after="60" w:line="276" w:lineRule="auto"/>
      </w:pPr>
      <w:r/>
      <w:r>
        <w:rPr>
          <w:rFonts w:ascii="Calibri" w:hAnsi="Calibri"/>
          <w:sz w:val="22"/>
        </w:rPr>
        <w:t>Tabla 5.5: Matriz de privilegios DCL y roles de seguridad en SQL Server.</w:t>
      </w:r>
    </w:p>
    <w:p>
      <w:pPr>
        <w:pStyle w:val="ListBullet"/>
        <w:spacing w:after="60" w:line="276" w:lineRule="auto"/>
      </w:pPr>
      <w:r/>
      <w:r>
        <w:rPr>
          <w:rFonts w:ascii="Calibri" w:hAnsi="Calibri"/>
          <w:sz w:val="22"/>
        </w:rPr>
        <w:t>Tabla 5.6: Matriz de trazabilidad y contrastación de requerimientos.</w:t>
      </w:r>
    </w:p>
    <w:p>
      <w:pPr>
        <w:keepNext/>
        <w:spacing w:before="240" w:after="80"/>
      </w:pPr>
      <w:r>
        <w:rPr>
          <w:rFonts w:ascii="Calibri" w:hAnsi="Calibri"/>
          <w:b/>
          <w:color w:val="333333"/>
          <w:sz w:val="23"/>
        </w:rPr>
        <w:t>3. Índice de Figuras</w:t>
      </w:r>
    </w:p>
    <w:p>
      <w:pPr>
        <w:pStyle w:val="ListBullet"/>
        <w:spacing w:after="60" w:line="276" w:lineRule="auto"/>
      </w:pPr>
      <w:r/>
      <w:r>
        <w:rPr>
          <w:rFonts w:ascii="Calibri" w:hAnsi="Calibri"/>
          <w:sz w:val="22"/>
        </w:rPr>
        <w:t>Figura 1.1: Diagrama de análisis SEPTE del entorno operativo de BGG.</w:t>
      </w:r>
    </w:p>
    <w:p>
      <w:pPr>
        <w:pStyle w:val="ListBullet"/>
        <w:spacing w:after="60" w:line="276" w:lineRule="auto"/>
      </w:pPr>
      <w:r/>
      <w:r>
        <w:rPr>
          <w:rFonts w:ascii="Calibri" w:hAnsi="Calibri"/>
          <w:sz w:val="22"/>
        </w:rPr>
        <w:t>Figura 2.1: Diagrama conceptual del patrón de modelado PARTY (Identidad, Roles y Relaciones).</w:t>
      </w:r>
    </w:p>
    <w:p>
      <w:pPr>
        <w:pStyle w:val="ListBullet"/>
        <w:spacing w:after="60" w:line="276" w:lineRule="auto"/>
      </w:pPr>
      <w:r/>
      <w:r>
        <w:rPr>
          <w:rFonts w:ascii="Calibri" w:hAnsi="Calibri"/>
          <w:sz w:val="22"/>
        </w:rPr>
        <w:t>Figura 4.1: Diagrama Gantt del cronograma del proyecto (8 semanas).</w:t>
      </w:r>
    </w:p>
    <w:p>
      <w:pPr>
        <w:pStyle w:val="ListBullet"/>
        <w:spacing w:after="60" w:line="276" w:lineRule="auto"/>
      </w:pPr>
      <w:r/>
      <w:r>
        <w:rPr>
          <w:rFonts w:ascii="Calibri" w:hAnsi="Calibri"/>
          <w:sz w:val="22"/>
        </w:rPr>
        <w:t>Figura 4.2: Mapa de procesos general de BGG.</w:t>
      </w:r>
    </w:p>
    <w:p>
      <w:pPr>
        <w:pStyle w:val="ListBullet"/>
        <w:spacing w:after="60" w:line="276" w:lineRule="auto"/>
      </w:pPr>
      <w:r/>
      <w:r>
        <w:rPr>
          <w:rFonts w:ascii="Calibri" w:hAnsi="Calibri"/>
          <w:sz w:val="22"/>
        </w:rPr>
        <w:t>Figura 4.3: Diagrama de flujo de procesos AS-IS (Esquema disperso por rol).</w:t>
      </w:r>
    </w:p>
    <w:p>
      <w:pPr>
        <w:pStyle w:val="ListBullet"/>
        <w:spacing w:after="60" w:line="276" w:lineRule="auto"/>
      </w:pPr>
      <w:r/>
      <w:r>
        <w:rPr>
          <w:rFonts w:ascii="Calibri" w:hAnsi="Calibri"/>
          <w:sz w:val="22"/>
        </w:rPr>
        <w:t>Figura 4.4: Diagrama de flujo de procesos TO-BE (Esquema centralizado con patrón PARTY).</w:t>
      </w:r>
    </w:p>
    <w:p>
      <w:pPr>
        <w:pStyle w:val="ListBullet"/>
        <w:spacing w:after="60" w:line="276" w:lineRule="auto"/>
      </w:pPr>
      <w:r/>
      <w:r>
        <w:rPr>
          <w:rFonts w:ascii="Calibri" w:hAnsi="Calibri"/>
          <w:sz w:val="22"/>
        </w:rPr>
        <w:t>Figura 5.1: Diagrama Entidad-Relación Lógico TO-BE de BGG con patrón PARTY.</w:t>
      </w:r>
    </w:p>
    <w:p>
      <w:pPr>
        <w:pStyle w:val="ListBullet"/>
        <w:spacing w:after="60" w:line="276" w:lineRule="auto"/>
      </w:pPr>
      <w:r/>
      <w:r>
        <w:rPr>
          <w:rFonts w:ascii="Calibri" w:hAnsi="Calibri"/>
          <w:sz w:val="22"/>
        </w:rPr>
        <w:t>Figura 5.2: Topología del plan de backups y ciclo de vida de respaldos transaccionales.</w:t>
      </w:r>
    </w:p>
    <w:p>
      <w:pPr>
        <w:keepNext/>
        <w:spacing w:before="240" w:after="80"/>
      </w:pPr>
      <w:r>
        <w:rPr>
          <w:rFonts w:ascii="Calibri" w:hAnsi="Calibri"/>
          <w:b/>
          <w:color w:val="333333"/>
          <w:sz w:val="23"/>
        </w:rPr>
        <w:t>4. Índice de Anexos</w:t>
      </w:r>
    </w:p>
    <w:p>
      <w:pPr>
        <w:pStyle w:val="ListBullet"/>
        <w:spacing w:after="60" w:line="276" w:lineRule="auto"/>
      </w:pPr>
      <w:r/>
      <w:r>
        <w:rPr>
          <w:rFonts w:ascii="Calibri" w:hAnsi="Calibri"/>
          <w:sz w:val="22"/>
        </w:rPr>
        <w:t>Anexo A: Scripts DDL y DML de creación e inicialización en Microsoft SQL Server.</w:t>
      </w:r>
    </w:p>
    <w:p>
      <w:pPr>
        <w:pStyle w:val="ListBullet"/>
        <w:spacing w:after="60" w:line="276" w:lineRule="auto"/>
      </w:pPr>
      <w:r/>
      <w:r>
        <w:rPr>
          <w:rFonts w:ascii="Calibri" w:hAnsi="Calibri"/>
          <w:sz w:val="22"/>
        </w:rPr>
        <w:t>Anexo B: Consultas analíticas avanzadas, procedimientos almacenados y vistas del sistema.</w:t>
      </w:r>
    </w:p>
    <w:p>
      <w:pPr>
        <w:pStyle w:val="ListBullet"/>
        <w:spacing w:after="60" w:line="276" w:lineRule="auto"/>
      </w:pPr>
      <w:r/>
      <w:r>
        <w:rPr>
          <w:rFonts w:ascii="Calibri" w:hAnsi="Calibri"/>
          <w:sz w:val="22"/>
        </w:rPr>
        <w:t>Anexo C: Instrumentos de recolección de información y formatos de campo para BGG.</w:t>
      </w:r>
    </w:p>
    <w:p>
      <w:pPr>
        <w:spacing w:before="160" w:after="160"/>
        <w:pBdr>
          <w:bottom w:val="single" w:sz="18" w:space="4" w:color="FFC000"/>
        </w:pBdr>
      </w:pPr>
    </w:p>
    <w:p>
      <w:pPr>
        <w:keepNext/>
        <w:spacing w:before="320" w:after="120"/>
      </w:pPr>
      <w:r>
        <w:rPr>
          <w:rFonts w:ascii="Calibri" w:hAnsi="Calibri"/>
          <w:b/>
          <w:color w:val="222222"/>
          <w:sz w:val="26"/>
        </w:rPr>
        <w:t>RESUMEN</w:t>
      </w:r>
    </w:p>
    <w:p>
      <w:pPr>
        <w:spacing w:after="120" w:line="276" w:lineRule="auto"/>
      </w:pPr>
      <w:r/>
      <w:r>
        <w:rPr>
          <w:rFonts w:ascii="Calibri" w:hAnsi="Calibri"/>
          <w:sz w:val="22"/>
        </w:rPr>
        <w:t xml:space="preserve">El presente proyecto de ingeniería aborda el diseño e implementación de una base de datos relacional orientada a resolver las deficiencias de fragmentación de datos, redundancia e inconsistencia histórica en la entidad de microcréditos informales </w:t>
      </w:r>
      <w:r>
        <w:rPr>
          <w:rFonts w:ascii="Calibri" w:hAnsi="Calibri"/>
          <w:b/>
          <w:sz w:val="22"/>
        </w:rPr>
        <w:t>BGG</w:t>
      </w:r>
      <w:r>
        <w:rPr>
          <w:rFonts w:ascii="Calibri" w:hAnsi="Calibri"/>
          <w:sz w:val="22"/>
        </w:rPr>
        <w:t>, dedicada al otorgamiento y cobranza de préstamos con cuotas diarias y semanales en ruta ("gota a gota"). En el diagnóstico de la situación actual (</w:t>
      </w:r>
      <w:r>
        <w:rPr>
          <w:rFonts w:ascii="Calibri" w:hAnsi="Calibri"/>
          <w:b/>
          <w:sz w:val="22"/>
        </w:rPr>
        <w:t>AS-IS</w:t>
      </w:r>
      <w:r>
        <w:rPr>
          <w:rFonts w:ascii="Calibri" w:hAnsi="Calibri"/>
          <w:sz w:val="22"/>
        </w:rPr>
        <w:t>), la información operativa se gestiona mediante registros y tablas aisladas según el rol de los participantes (clientes, avales y cobradores), lo que genera duplicidad de identidades, pérdida del control sobre el riesgo acumulado en garantías cruzadas y desarticulación en la trazabilidad de las rutas de cobranza. Como solución técnica (</w:t>
      </w:r>
      <w:r>
        <w:rPr>
          <w:rFonts w:ascii="Calibri" w:hAnsi="Calibri"/>
          <w:b/>
          <w:sz w:val="22"/>
        </w:rPr>
        <w:t>TO-BE</w:t>
      </w:r>
      <w:r>
        <w:rPr>
          <w:rFonts w:ascii="Calibri" w:hAnsi="Calibri"/>
          <w:sz w:val="22"/>
        </w:rPr>
        <w:t xml:space="preserve">), se adopta el arquetipo de modelado </w:t>
      </w:r>
      <w:r>
        <w:rPr>
          <w:rFonts w:ascii="Calibri" w:hAnsi="Calibri"/>
          <w:b/>
          <w:sz w:val="22"/>
        </w:rPr>
        <w:t>PARTY</w:t>
      </w:r>
      <w:r>
        <w:rPr>
          <w:rFonts w:ascii="Calibri" w:hAnsi="Calibri"/>
          <w:sz w:val="22"/>
        </w:rPr>
        <w:t xml:space="preserve"> propuesto por Len Silverston, el cual desacopla ontológicamente la identidad de los sujetos de sus roles dinámicos temporales y relaciones dirigidas. La solución fue modelada conceptual y lógicamente, normalizada rigurosamente hasta la Tercera Forma Normal (3FN) y Formulario Normal de Boyce-Codd (BCNF), e implementada en el motor relacional </w:t>
      </w:r>
      <w:r>
        <w:rPr>
          <w:rFonts w:ascii="Calibri" w:hAnsi="Calibri"/>
          <w:b/>
          <w:sz w:val="22"/>
        </w:rPr>
        <w:t>Microsoft SQL Server</w:t>
      </w:r>
      <w:r>
        <w:rPr>
          <w:rFonts w:ascii="Calibri" w:hAnsi="Calibri"/>
          <w:sz w:val="22"/>
        </w:rPr>
        <w:t>. Asimismo, se establecieron políticas granulares de seguridad mediante control de acceso basado en roles (RBAC) y un plan de respaldo y recuperación ante desastres que garantiza la continuidad operativa y la auditoría íntegra de las transacciones crediticias.</w:t>
      </w:r>
    </w:p>
    <w:p>
      <w:pPr>
        <w:spacing w:after="120" w:line="276" w:lineRule="auto"/>
      </w:pPr>
      <w:r/>
      <w:r>
        <w:rPr>
          <w:rFonts w:ascii="Calibri" w:hAnsi="Calibri"/>
          <w:b/>
          <w:sz w:val="22"/>
        </w:rPr>
        <w:t>Palabras clave:</w:t>
      </w:r>
      <w:r>
        <w:rPr>
          <w:rFonts w:ascii="Calibri" w:hAnsi="Calibri"/>
          <w:sz w:val="22"/>
        </w:rPr>
        <w:t xml:space="preserve"> Patrón PARTY, Base de datos relacional, Microcréditos, SQL Server, Trazabilidad histórica.</w:t>
      </w:r>
    </w:p>
    <w:p>
      <w:pPr>
        <w:spacing w:before="160" w:after="160"/>
        <w:pBdr>
          <w:bottom w:val="single" w:sz="18" w:space="4" w:color="FFC000"/>
        </w:pBdr>
      </w:pPr>
    </w:p>
    <w:p>
      <w:pPr>
        <w:keepNext/>
        <w:spacing w:before="320" w:after="120"/>
      </w:pPr>
      <w:r>
        <w:rPr>
          <w:rFonts w:ascii="Calibri" w:hAnsi="Calibri"/>
          <w:b/>
          <w:color w:val="222222"/>
          <w:sz w:val="26"/>
        </w:rPr>
        <w:t>ABSTRACT</w:t>
      </w:r>
    </w:p>
    <w:p>
      <w:pPr>
        <w:spacing w:after="120" w:line="276" w:lineRule="auto"/>
      </w:pPr>
      <w:r/>
      <w:r>
        <w:rPr>
          <w:rFonts w:ascii="Calibri" w:hAnsi="Calibri"/>
          <w:sz w:val="22"/>
        </w:rPr>
        <w:t xml:space="preserve">This engineering project addresses the design and implementation of a relational database aimed at solving data fragmentation, redundancy, and historical inconsistency issues within </w:t>
      </w:r>
      <w:r>
        <w:rPr>
          <w:rFonts w:ascii="Calibri" w:hAnsi="Calibri"/>
          <w:b/>
          <w:sz w:val="22"/>
        </w:rPr>
        <w:t>BGG</w:t>
      </w:r>
      <w:r>
        <w:rPr>
          <w:rFonts w:ascii="Calibri" w:hAnsi="Calibri"/>
          <w:sz w:val="22"/>
        </w:rPr>
        <w:t>, an informal microcredit enterprise operating daily and weekly route-based lending ("gota a gota"). Under the current diagnostic baseline (</w:t>
      </w:r>
      <w:r>
        <w:rPr>
          <w:rFonts w:ascii="Calibri" w:hAnsi="Calibri"/>
          <w:b/>
          <w:sz w:val="22"/>
        </w:rPr>
        <w:t>AS-IS</w:t>
      </w:r>
      <w:r>
        <w:rPr>
          <w:rFonts w:ascii="Calibri" w:hAnsi="Calibri"/>
          <w:sz w:val="22"/>
        </w:rPr>
        <w:t>), operational data is managed across isolated spreadsheets and role-specific records (separate logs for clients, guarantors, and collectors), leading to identity duplication, lack of visibility over accumulated risk in cross-guarantees, and broken traceability across collection routes. As an engineered solution (</w:t>
      </w:r>
      <w:r>
        <w:rPr>
          <w:rFonts w:ascii="Calibri" w:hAnsi="Calibri"/>
          <w:b/>
          <w:sz w:val="22"/>
        </w:rPr>
        <w:t>TO-BE</w:t>
      </w:r>
      <w:r>
        <w:rPr>
          <w:rFonts w:ascii="Calibri" w:hAnsi="Calibri"/>
          <w:sz w:val="22"/>
        </w:rPr>
        <w:t xml:space="preserve">), the system implements Len Silverston’s </w:t>
      </w:r>
      <w:r>
        <w:rPr>
          <w:rFonts w:ascii="Calibri" w:hAnsi="Calibri"/>
          <w:b/>
          <w:sz w:val="22"/>
        </w:rPr>
        <w:t>PARTY</w:t>
      </w:r>
      <w:r>
        <w:rPr>
          <w:rFonts w:ascii="Calibri" w:hAnsi="Calibri"/>
          <w:sz w:val="22"/>
        </w:rPr>
        <w:t xml:space="preserve"> data modeling pattern, which decouples core entity identity from dynamic business roles and directed temporal relationships. The system was conceptually and logically modeled, strictly normalized up to Third Normal Form (3NF) and Boyce-Codd Normal Form (BCNF), and deployed on </w:t>
      </w:r>
      <w:r>
        <w:rPr>
          <w:rFonts w:ascii="Calibri" w:hAnsi="Calibri"/>
          <w:b/>
          <w:sz w:val="22"/>
        </w:rPr>
        <w:t>Microsoft SQL Server</w:t>
      </w:r>
      <w:r>
        <w:rPr>
          <w:rFonts w:ascii="Calibri" w:hAnsi="Calibri"/>
          <w:sz w:val="22"/>
        </w:rPr>
        <w:t>. Furthermore, granular role-based access control (RBAC) security policies and an enterprise backup and disaster recovery plan were developed to ensure operational continuity and complete transactional auditability.</w:t>
      </w:r>
    </w:p>
    <w:p>
      <w:pPr>
        <w:spacing w:after="120" w:line="276" w:lineRule="auto"/>
      </w:pPr>
      <w:r/>
      <w:r>
        <w:rPr>
          <w:rFonts w:ascii="Calibri" w:hAnsi="Calibri"/>
          <w:b/>
          <w:sz w:val="22"/>
        </w:rPr>
        <w:t>Keywords:</w:t>
      </w:r>
      <w:r>
        <w:rPr>
          <w:rFonts w:ascii="Calibri" w:hAnsi="Calibri"/>
          <w:sz w:val="22"/>
        </w:rPr>
        <w:t xml:space="preserve"> PARTY pattern, Relational database, Microcredits, SQL Server, Historical traceability.</w:t>
      </w:r>
    </w:p>
    <w:p>
      <w:pPr>
        <w:keepNext/>
        <w:spacing w:before="440" w:after="160"/>
        <w:pBdr>
          <w:bottom w:val="single" w:sz="18" w:space="4" w:color="FFC000"/>
        </w:pBdr>
      </w:pPr>
      <w:r>
        <w:rPr>
          <w:rFonts w:ascii="Calibri" w:hAnsi="Calibri"/>
          <w:b/>
          <w:color w:val="000000"/>
          <w:sz w:val="30"/>
        </w:rPr>
        <w:t>CAPÍTULO I: INTRODUCCIÓN</w:t>
      </w:r>
    </w:p>
    <w:p>
      <w:pPr>
        <w:keepNext/>
        <w:spacing w:before="320" w:after="120"/>
      </w:pPr>
      <w:r>
        <w:rPr>
          <w:rFonts w:ascii="Calibri" w:hAnsi="Calibri"/>
          <w:b/>
          <w:color w:val="222222"/>
          <w:sz w:val="26"/>
        </w:rPr>
        <w:t>1.1. MOTIVACIÓN DEL PROYECTO</w:t>
      </w:r>
    </w:p>
    <w:p>
      <w:pPr>
        <w:spacing w:after="120" w:line="276" w:lineRule="auto"/>
      </w:pPr>
      <w:r/>
      <w:r>
        <w:rPr>
          <w:rFonts w:ascii="Calibri" w:hAnsi="Calibri"/>
          <w:sz w:val="22"/>
        </w:rPr>
        <w:t xml:space="preserve">En el contexto socioeconómico peruano contemporáneo, el acceso al financiamiento formal para microempresarios, comerciantes de mercados populares y trabajadores independientes se encuentra restringido por elevadas barreras de entrada, excesiva burocracia y estrictos requisitos crediticios impuestos por la banca tradicional. Esta exclusión financiera ha provocado una acelerada expansión del mercado de microcréditos informales bajo la modalidad comúnmente denominada </w:t>
      </w:r>
      <w:r>
        <w:rPr>
          <w:rFonts w:ascii="Calibri" w:hAnsi="Calibri"/>
          <w:b/>
          <w:sz w:val="22"/>
        </w:rPr>
        <w:t>"gota a gota"</w:t>
      </w:r>
      <w:r>
        <w:rPr>
          <w:rFonts w:ascii="Calibri" w:hAnsi="Calibri"/>
          <w:sz w:val="22"/>
        </w:rPr>
        <w:t>.</w:t>
      </w:r>
    </w:p>
    <w:p>
      <w:pPr>
        <w:spacing w:after="120" w:line="276" w:lineRule="auto"/>
      </w:pPr>
      <w:r/>
      <w:r>
        <w:rPr>
          <w:rFonts w:ascii="Calibri" w:hAnsi="Calibri"/>
          <w:sz w:val="22"/>
        </w:rPr>
        <w:t>De acuerdo con investigaciones del Instituto Peruano de Economía (IPE, 2024), este segmento financiero no regulado creció significativamente en los últimos años, pasando de representar el 22% del total de créditos informales en 2022 al 35% en 2024, afectando de manera directa a más de 211,000 hogares y unidades productivas en el Perú, con tasas efectivas anuales que superan el 1,400%. Ante esta realidad, la Superintendencia de Banca, Seguros y AFP (SBS) ha intensificado sus labores de monitoreo, habiendo identificado y advertido públicamente sobre más de 18 plataformas y esquemas informales de captación y colocación de dinero, mientras que el marco normativo penal peruano tipificó con mayor severidad el delito de usura y extorsión vinculada a préstamos extorsivos en el año 2023.</w:t>
      </w:r>
    </w:p>
    <w:p>
      <w:pPr>
        <w:spacing w:after="120" w:line="276" w:lineRule="auto"/>
      </w:pPr>
      <w:r/>
      <w:r>
        <w:rPr>
          <w:rFonts w:ascii="Calibri" w:hAnsi="Calibri"/>
          <w:sz w:val="22"/>
        </w:rPr>
        <w:t xml:space="preserve">Dentro de este escenario opera </w:t>
      </w:r>
      <w:r>
        <w:rPr>
          <w:rFonts w:ascii="Calibri" w:hAnsi="Calibri"/>
          <w:b/>
          <w:sz w:val="22"/>
        </w:rPr>
        <w:t>BGG</w:t>
      </w:r>
      <w:r>
        <w:rPr>
          <w:rFonts w:ascii="Calibri" w:hAnsi="Calibri"/>
          <w:sz w:val="22"/>
        </w:rPr>
        <w:t>, una entidad de microcréditos estructurada sobre un esquema de colocación de préstamos de rápida amortización con recaudación de cuotas periódicas (diarias o semanales) ejecutadas en ruta por cobradores asignados a zonas específicas. A pesar del alto volumen de transacciones financieras diarias que maneja, BGG enfrenta una severa deficiencia técnica en la gestión y gobierno de sus datos: su operación descansa sobre un modelo de almacenamiento fragmentado e intuitivo (</w:t>
      </w:r>
      <w:r>
        <w:rPr>
          <w:rFonts w:ascii="Calibri" w:hAnsi="Calibri"/>
          <w:b/>
          <w:sz w:val="22"/>
        </w:rPr>
        <w:t>estado AS-IS</w:t>
      </w:r>
      <w:r>
        <w:rPr>
          <w:rFonts w:ascii="Calibri" w:hAnsi="Calibri"/>
          <w:sz w:val="22"/>
        </w:rPr>
        <w:t xml:space="preserve">), caracterizado por el uso de libros de registro físicos, hojas de cálculo dispersas o bases de datos con tablas independientes creadas por cada rol operativo (una tabla para </w:t>
      </w:r>
      <w:r>
        <w:rPr>
          <w:rFonts w:ascii="Consolas" w:hAnsi="Consolas"/>
          <w:sz w:val="20"/>
        </w:rPr>
        <w:t>Clientes</w:t>
      </w:r>
      <w:r>
        <w:rPr>
          <w:rFonts w:ascii="Calibri" w:hAnsi="Calibri"/>
          <w:sz w:val="22"/>
        </w:rPr>
        <w:t xml:space="preserve">, otra para </w:t>
      </w:r>
      <w:r>
        <w:rPr>
          <w:rFonts w:ascii="Consolas" w:hAnsi="Consolas"/>
          <w:sz w:val="20"/>
        </w:rPr>
        <w:t>Avales</w:t>
      </w:r>
      <w:r>
        <w:rPr>
          <w:rFonts w:ascii="Calibri" w:hAnsi="Calibri"/>
          <w:sz w:val="22"/>
        </w:rPr>
        <w:t xml:space="preserve"> y otra para </w:t>
      </w:r>
      <w:r>
        <w:rPr>
          <w:rFonts w:ascii="Consolas" w:hAnsi="Consolas"/>
          <w:sz w:val="20"/>
        </w:rPr>
        <w:t>Cobradores</w:t>
      </w:r>
      <w:r>
        <w:rPr>
          <w:rFonts w:ascii="Calibri" w:hAnsi="Calibri"/>
          <w:sz w:val="22"/>
        </w:rPr>
        <w:t>).</w:t>
      </w:r>
    </w:p>
    <w:p>
      <w:pPr>
        <w:spacing w:after="120" w:line="276" w:lineRule="auto"/>
      </w:pPr>
      <w:r/>
      <w:r>
        <w:rPr>
          <w:rFonts w:ascii="Calibri" w:hAnsi="Calibri"/>
          <w:sz w:val="22"/>
        </w:rPr>
        <w:t>Esta dispersión estructural genera graves anomalías operativas y financieras:</w:t>
      </w:r>
    </w:p>
    <w:p>
      <w:pPr>
        <w:pStyle w:val="ListNumber"/>
        <w:spacing w:after="60" w:line="276" w:lineRule="auto"/>
      </w:pPr>
      <w:r/>
      <w:r>
        <w:rPr>
          <w:rFonts w:ascii="Calibri" w:hAnsi="Calibri"/>
          <w:b/>
          <w:sz w:val="22"/>
        </w:rPr>
        <w:t>Duplicación de identidades y redundancia de datos:</w:t>
      </w:r>
      <w:r>
        <w:rPr>
          <w:rFonts w:ascii="Calibri" w:hAnsi="Calibri"/>
          <w:sz w:val="22"/>
        </w:rPr>
        <w:t xml:space="preserve"> Cuando un cliente asume el rol de aval o garante de un familiar o colega comerciante, sus datos personales, teléfonos y direcciones se registran repetidamente en diferentes archivos, generando inconsistencias ante cambios de domicilio o números de contacto.</w:t>
      </w:r>
    </w:p>
    <w:p>
      <w:pPr>
        <w:pStyle w:val="ListNumber"/>
        <w:spacing w:after="60" w:line="276" w:lineRule="auto"/>
      </w:pPr>
      <w:r/>
      <w:r>
        <w:rPr>
          <w:rFonts w:ascii="Calibri" w:hAnsi="Calibri"/>
          <w:b/>
          <w:sz w:val="22"/>
        </w:rPr>
        <w:t>Opacidad en el riesgo de garantías cruzadas:</w:t>
      </w:r>
      <w:r>
        <w:rPr>
          <w:rFonts w:ascii="Calibri" w:hAnsi="Calibri"/>
          <w:sz w:val="22"/>
        </w:rPr>
        <w:t xml:space="preserve"> La administración carece de visibilidad consolidada para determinar cuántos préstamos activos se encuentran respaldados simultáneamente por un mismo aval, lo que distorsiona la capacidad real de pago y eleva el riesgo de incobrabilidad y sobreendeudamiento encubierto.</w:t>
      </w:r>
    </w:p>
    <w:p>
      <w:pPr>
        <w:pStyle w:val="ListNumber"/>
        <w:spacing w:after="60" w:line="276" w:lineRule="auto"/>
      </w:pPr>
      <w:r/>
      <w:r>
        <w:rPr>
          <w:rFonts w:ascii="Calibri" w:hAnsi="Calibri"/>
          <w:b/>
          <w:sz w:val="22"/>
        </w:rPr>
        <w:t>Pérdida de trazabilidad histórica en la cobranza:</w:t>
      </w:r>
      <w:r>
        <w:rPr>
          <w:rFonts w:ascii="Calibri" w:hAnsi="Calibri"/>
          <w:sz w:val="22"/>
        </w:rPr>
        <w:t xml:space="preserve"> No existe un registro relacional continuo y fechado de las reasignaciones de rutas entre cobradores y deudores, imposibilitando la rendición de cuentas ante faltantes de caja, reprogramaciones de deuda o auditorías forenses.</w:t>
      </w:r>
    </w:p>
    <w:p>
      <w:pPr>
        <w:spacing w:after="120" w:line="276" w:lineRule="auto"/>
      </w:pPr>
      <w:r/>
      <w:r>
        <w:rPr>
          <w:rFonts w:ascii="Calibri" w:hAnsi="Calibri"/>
          <w:sz w:val="22"/>
        </w:rPr>
        <w:t xml:space="preserve">Frente a esta problemática, la motivación del presente proyecto radica en diseñar e implementar una solución de ingeniería de datos relacional robusta, normalizada y segura sobre </w:t>
      </w:r>
      <w:r>
        <w:rPr>
          <w:rFonts w:ascii="Calibri" w:hAnsi="Calibri"/>
          <w:b/>
          <w:sz w:val="22"/>
        </w:rPr>
        <w:t>Microsoft SQL Server</w:t>
      </w:r>
      <w:r>
        <w:rPr>
          <w:rFonts w:ascii="Calibri" w:hAnsi="Calibri"/>
          <w:sz w:val="22"/>
        </w:rPr>
        <w:t xml:space="preserve">, adoptando el patrón arquitectónico universal </w:t>
      </w:r>
      <w:r>
        <w:rPr>
          <w:rFonts w:ascii="Calibri" w:hAnsi="Calibri"/>
          <w:b/>
          <w:sz w:val="22"/>
        </w:rPr>
        <w:t>PARTY</w:t>
      </w:r>
      <w:r>
        <w:rPr>
          <w:rFonts w:ascii="Calibri" w:hAnsi="Calibri"/>
          <w:sz w:val="22"/>
        </w:rPr>
        <w:t xml:space="preserve"> (Silverston, 2001). Dicha propuesta traslada a BGG a un </w:t>
      </w:r>
      <w:r>
        <w:rPr>
          <w:rFonts w:ascii="Calibri" w:hAnsi="Calibri"/>
          <w:b/>
          <w:sz w:val="22"/>
        </w:rPr>
        <w:t>estado TO-BE</w:t>
      </w:r>
      <w:r>
        <w:rPr>
          <w:rFonts w:ascii="Calibri" w:hAnsi="Calibri"/>
          <w:sz w:val="22"/>
        </w:rPr>
        <w:t>, en el cual la identidad ontológica de los sujetos se centraliza de forma inmutable, sus funciones de negocio se manejan como roles dinámicos y sus interacciones se modelan como un grafo relacional dirigido y auditable temporalmente.</w:t>
      </w:r>
    </w:p>
    <w:p>
      <w:pPr>
        <w:spacing w:before="160" w:after="160"/>
        <w:pBdr>
          <w:bottom w:val="single" w:sz="18" w:space="4" w:color="FFC000"/>
        </w:pBdr>
      </w:pPr>
    </w:p>
    <w:p>
      <w:pPr>
        <w:keepNext/>
        <w:spacing w:before="320" w:after="120"/>
      </w:pPr>
      <w:r>
        <w:rPr>
          <w:rFonts w:ascii="Calibri" w:hAnsi="Calibri"/>
          <w:b/>
          <w:color w:val="222222"/>
          <w:sz w:val="26"/>
        </w:rPr>
        <w:t>1.3. PROPUESTAS</w:t>
      </w:r>
    </w:p>
    <w:tbl>
      <w:tblPr>
        <w:tblW w:type="auto" w:w="0"/>
        <w:jc w:val="center"/>
        <w:tblLayout w:type="fixed"/>
        <w:tblLook w:firstColumn="1" w:firstRow="1" w:lastColumn="0" w:lastRow="0" w:noHBand="0" w:noVBand="1" w:val="04A0"/>
        <w:tblBorders>
          <w:top w:val="none"/>
          <w:left w:val="single" w:sz="24" w:space="0" w:color="FFC000"/>
          <w:bottom w:val="none"/>
          <w:right w:val="none"/>
        </w:tblBorders>
      </w:tblPr>
      <w:tblGrid>
        <w:gridCol w:w="9029"/>
      </w:tblGrid>
      <w:tr>
        <w:tc>
          <w:tcPr>
            <w:tcW w:type="dxa" w:w="9029"/>
            <w:shd w:fill="FFF3CC"/>
            <w:tcMar>
              <w:top w:w="100" w:type="dxa"/>
              <w:bottom w:w="100" w:type="dxa"/>
              <w:left w:w="160" w:type="dxa"/>
              <w:right w:w="140" w:type="dxa"/>
            </w:tcMar>
          </w:tcPr>
          <w:p>
            <w:pPr>
              <w:spacing w:after="0" w:line="276" w:lineRule="auto"/>
            </w:pPr>
            <w:r/>
            <w:r>
              <w:rPr>
                <w:rFonts w:ascii="Calibri" w:hAnsi="Calibri"/>
                <w:i/>
                <w:color w:val="222222"/>
                <w:sz w:val="20"/>
              </w:rPr>
              <w:t>Nota de formato: Se mantiene la correlatividad 1.1 a 1.3 de acuerdo con la nomenclatura oficial de la plantilla institucional provista para el proyecto.</w:t>
            </w:r>
          </w:p>
        </w:tc>
      </w:tr>
    </w:tbl>
    <w:p>
      <w:pPr>
        <w:spacing w:after="120"/>
      </w:pPr>
    </w:p>
    <w:p>
      <w:pPr>
        <w:spacing w:after="120" w:line="276" w:lineRule="auto"/>
      </w:pPr>
      <w:r/>
      <w:r>
        <w:rPr>
          <w:rFonts w:ascii="Calibri" w:hAnsi="Calibri"/>
          <w:sz w:val="22"/>
        </w:rPr>
        <w:t>Con la finalidad de resolver la problemática operativa y de información de BGG, el equipo de ingeniería formuló y evaluó tres alternativas tecnológicas y de arquitectura de datos:</w:t>
      </w:r>
    </w:p>
    <w:p>
      <w:pPr>
        <w:keepNext/>
        <w:spacing w:before="240" w:after="80"/>
      </w:pPr>
      <w:r>
        <w:rPr>
          <w:rFonts w:ascii="Calibri" w:hAnsi="Calibri"/>
          <w:b/>
          <w:color w:val="333333"/>
          <w:sz w:val="23"/>
        </w:rPr>
        <w:t>Propuesta 1: Sistema de Registro Tradicional en Hojas de Cálculo Descentralizadas</w:t>
      </w:r>
    </w:p>
    <w:p>
      <w:pPr>
        <w:pStyle w:val="ListBullet"/>
        <w:spacing w:after="60" w:line="276" w:lineRule="auto"/>
      </w:pPr>
      <w:r/>
      <w:r>
        <w:rPr>
          <w:rFonts w:ascii="Calibri" w:hAnsi="Calibri"/>
          <w:b/>
          <w:sz w:val="22"/>
        </w:rPr>
        <w:t>Descripción:</w:t>
      </w:r>
      <w:r>
        <w:rPr>
          <w:rFonts w:ascii="Calibri" w:hAnsi="Calibri"/>
          <w:sz w:val="22"/>
        </w:rPr>
        <w:t xml:space="preserve"> Mantener la operatividad mediante libros de cálculo en Microsoft Excel o Google Sheets compartidos entre los supervisores y cobradores, organizados en hojas tabulares independientes por zona geográfica y por rol (pestaña de Clientes, pestaña de Avales y pestaña de Liquidación de Cobradores).</w:t>
      </w:r>
    </w:p>
    <w:p>
      <w:pPr>
        <w:pStyle w:val="ListBullet"/>
        <w:spacing w:after="60" w:line="276" w:lineRule="auto"/>
      </w:pPr>
      <w:r/>
      <w:r>
        <w:rPr>
          <w:rFonts w:ascii="Calibri" w:hAnsi="Calibri"/>
          <w:b/>
          <w:sz w:val="22"/>
        </w:rPr>
        <w:t>Ventajas:</w:t>
      </w:r>
    </w:p>
    <w:p>
      <w:pPr>
        <w:pStyle w:val="ListBullet"/>
        <w:spacing w:after="60" w:line="276" w:lineRule="auto"/>
      </w:pPr>
      <w:r/>
      <w:r>
        <w:rPr>
          <w:rFonts w:ascii="Calibri" w:hAnsi="Calibri"/>
          <w:sz w:val="22"/>
        </w:rPr>
        <w:t>Costo de licenciamiento e infraestructura prácticamente nulo.</w:t>
      </w:r>
    </w:p>
    <w:p>
      <w:pPr>
        <w:pStyle w:val="ListBullet"/>
        <w:spacing w:after="60" w:line="276" w:lineRule="auto"/>
      </w:pPr>
      <w:r/>
      <w:r>
        <w:rPr>
          <w:rFonts w:ascii="Calibri" w:hAnsi="Calibri"/>
          <w:sz w:val="22"/>
        </w:rPr>
        <w:t>Curva de aprendizaje inmediata para el personal operativo de campo y administrativo.</w:t>
      </w:r>
    </w:p>
    <w:p>
      <w:pPr>
        <w:pStyle w:val="ListBullet"/>
        <w:spacing w:after="60" w:line="276" w:lineRule="auto"/>
      </w:pPr>
      <w:r/>
      <w:r>
        <w:rPr>
          <w:rFonts w:ascii="Calibri" w:hAnsi="Calibri"/>
          <w:sz w:val="22"/>
        </w:rPr>
        <w:t>Flexibilidad rápida para agregar columnas sin restricciones de integridad.</w:t>
      </w:r>
    </w:p>
    <w:p>
      <w:pPr>
        <w:pStyle w:val="ListBullet"/>
        <w:spacing w:after="60" w:line="276" w:lineRule="auto"/>
      </w:pPr>
      <w:r/>
      <w:r>
        <w:rPr>
          <w:rFonts w:ascii="Calibri" w:hAnsi="Calibri"/>
          <w:b/>
          <w:sz w:val="22"/>
        </w:rPr>
        <w:t>Desventajas:</w:t>
      </w:r>
    </w:p>
    <w:p>
      <w:pPr>
        <w:pStyle w:val="ListBullet"/>
        <w:spacing w:after="60" w:line="276" w:lineRule="auto"/>
      </w:pPr>
      <w:r/>
      <w:r>
        <w:rPr>
          <w:rFonts w:ascii="Calibri" w:hAnsi="Calibri"/>
          <w:sz w:val="22"/>
        </w:rPr>
        <w:t>Nula concurrencia segura; alta vulnerabilidad a sobreescritura accidental y corrupción de archivos.</w:t>
      </w:r>
    </w:p>
    <w:p>
      <w:pPr>
        <w:pStyle w:val="ListBullet"/>
        <w:spacing w:after="60" w:line="276" w:lineRule="auto"/>
      </w:pPr>
      <w:r/>
      <w:r>
        <w:rPr>
          <w:rFonts w:ascii="Calibri" w:hAnsi="Calibri"/>
          <w:sz w:val="22"/>
        </w:rPr>
        <w:t>Imposibilidad de garantizar integridad referencial y consistencia de datos (inexistencia de claves foráneas y restricciones ACID).</w:t>
      </w:r>
    </w:p>
    <w:p>
      <w:pPr>
        <w:pStyle w:val="ListBullet"/>
        <w:spacing w:after="60" w:line="276" w:lineRule="auto"/>
      </w:pPr>
      <w:r/>
      <w:r>
        <w:rPr>
          <w:rFonts w:ascii="Calibri" w:hAnsi="Calibri"/>
          <w:sz w:val="22"/>
        </w:rPr>
        <w:t>Alto riesgo de fuga de información y carencia total de políticas de seguridad granular a nivel de registros o columnas.</w:t>
      </w:r>
    </w:p>
    <w:p>
      <w:pPr>
        <w:pStyle w:val="ListBullet"/>
        <w:spacing w:after="60" w:line="276" w:lineRule="auto"/>
      </w:pPr>
      <w:r/>
      <w:r>
        <w:rPr>
          <w:rFonts w:ascii="Calibri" w:hAnsi="Calibri"/>
          <w:sz w:val="22"/>
        </w:rPr>
        <w:t>Cero capacidad de auditoría histórica automatizada ante modificaciones maliciosas en los montos de amortización.</w:t>
      </w:r>
    </w:p>
    <w:p>
      <w:pPr>
        <w:keepNext/>
        <w:spacing w:before="240" w:after="80"/>
      </w:pPr>
      <w:r>
        <w:rPr>
          <w:rFonts w:ascii="Calibri" w:hAnsi="Calibri"/>
          <w:b/>
          <w:color w:val="333333"/>
          <w:sz w:val="23"/>
        </w:rPr>
        <w:t>Propuesta 2: Base de Datos Relacional Clásica con Tablas Aisladas por Rol (Modelo AS-IS)</w:t>
      </w:r>
    </w:p>
    <w:p>
      <w:pPr>
        <w:pStyle w:val="ListBullet"/>
        <w:spacing w:after="60" w:line="276" w:lineRule="auto"/>
      </w:pPr>
      <w:r/>
      <w:r>
        <w:rPr>
          <w:rFonts w:ascii="Calibri" w:hAnsi="Calibri"/>
          <w:b/>
          <w:sz w:val="22"/>
        </w:rPr>
        <w:t>Descripción:</w:t>
      </w:r>
      <w:r>
        <w:rPr>
          <w:rFonts w:ascii="Calibri" w:hAnsi="Calibri"/>
          <w:sz w:val="22"/>
        </w:rPr>
        <w:t xml:space="preserve"> Implementar una base de datos relacional estructurada bajo el enfoque convencional o ingenuo de diseño, donde cada rol operativo del negocio se materializa en una tabla independiente (</w:t>
      </w:r>
      <w:r>
        <w:rPr>
          <w:rFonts w:ascii="Consolas" w:hAnsi="Consolas"/>
          <w:sz w:val="20"/>
        </w:rPr>
        <w:t>tbl_Clientes</w:t>
      </w:r>
      <w:r>
        <w:rPr>
          <w:rFonts w:ascii="Calibri" w:hAnsi="Calibri"/>
          <w:sz w:val="22"/>
        </w:rPr>
        <w:t xml:space="preserve">, </w:t>
      </w:r>
      <w:r>
        <w:rPr>
          <w:rFonts w:ascii="Consolas" w:hAnsi="Consolas"/>
          <w:sz w:val="20"/>
        </w:rPr>
        <w:t>tbl_Avales</w:t>
      </w:r>
      <w:r>
        <w:rPr>
          <w:rFonts w:ascii="Calibri" w:hAnsi="Calibri"/>
          <w:sz w:val="22"/>
        </w:rPr>
        <w:t xml:space="preserve">, </w:t>
      </w:r>
      <w:r>
        <w:rPr>
          <w:rFonts w:ascii="Consolas" w:hAnsi="Consolas"/>
          <w:sz w:val="20"/>
        </w:rPr>
        <w:t>tbl_Cobradores</w:t>
      </w:r>
      <w:r>
        <w:rPr>
          <w:rFonts w:ascii="Calibri" w:hAnsi="Calibri"/>
          <w:sz w:val="22"/>
        </w:rPr>
        <w:t xml:space="preserve">, </w:t>
      </w:r>
      <w:r>
        <w:rPr>
          <w:rFonts w:ascii="Consolas" w:hAnsi="Consolas"/>
          <w:sz w:val="20"/>
        </w:rPr>
        <w:t>tbl_Prestamos</w:t>
      </w:r>
      <w:r>
        <w:rPr>
          <w:rFonts w:ascii="Calibri" w:hAnsi="Calibri"/>
          <w:sz w:val="22"/>
        </w:rPr>
        <w:t>), replicando en cada una los campos de nombres, apellidos, documento de identidad, dirección y teléfono.</w:t>
      </w:r>
    </w:p>
    <w:p>
      <w:pPr>
        <w:pStyle w:val="ListBullet"/>
        <w:spacing w:after="60" w:line="276" w:lineRule="auto"/>
      </w:pPr>
      <w:r/>
      <w:r>
        <w:rPr>
          <w:rFonts w:ascii="Calibri" w:hAnsi="Calibri"/>
          <w:b/>
          <w:sz w:val="22"/>
        </w:rPr>
        <w:t>Ventajas:</w:t>
      </w:r>
    </w:p>
    <w:p>
      <w:pPr>
        <w:pStyle w:val="ListBullet"/>
        <w:spacing w:after="60" w:line="276" w:lineRule="auto"/>
      </w:pPr>
      <w:r/>
      <w:r>
        <w:rPr>
          <w:rFonts w:ascii="Calibri" w:hAnsi="Calibri"/>
          <w:sz w:val="22"/>
        </w:rPr>
        <w:t>Facilidad inicial de modelado y comprensión conceptual directa para programadores júnior.</w:t>
      </w:r>
    </w:p>
    <w:p>
      <w:pPr>
        <w:pStyle w:val="ListBullet"/>
        <w:spacing w:after="60" w:line="276" w:lineRule="auto"/>
      </w:pPr>
      <w:r/>
      <w:r>
        <w:rPr>
          <w:rFonts w:ascii="Calibri" w:hAnsi="Calibri"/>
          <w:sz w:val="22"/>
        </w:rPr>
        <w:t>Estructura relacional básica con soporte para transacciones ACID y consultas SQL simples.</w:t>
      </w:r>
    </w:p>
    <w:p>
      <w:pPr>
        <w:pStyle w:val="ListBullet"/>
        <w:spacing w:after="60" w:line="276" w:lineRule="auto"/>
      </w:pPr>
      <w:r/>
      <w:r>
        <w:rPr>
          <w:rFonts w:ascii="Calibri" w:hAnsi="Calibri"/>
          <w:sz w:val="22"/>
        </w:rPr>
        <w:t>Reducción del número de uniones (</w:t>
      </w:r>
      <w:r>
        <w:rPr>
          <w:rFonts w:ascii="Consolas" w:hAnsi="Consolas"/>
          <w:sz w:val="20"/>
        </w:rPr>
        <w:t>JOIN</w:t>
      </w:r>
      <w:r>
        <w:rPr>
          <w:rFonts w:ascii="Calibri" w:hAnsi="Calibri"/>
          <w:sz w:val="22"/>
        </w:rPr>
        <w:t>) en consultas transaccionales elementales.</w:t>
      </w:r>
    </w:p>
    <w:p>
      <w:pPr>
        <w:pStyle w:val="ListBullet"/>
        <w:spacing w:after="60" w:line="276" w:lineRule="auto"/>
      </w:pPr>
      <w:r/>
      <w:r>
        <w:rPr>
          <w:rFonts w:ascii="Calibri" w:hAnsi="Calibri"/>
          <w:b/>
          <w:sz w:val="22"/>
        </w:rPr>
        <w:t>Desventajas:</w:t>
      </w:r>
    </w:p>
    <w:p>
      <w:pPr>
        <w:pStyle w:val="ListBullet"/>
        <w:spacing w:after="60" w:line="276" w:lineRule="auto"/>
      </w:pPr>
      <w:r/>
      <w:r>
        <w:rPr>
          <w:rFonts w:ascii="Calibri" w:hAnsi="Calibri"/>
          <w:sz w:val="22"/>
        </w:rPr>
        <w:t>Duplicación severa de registros cuando una misma persona ejerce múltiples funciones de negocio (ej. un cliente que avala a otro o un cobrador que solicita un préstamo).</w:t>
      </w:r>
    </w:p>
    <w:p>
      <w:pPr>
        <w:pStyle w:val="ListBullet"/>
        <w:spacing w:after="60" w:line="276" w:lineRule="auto"/>
      </w:pPr>
      <w:r/>
      <w:r>
        <w:rPr>
          <w:rFonts w:ascii="Calibri" w:hAnsi="Calibri"/>
          <w:sz w:val="22"/>
        </w:rPr>
        <w:t>Inconsistencia semántica: la actualización de datos de contacto en una tabla no se propaga a las demás tablas donde el sujeto existe.</w:t>
      </w:r>
    </w:p>
    <w:p>
      <w:pPr>
        <w:pStyle w:val="ListBullet"/>
        <w:spacing w:after="60" w:line="276" w:lineRule="auto"/>
      </w:pPr>
      <w:r/>
      <w:r>
        <w:rPr>
          <w:rFonts w:ascii="Calibri" w:hAnsi="Calibri"/>
          <w:sz w:val="22"/>
        </w:rPr>
        <w:t>Proliferación de columnas con valores nulos (</w:t>
      </w:r>
      <w:r>
        <w:rPr>
          <w:rFonts w:ascii="Consolas" w:hAnsi="Consolas"/>
          <w:sz w:val="20"/>
        </w:rPr>
        <w:t>NULL</w:t>
      </w:r>
      <w:r>
        <w:rPr>
          <w:rFonts w:ascii="Calibri" w:hAnsi="Calibri"/>
          <w:sz w:val="22"/>
        </w:rPr>
        <w:t>) para representar atributos no aplicables a personas jurídicas o garantes sin línea de crédito activa.</w:t>
      </w:r>
    </w:p>
    <w:p>
      <w:pPr>
        <w:pStyle w:val="ListBullet"/>
        <w:spacing w:after="60" w:line="276" w:lineRule="auto"/>
      </w:pPr>
      <w:r/>
      <w:r>
        <w:rPr>
          <w:rFonts w:ascii="Calibri" w:hAnsi="Calibri"/>
          <w:sz w:val="22"/>
        </w:rPr>
        <w:t>Esquema rígido que exige modificaciones destructivas del DDL (</w:t>
      </w:r>
      <w:r>
        <w:rPr>
          <w:rFonts w:ascii="Consolas" w:hAnsi="Consolas"/>
          <w:sz w:val="20"/>
        </w:rPr>
        <w:t>ALTER TABLE</w:t>
      </w:r>
      <w:r>
        <w:rPr>
          <w:rFonts w:ascii="Calibri" w:hAnsi="Calibri"/>
          <w:sz w:val="22"/>
        </w:rPr>
        <w:t>) cada vez que surge un nuevo rol o vínculo operativo.</w:t>
      </w:r>
    </w:p>
    <w:p>
      <w:pPr>
        <w:keepNext/>
        <w:spacing w:before="240" w:after="80"/>
      </w:pPr>
      <w:r>
        <w:rPr>
          <w:rFonts w:ascii="Calibri" w:hAnsi="Calibri"/>
          <w:b/>
          <w:color w:val="333333"/>
          <w:sz w:val="23"/>
        </w:rPr>
        <w:t>Propuesta 3: Base de Datos Relacional Centralizada con Patrón de Modelado PARTY y Roles Dinámicos (Modelo TO-BE)</w:t>
      </w:r>
    </w:p>
    <w:p>
      <w:pPr>
        <w:pStyle w:val="ListBullet"/>
        <w:spacing w:after="60" w:line="276" w:lineRule="auto"/>
      </w:pPr>
      <w:r/>
      <w:r>
        <w:rPr>
          <w:rFonts w:ascii="Calibri" w:hAnsi="Calibri"/>
          <w:b/>
          <w:sz w:val="22"/>
        </w:rPr>
        <w:t>Descripción:</w:t>
      </w:r>
      <w:r>
        <w:rPr>
          <w:rFonts w:ascii="Calibri" w:hAnsi="Calibri"/>
          <w:sz w:val="22"/>
        </w:rPr>
        <w:t xml:space="preserve"> Diseñar e implementar un esquema relacional avanzado en Microsoft SQL Server basado en el arquetipo universal </w:t>
      </w:r>
      <w:r>
        <w:rPr>
          <w:rFonts w:ascii="Calibri" w:hAnsi="Calibri"/>
          <w:b/>
          <w:sz w:val="22"/>
        </w:rPr>
        <w:t>PARTY</w:t>
      </w:r>
      <w:r>
        <w:rPr>
          <w:rFonts w:ascii="Calibri" w:hAnsi="Calibri"/>
          <w:sz w:val="22"/>
        </w:rPr>
        <w:t xml:space="preserve"> (Silverston, 2001). En esta arquitectura se separa ontológicamente la identidad (</w:t>
      </w:r>
      <w:r>
        <w:rPr>
          <w:rFonts w:ascii="Consolas" w:hAnsi="Consolas"/>
          <w:sz w:val="20"/>
        </w:rPr>
        <w:t>PARTY</w:t>
      </w:r>
      <w:r>
        <w:rPr>
          <w:rFonts w:ascii="Calibri" w:hAnsi="Calibri"/>
          <w:sz w:val="22"/>
        </w:rPr>
        <w:t xml:space="preserve">, </w:t>
      </w:r>
      <w:r>
        <w:rPr>
          <w:rFonts w:ascii="Consolas" w:hAnsi="Consolas"/>
          <w:sz w:val="20"/>
        </w:rPr>
        <w:t>PERSON</w:t>
      </w:r>
      <w:r>
        <w:rPr>
          <w:rFonts w:ascii="Calibri" w:hAnsi="Calibri"/>
          <w:sz w:val="22"/>
        </w:rPr>
        <w:t xml:space="preserve">, </w:t>
      </w:r>
      <w:r>
        <w:rPr>
          <w:rFonts w:ascii="Consolas" w:hAnsi="Consolas"/>
          <w:sz w:val="20"/>
        </w:rPr>
        <w:t>ORGANIZATION</w:t>
      </w:r>
      <w:r>
        <w:rPr>
          <w:rFonts w:ascii="Calibri" w:hAnsi="Calibri"/>
          <w:sz w:val="22"/>
        </w:rPr>
        <w:t>), los identificadores administrativos (</w:t>
      </w:r>
      <w:r>
        <w:rPr>
          <w:rFonts w:ascii="Consolas" w:hAnsi="Consolas"/>
          <w:sz w:val="20"/>
        </w:rPr>
        <w:t>PARTY_IDENTIFIER</w:t>
      </w:r>
      <w:r>
        <w:rPr>
          <w:rFonts w:ascii="Calibri" w:hAnsi="Calibri"/>
          <w:sz w:val="22"/>
        </w:rPr>
        <w:t>), los mecanismos de localización (</w:t>
      </w:r>
      <w:r>
        <w:rPr>
          <w:rFonts w:ascii="Consolas" w:hAnsi="Consolas"/>
          <w:sz w:val="20"/>
        </w:rPr>
        <w:t>CONTACT_MECHANISM</w:t>
      </w:r>
      <w:r>
        <w:rPr>
          <w:rFonts w:ascii="Calibri" w:hAnsi="Calibri"/>
          <w:sz w:val="22"/>
        </w:rPr>
        <w:t>), las funciones temporales asumidas (</w:t>
      </w:r>
      <w:r>
        <w:rPr>
          <w:rFonts w:ascii="Consolas" w:hAnsi="Consolas"/>
          <w:sz w:val="20"/>
        </w:rPr>
        <w:t>PARTY_ROLE</w:t>
      </w:r>
      <w:r>
        <w:rPr>
          <w:rFonts w:ascii="Calibri" w:hAnsi="Calibri"/>
          <w:sz w:val="22"/>
        </w:rPr>
        <w:t xml:space="preserve">, </w:t>
      </w:r>
      <w:r>
        <w:rPr>
          <w:rFonts w:ascii="Consolas" w:hAnsi="Consolas"/>
          <w:sz w:val="20"/>
        </w:rPr>
        <w:t>PRESTATARIO_DETAIL</w:t>
      </w:r>
      <w:r>
        <w:rPr>
          <w:rFonts w:ascii="Calibri" w:hAnsi="Calibri"/>
          <w:sz w:val="22"/>
        </w:rPr>
        <w:t>) y las relaciones inter-partes (</w:t>
      </w:r>
      <w:r>
        <w:rPr>
          <w:rFonts w:ascii="Consolas" w:hAnsi="Consolas"/>
          <w:sz w:val="20"/>
        </w:rPr>
        <w:t>PARTY_RELATIONSHIP</w:t>
      </w:r>
      <w:r>
        <w:rPr>
          <w:rFonts w:ascii="Calibri" w:hAnsi="Calibri"/>
          <w:sz w:val="22"/>
        </w:rPr>
        <w:t>), acoplando el módulo transaccional de microfinanzas (</w:t>
      </w:r>
      <w:r>
        <w:rPr>
          <w:rFonts w:ascii="Consolas" w:hAnsi="Consolas"/>
          <w:sz w:val="20"/>
        </w:rPr>
        <w:t>CREDITO</w:t>
      </w:r>
      <w:r>
        <w:rPr>
          <w:rFonts w:ascii="Calibri" w:hAnsi="Calibri"/>
          <w:sz w:val="22"/>
        </w:rPr>
        <w:t xml:space="preserve">, </w:t>
      </w:r>
      <w:r>
        <w:rPr>
          <w:rFonts w:ascii="Consolas" w:hAnsi="Consolas"/>
          <w:sz w:val="20"/>
        </w:rPr>
        <w:t>PAGO</w:t>
      </w:r>
      <w:r>
        <w:rPr>
          <w:rFonts w:ascii="Calibri" w:hAnsi="Calibri"/>
          <w:sz w:val="22"/>
        </w:rPr>
        <w:t>).</w:t>
      </w:r>
    </w:p>
    <w:p>
      <w:pPr>
        <w:pStyle w:val="ListBullet"/>
        <w:spacing w:after="60" w:line="276" w:lineRule="auto"/>
      </w:pPr>
      <w:r/>
      <w:r>
        <w:rPr>
          <w:rFonts w:ascii="Calibri" w:hAnsi="Calibri"/>
          <w:b/>
          <w:sz w:val="22"/>
        </w:rPr>
        <w:t>Ventajas:</w:t>
      </w:r>
    </w:p>
    <w:p>
      <w:pPr>
        <w:pStyle w:val="ListBullet"/>
        <w:spacing w:after="60" w:line="276" w:lineRule="auto"/>
      </w:pPr>
      <w:r/>
      <w:r>
        <w:rPr>
          <w:rFonts w:ascii="Calibri" w:hAnsi="Calibri"/>
          <w:sz w:val="22"/>
        </w:rPr>
        <w:t xml:space="preserve">Eliminación absoluta de la redundancia y duplicación de identidades (un único </w:t>
      </w:r>
      <w:r>
        <w:rPr>
          <w:rFonts w:ascii="Consolas" w:hAnsi="Consolas"/>
          <w:sz w:val="20"/>
        </w:rPr>
        <w:t>party_id</w:t>
      </w:r>
      <w:r>
        <w:rPr>
          <w:rFonts w:ascii="Calibri" w:hAnsi="Calibri"/>
          <w:sz w:val="22"/>
        </w:rPr>
        <w:t xml:space="preserve"> inmutable por individuo u organización).</w:t>
      </w:r>
    </w:p>
    <w:p>
      <w:pPr>
        <w:pStyle w:val="ListBullet"/>
        <w:spacing w:after="60" w:line="276" w:lineRule="auto"/>
      </w:pPr>
      <w:r/>
      <w:r>
        <w:rPr>
          <w:rFonts w:ascii="Calibri" w:hAnsi="Calibri"/>
          <w:sz w:val="22"/>
        </w:rPr>
        <w:t>Flexibilidad total para asignar, revocar y superponer roles de negocio sin alterar la estructura física de la base de datos.</w:t>
      </w:r>
    </w:p>
    <w:p>
      <w:pPr>
        <w:pStyle w:val="ListBullet"/>
        <w:spacing w:after="60" w:line="276" w:lineRule="auto"/>
      </w:pPr>
      <w:r/>
      <w:r>
        <w:rPr>
          <w:rFonts w:ascii="Calibri" w:hAnsi="Calibri"/>
          <w:sz w:val="22"/>
        </w:rPr>
        <w:t>Trazabilidad y auditoría temporal inmanente mediante rangos de vigencia (</w:t>
      </w:r>
      <w:r>
        <w:rPr>
          <w:rFonts w:ascii="Consolas" w:hAnsi="Consolas"/>
          <w:sz w:val="20"/>
        </w:rPr>
        <w:t>start_date</w:t>
      </w:r>
      <w:r>
        <w:rPr>
          <w:rFonts w:ascii="Calibri" w:hAnsi="Calibri"/>
          <w:sz w:val="22"/>
        </w:rPr>
        <w:t xml:space="preserve">, </w:t>
      </w:r>
      <w:r>
        <w:rPr>
          <w:rFonts w:ascii="Consolas" w:hAnsi="Consolas"/>
          <w:sz w:val="20"/>
        </w:rPr>
        <w:t>end_date</w:t>
      </w:r>
      <w:r>
        <w:rPr>
          <w:rFonts w:ascii="Calibri" w:hAnsi="Calibri"/>
          <w:sz w:val="22"/>
        </w:rPr>
        <w:t>) en asignaciones de cobranza y avales cruzados.</w:t>
      </w:r>
    </w:p>
    <w:p>
      <w:pPr>
        <w:pStyle w:val="ListBullet"/>
        <w:spacing w:after="60" w:line="276" w:lineRule="auto"/>
      </w:pPr>
      <w:r/>
      <w:r>
        <w:rPr>
          <w:rFonts w:ascii="Calibri" w:hAnsi="Calibri"/>
          <w:sz w:val="22"/>
        </w:rPr>
        <w:t>Modelo formalmente normalizado en 3FN y BCNF con soporte estricto de integridad referencial, seguridad RBAC y planes de contingencia automatizados en SQL Server.</w:t>
      </w:r>
    </w:p>
    <w:p>
      <w:pPr>
        <w:pStyle w:val="ListBullet"/>
        <w:spacing w:after="60" w:line="276" w:lineRule="auto"/>
      </w:pPr>
      <w:r/>
      <w:r>
        <w:rPr>
          <w:rFonts w:ascii="Calibri" w:hAnsi="Calibri"/>
          <w:b/>
          <w:sz w:val="22"/>
        </w:rPr>
        <w:t>Desventajas:</w:t>
      </w:r>
    </w:p>
    <w:p>
      <w:pPr>
        <w:pStyle w:val="ListBullet"/>
        <w:spacing w:after="60" w:line="276" w:lineRule="auto"/>
      </w:pPr>
      <w:r/>
      <w:r>
        <w:rPr>
          <w:rFonts w:ascii="Calibri" w:hAnsi="Calibri"/>
          <w:sz w:val="22"/>
        </w:rPr>
        <w:t>Mayor complejidad conceptual en el modelado y necesidad de capacitación técnica del equipo de desarrollo.</w:t>
      </w:r>
    </w:p>
    <w:p>
      <w:pPr>
        <w:pStyle w:val="ListBullet"/>
        <w:spacing w:after="60" w:line="276" w:lineRule="auto"/>
      </w:pPr>
      <w:r/>
      <w:r>
        <w:rPr>
          <w:rFonts w:ascii="Calibri" w:hAnsi="Calibri"/>
          <w:sz w:val="22"/>
        </w:rPr>
        <w:t>Sobrecarga de uniones (</w:t>
      </w:r>
      <w:r>
        <w:rPr>
          <w:rFonts w:ascii="Consolas" w:hAnsi="Consolas"/>
          <w:sz w:val="20"/>
        </w:rPr>
        <w:t>JOIN</w:t>
      </w:r>
      <w:r>
        <w:rPr>
          <w:rFonts w:ascii="Calibri" w:hAnsi="Calibri"/>
          <w:sz w:val="22"/>
        </w:rPr>
        <w:t>) en consultas transaccionales de lectura masiva, requiriendo la creación de vistas y optimización mediante índices compuestos.</w:t>
      </w:r>
    </w:p>
    <w:p>
      <w:pPr>
        <w:spacing w:before="160" w:after="160"/>
        <w:pBdr>
          <w:bottom w:val="single" w:sz="18" w:space="4" w:color="FFC000"/>
        </w:pBdr>
      </w:pPr>
    </w:p>
    <w:p>
      <w:pPr>
        <w:keepNext/>
        <w:spacing w:before="320" w:after="120"/>
      </w:pPr>
      <w:r>
        <w:rPr>
          <w:rFonts w:ascii="Calibri" w:hAnsi="Calibri"/>
          <w:b/>
          <w:color w:val="222222"/>
          <w:sz w:val="26"/>
        </w:rPr>
        <w:t>1.4. IMPACTOS</w:t>
      </w:r>
    </w:p>
    <w:p>
      <w:pPr>
        <w:spacing w:after="120" w:line="276" w:lineRule="auto"/>
      </w:pPr>
      <w:r/>
      <w:r>
        <w:rPr>
          <w:rFonts w:ascii="Calibri" w:hAnsi="Calibri"/>
          <w:sz w:val="22"/>
        </w:rPr>
        <w:t>El desarrollo y despliegue del proyecto en BGG genera impactos multidimensionales evaluados bajo el estándar de ingeniería:</w:t>
      </w:r>
    </w:p>
    <w:p>
      <w:pPr>
        <w:spacing w:before="160" w:after="120"/>
        <w:jc w:val="center"/>
      </w:pPr>
      <w:r>
        <w:drawing>
          <wp:inline xmlns:a="http://schemas.openxmlformats.org/drawingml/2006/main" xmlns:pic="http://schemas.openxmlformats.org/drawingml/2006/picture">
            <wp:extent cx="5486400" cy="641223"/>
            <wp:docPr id="2" name="Picture 2"/>
            <wp:cNvGraphicFramePr>
              <a:graphicFrameLocks noChangeAspect="1"/>
            </wp:cNvGraphicFramePr>
            <a:graphic>
              <a:graphicData uri="http://schemas.openxmlformats.org/drawingml/2006/picture">
                <pic:pic>
                  <pic:nvPicPr>
                    <pic:cNvPr id="0" name="diagram_1.png"/>
                    <pic:cNvPicPr/>
                  </pic:nvPicPr>
                  <pic:blipFill>
                    <a:blip r:embed="rId12"/>
                    <a:stretch>
                      <a:fillRect/>
                    </a:stretch>
                  </pic:blipFill>
                  <pic:spPr>
                    <a:xfrm>
                      <a:off x="0" y="0"/>
                      <a:ext cx="5486400" cy="641223"/>
                    </a:xfrm>
                    <a:prstGeom prst="rect"/>
                  </pic:spPr>
                </pic:pic>
              </a:graphicData>
            </a:graphic>
          </wp:inline>
        </w:drawing>
      </w:r>
    </w:p>
    <w:p>
      <w:pPr>
        <w:spacing w:after="200"/>
        <w:jc w:val="center"/>
      </w:pPr>
      <w:r>
        <w:rPr>
          <w:rFonts w:ascii="Calibri" w:hAnsi="Calibri"/>
          <w:i/>
          <w:color w:val="666666"/>
          <w:sz w:val="18"/>
        </w:rPr>
        <w:t>Figura 1: Diagrama del sistema (Renderizado oficial)</w:t>
      </w:r>
    </w:p>
    <w:p>
      <w:pPr>
        <w:keepNext/>
        <w:spacing w:before="240" w:after="80"/>
      </w:pPr>
      <w:r>
        <w:rPr>
          <w:rFonts w:ascii="Calibri" w:hAnsi="Calibri"/>
          <w:b/>
          <w:color w:val="333333"/>
          <w:sz w:val="23"/>
        </w:rPr>
        <w:t>1.4.1. Impacto social</w:t>
      </w:r>
    </w:p>
    <w:p>
      <w:pPr>
        <w:spacing w:after="120" w:line="276" w:lineRule="auto"/>
      </w:pPr>
      <w:r/>
      <w:r>
        <w:rPr>
          <w:rFonts w:ascii="Calibri" w:hAnsi="Calibri"/>
          <w:sz w:val="22"/>
        </w:rPr>
        <w:t>El proyecto proporciona transparencia operativa y visibilidad real sobre el endeudamiento de los microcomerciantes y sus familias. Al impedir el sobreendeudamiento encubierto mediante avales cruzados invisibles, se contribuye a mitigar el estrés financiero y las situaciones de vulnerabilidad social y económica que históricamente afectan a los prestatarios de créditos informales en los sectores populares del país.</w:t>
      </w:r>
    </w:p>
    <w:p>
      <w:pPr>
        <w:keepNext/>
        <w:spacing w:before="240" w:after="80"/>
      </w:pPr>
      <w:r>
        <w:rPr>
          <w:rFonts w:ascii="Calibri" w:hAnsi="Calibri"/>
          <w:b/>
          <w:color w:val="333333"/>
          <w:sz w:val="23"/>
        </w:rPr>
        <w:t>1.4.2. Impacto cultural</w:t>
      </w:r>
    </w:p>
    <w:p>
      <w:pPr>
        <w:spacing w:after="120" w:line="276" w:lineRule="auto"/>
      </w:pPr>
      <w:r/>
      <w:r>
        <w:rPr>
          <w:rFonts w:ascii="Calibri" w:hAnsi="Calibri"/>
          <w:sz w:val="22"/>
        </w:rPr>
        <w:t>Fomenta una cultura organizacional orientada a la formalización, el rigor de datos y la disciplina en la gestión de la información. Sustituye las prácticas consuetudinarias y empíricas de confianza verbal y anotaciones informales en libretas por un registro digital trazable, inculcando en administradores y cobradores estándares modernos de responsabilidad de datos.</w:t>
      </w:r>
    </w:p>
    <w:p>
      <w:pPr>
        <w:keepNext/>
        <w:spacing w:before="240" w:after="80"/>
      </w:pPr>
      <w:r>
        <w:rPr>
          <w:rFonts w:ascii="Calibri" w:hAnsi="Calibri"/>
          <w:b/>
          <w:color w:val="333333"/>
          <w:sz w:val="23"/>
        </w:rPr>
        <w:t>1.4.3. Impacto político</w:t>
      </w:r>
    </w:p>
    <w:p>
      <w:pPr>
        <w:spacing w:after="120" w:line="276" w:lineRule="auto"/>
      </w:pPr>
      <w:r/>
      <w:r>
        <w:rPr>
          <w:rFonts w:ascii="Calibri" w:hAnsi="Calibri"/>
          <w:sz w:val="22"/>
        </w:rPr>
        <w:t>Contribuye al cumplimiento de las directrices y advertencias emitidas por los órganos reguladores del Estado peruano (SBS e INDECOPI) y se alinea con las reformas al Código Penal de 2023 respecto a la lucha contra la usura y la opacidad en operaciones crediticias. La base de datos dota a la organización de capacidad probatoria e histórica auditada ante requerimientos de información por parte de las autoridades competentes.</w:t>
      </w:r>
    </w:p>
    <w:p>
      <w:pPr>
        <w:keepNext/>
        <w:spacing w:before="240" w:after="80"/>
      </w:pPr>
      <w:r>
        <w:rPr>
          <w:rFonts w:ascii="Calibri" w:hAnsi="Calibri"/>
          <w:b/>
          <w:color w:val="333333"/>
          <w:sz w:val="23"/>
        </w:rPr>
        <w:t>1.4.4. Impacto ambiental</w:t>
      </w:r>
    </w:p>
    <w:p>
      <w:pPr>
        <w:spacing w:after="120" w:line="276" w:lineRule="auto"/>
      </w:pPr>
      <w:r/>
      <w:r>
        <w:rPr>
          <w:rFonts w:ascii="Calibri" w:hAnsi="Calibri"/>
          <w:sz w:val="22"/>
        </w:rPr>
        <w:t>Impacta positivamente en el medio ambiente mediante la desmaterialización de procesos. La digitalización centralizada de los contratos de préstamo, cronogramas de pago y recibos de recaudación diaria elimina la necesidad de miles de formularios preimpresos, cartillas físicas y cuadernos de control en ruta, reduciendo el consumo de papel y la huella de carbono asociada al manejo documental físico.</w:t>
      </w:r>
    </w:p>
    <w:p>
      <w:pPr>
        <w:keepNext/>
        <w:spacing w:before="240" w:after="80"/>
      </w:pPr>
      <w:r>
        <w:rPr>
          <w:rFonts w:ascii="Calibri" w:hAnsi="Calibri"/>
          <w:b/>
          <w:color w:val="333333"/>
          <w:sz w:val="23"/>
        </w:rPr>
        <w:t>1.4.5. Impacto ético</w:t>
      </w:r>
    </w:p>
    <w:p>
      <w:pPr>
        <w:spacing w:after="120" w:line="276" w:lineRule="auto"/>
      </w:pPr>
      <w:r/>
      <w:r>
        <w:rPr>
          <w:rFonts w:ascii="Calibri" w:hAnsi="Calibri"/>
          <w:sz w:val="22"/>
        </w:rPr>
        <w:t>Garantiza el tratamiento ético y confidencial de la información personal de los prestatarios y garantes. La incorporación de políticas de seguridad granular (DCL), segregación de funciones entre cobradores y administradores, y cifrado de datos sensibles previene el uso indebido de los datos domiciliarios y de contacto para fines extorsivos o de acoso ilegal.</w:t>
      </w:r>
    </w:p>
    <w:p>
      <w:pPr>
        <w:keepNext/>
        <w:spacing w:before="240" w:after="80"/>
      </w:pPr>
      <w:r>
        <w:rPr>
          <w:rFonts w:ascii="Calibri" w:hAnsi="Calibri"/>
          <w:b/>
          <w:color w:val="333333"/>
          <w:sz w:val="23"/>
        </w:rPr>
        <w:t>1.4.6. Impacto económico</w:t>
      </w:r>
    </w:p>
    <w:p>
      <w:pPr>
        <w:spacing w:after="120" w:line="276" w:lineRule="auto"/>
      </w:pPr>
      <w:r/>
      <w:r>
        <w:rPr>
          <w:rFonts w:ascii="Calibri" w:hAnsi="Calibri"/>
          <w:sz w:val="22"/>
        </w:rPr>
        <w:t>Optimiza la rentabilidad y sostenibilidad financiera de la entidad al reducir drásticamente la tasa de morosidad mediante la evaluación rigurosa del historial de los prestatarios y la detección temprana de concentración indebida de riesgos en avales insolventes. Asimismo, elimina los costos derivados de pérdidas operativas, descuadres de caja de cobradores y tiempos muertos en la consolidación manual de información.</w:t>
      </w:r>
    </w:p>
    <w:p>
      <w:r>
        <w:br w:type="page"/>
      </w:r>
    </w:p>
    <w:p>
      <w:pPr>
        <w:keepNext/>
        <w:spacing w:before="440" w:after="160"/>
        <w:pBdr>
          <w:bottom w:val="single" w:sz="18" w:space="4" w:color="FFC000"/>
        </w:pBdr>
      </w:pPr>
      <w:r>
        <w:rPr>
          <w:rFonts w:ascii="Calibri" w:hAnsi="Calibri"/>
          <w:b/>
          <w:color w:val="000000"/>
          <w:sz w:val="30"/>
        </w:rPr>
        <w:t>CAPÍTULO II: MARCO TEÓRICO</w:t>
      </w:r>
    </w:p>
    <w:p>
      <w:pPr>
        <w:keepNext/>
        <w:spacing w:before="320" w:after="120"/>
      </w:pPr>
      <w:r>
        <w:rPr>
          <w:rFonts w:ascii="Calibri" w:hAnsi="Calibri"/>
          <w:b/>
          <w:color w:val="222222"/>
          <w:sz w:val="26"/>
        </w:rPr>
        <w:t>2.1. ANTECEDENTES TEÓRICOS</w:t>
      </w:r>
    </w:p>
    <w:p>
      <w:pPr>
        <w:spacing w:after="120" w:line="276" w:lineRule="auto"/>
      </w:pPr>
      <w:r/>
      <w:r>
        <w:rPr>
          <w:rFonts w:ascii="Calibri" w:hAnsi="Calibri"/>
          <w:sz w:val="22"/>
        </w:rPr>
        <w:t>En cumplimiento de las normas de integridad académica y el rigor metodológico del proyecto, los antecedentes presentados reflejan fuentes bibliográficas reales y verificables, así como los marcadores formales correspondientes a los tópicos de investigación empírica en proceso de consolidación por parte del equipo de trabajo:</w:t>
      </w:r>
    </w:p>
    <w:p>
      <w:pPr>
        <w:keepNext/>
        <w:spacing w:before="240" w:after="80"/>
      </w:pPr>
      <w:r>
        <w:rPr>
          <w:rFonts w:ascii="Calibri" w:hAnsi="Calibri"/>
          <w:b/>
          <w:color w:val="333333"/>
          <w:sz w:val="23"/>
        </w:rPr>
        <w:t>Antecedente 1: El Patrón Universal de Modelado de Datos PARTY</w:t>
      </w:r>
    </w:p>
    <w:p>
      <w:pPr>
        <w:pStyle w:val="ListBullet"/>
        <w:spacing w:after="60" w:line="276" w:lineRule="auto"/>
      </w:pPr>
      <w:r/>
      <w:r>
        <w:rPr>
          <w:rFonts w:ascii="Calibri" w:hAnsi="Calibri"/>
          <w:b/>
          <w:sz w:val="22"/>
        </w:rPr>
        <w:t>Referencia:</w:t>
      </w:r>
      <w:r>
        <w:rPr>
          <w:rFonts w:ascii="Calibri" w:hAnsi="Calibri"/>
          <w:sz w:val="22"/>
        </w:rPr>
        <w:t xml:space="preserve"> Silverston, L. (2001). </w:t>
      </w:r>
      <w:r>
        <w:rPr>
          <w:rFonts w:ascii="Calibri" w:hAnsi="Calibri"/>
          <w:i/>
          <w:sz w:val="22"/>
        </w:rPr>
        <w:t>The Data Model Resource Book, Vol. 1: A Library of Universal Data Models for All Enterprises</w:t>
      </w:r>
      <w:r>
        <w:rPr>
          <w:rFonts w:ascii="Calibri" w:hAnsi="Calibri"/>
          <w:sz w:val="22"/>
        </w:rPr>
        <w:t xml:space="preserve"> (Revised Edition). John Wiley &amp; Sons, Inc.</w:t>
      </w:r>
    </w:p>
    <w:p>
      <w:pPr>
        <w:pStyle w:val="ListBullet"/>
        <w:spacing w:after="60" w:line="276" w:lineRule="auto"/>
      </w:pPr>
      <w:r/>
      <w:r>
        <w:rPr>
          <w:rFonts w:ascii="Calibri" w:hAnsi="Calibri"/>
          <w:b/>
          <w:sz w:val="22"/>
        </w:rPr>
        <w:t>Objetivo:</w:t>
      </w:r>
      <w:r>
        <w:rPr>
          <w:rFonts w:ascii="Calibri" w:hAnsi="Calibri"/>
          <w:sz w:val="22"/>
        </w:rPr>
        <w:t xml:space="preserve"> Desarrollar un marco universal de patrones de datos relacionales estandarizados y reutilizables para modelar entidades complejas en organizaciones corporativas e industriales.</w:t>
      </w:r>
    </w:p>
    <w:p>
      <w:pPr>
        <w:pStyle w:val="ListBullet"/>
        <w:spacing w:after="60" w:line="276" w:lineRule="auto"/>
      </w:pPr>
      <w:r/>
      <w:r>
        <w:rPr>
          <w:rFonts w:ascii="Calibri" w:hAnsi="Calibri"/>
          <w:b/>
          <w:sz w:val="22"/>
        </w:rPr>
        <w:t>Metodología:</w:t>
      </w:r>
      <w:r>
        <w:rPr>
          <w:rFonts w:ascii="Calibri" w:hAnsi="Calibri"/>
          <w:sz w:val="22"/>
        </w:rPr>
        <w:t xml:space="preserve"> Análisis ontológico y taxonómico de esquemas relacionales empresariales a gran escala, descomponiendo los dominios de clientes, proveedores, recursos humanos y socios de negocio en estructuras atómicas de identidad, roles dinámicos y relaciones temporales dirigidas.</w:t>
      </w:r>
    </w:p>
    <w:p>
      <w:pPr>
        <w:pStyle w:val="ListBullet"/>
        <w:spacing w:after="60" w:line="276" w:lineRule="auto"/>
      </w:pPr>
      <w:r/>
      <w:r>
        <w:rPr>
          <w:rFonts w:ascii="Calibri" w:hAnsi="Calibri"/>
          <w:b/>
          <w:sz w:val="22"/>
        </w:rPr>
        <w:t>Resultados:</w:t>
      </w:r>
      <w:r>
        <w:rPr>
          <w:rFonts w:ascii="Calibri" w:hAnsi="Calibri"/>
          <w:sz w:val="22"/>
        </w:rPr>
        <w:t xml:space="preserve"> Estableció formalmente el arquetipo de modelado </w:t>
      </w:r>
      <w:r>
        <w:rPr>
          <w:rFonts w:ascii="Calibri" w:hAnsi="Calibri"/>
          <w:b/>
          <w:sz w:val="22"/>
        </w:rPr>
        <w:t>PARTY</w:t>
      </w:r>
      <w:r>
        <w:rPr>
          <w:rFonts w:ascii="Calibri" w:hAnsi="Calibri"/>
          <w:sz w:val="22"/>
        </w:rPr>
        <w:t>, demostrando conceptualmente que la separación estricta entre la entidad primaria (</w:t>
      </w:r>
      <w:r>
        <w:rPr>
          <w:rFonts w:ascii="Consolas" w:hAnsi="Consolas"/>
          <w:sz w:val="20"/>
        </w:rPr>
        <w:t>Party</w:t>
      </w:r>
      <w:r>
        <w:rPr>
          <w:rFonts w:ascii="Calibri" w:hAnsi="Calibri"/>
          <w:sz w:val="22"/>
        </w:rPr>
        <w:t>), las clasificaciones por subtipo (</w:t>
      </w:r>
      <w:r>
        <w:rPr>
          <w:rFonts w:ascii="Consolas" w:hAnsi="Consolas"/>
          <w:sz w:val="20"/>
        </w:rPr>
        <w:t>Person</w:t>
      </w:r>
      <w:r>
        <w:rPr>
          <w:rFonts w:ascii="Calibri" w:hAnsi="Calibri"/>
          <w:sz w:val="22"/>
        </w:rPr>
        <w:t xml:space="preserve"> y </w:t>
      </w:r>
      <w:r>
        <w:rPr>
          <w:rFonts w:ascii="Consolas" w:hAnsi="Consolas"/>
          <w:sz w:val="20"/>
        </w:rPr>
        <w:t>Organization</w:t>
      </w:r>
      <w:r>
        <w:rPr>
          <w:rFonts w:ascii="Calibri" w:hAnsi="Calibri"/>
          <w:sz w:val="22"/>
        </w:rPr>
        <w:t>), los roles transitorios (</w:t>
      </w:r>
      <w:r>
        <w:rPr>
          <w:rFonts w:ascii="Consolas" w:hAnsi="Consolas"/>
          <w:sz w:val="20"/>
        </w:rPr>
        <w:t>Party Role</w:t>
      </w:r>
      <w:r>
        <w:rPr>
          <w:rFonts w:ascii="Calibri" w:hAnsi="Calibri"/>
          <w:sz w:val="22"/>
        </w:rPr>
        <w:t>) y las relaciones inter-entidades (</w:t>
      </w:r>
      <w:r>
        <w:rPr>
          <w:rFonts w:ascii="Consolas" w:hAnsi="Consolas"/>
          <w:sz w:val="20"/>
        </w:rPr>
        <w:t>Party Relationship</w:t>
      </w:r>
      <w:r>
        <w:rPr>
          <w:rFonts w:ascii="Calibri" w:hAnsi="Calibri"/>
          <w:sz w:val="22"/>
        </w:rPr>
        <w:t xml:space="preserve">) elimina la duplicidad de datos frente a modelos tradicionales basados en tablas estáticas por rol, garantizando la escalabilidad y extensibilidad del esquema sin necesidad de alterar el DDL del motor de base de datos. </w:t>
      </w:r>
      <w:r>
        <w:rPr>
          <w:rFonts w:ascii="Calibri" w:hAnsi="Calibri"/>
          <w:i/>
          <w:sz w:val="22"/>
        </w:rPr>
        <w:t>(Nota: el libro es un catálogo de patrones conceptuales; no reporta una cifra empírica de reducción de duplicidad — esa medición cuantitativa la aporta este proyecto al comparar AS-IS vs. TO-BE con datos reales de BGG).</w:t>
      </w:r>
    </w:p>
    <w:p>
      <w:pPr>
        <w:keepNext/>
        <w:spacing w:before="240" w:after="80"/>
      </w:pPr>
      <w:r>
        <w:rPr>
          <w:rFonts w:ascii="Calibri" w:hAnsi="Calibri"/>
          <w:b/>
          <w:color w:val="333333"/>
          <w:sz w:val="23"/>
        </w:rPr>
        <w:t>Antecedente 2: Gestión de Microcréditos y Finanzas Populares</w:t>
      </w:r>
    </w:p>
    <w:p>
      <w:pPr>
        <w:spacing w:after="120" w:line="276" w:lineRule="auto"/>
      </w:pPr>
      <w:r/>
      <w:r>
        <w:rPr>
          <w:rFonts w:ascii="Consolas" w:hAnsi="Consolas"/>
          <w:sz w:val="20"/>
        </w:rPr>
        <w:t>[PENDIENTE: buscar antecedente real sobre microfinanzas y créditos informales — no inventar]</w:t>
      </w:r>
    </w:p>
    <w:p>
      <w:pPr>
        <w:spacing w:after="120" w:line="276" w:lineRule="auto"/>
      </w:pPr>
      <w:r/>
      <w:r>
        <w:rPr>
          <w:rFonts w:ascii="Calibri" w:hAnsi="Calibri"/>
          <w:i/>
          <w:sz w:val="22"/>
        </w:rPr>
        <w:t>(Nota para la versión final: El equipo incorporará aquí un artículo científico indexado en Scopus/SciELO sobre modelamiento de datos en instituciones microfinancieras).</w:t>
      </w:r>
    </w:p>
    <w:p>
      <w:pPr>
        <w:keepNext/>
        <w:spacing w:before="240" w:after="80"/>
      </w:pPr>
      <w:r>
        <w:rPr>
          <w:rFonts w:ascii="Calibri" w:hAnsi="Calibri"/>
          <w:b/>
          <w:color w:val="333333"/>
          <w:sz w:val="23"/>
        </w:rPr>
        <w:t>Antecedente 3: Dinámica Socioeconómica del Préstamo "Gota a Gota" y Cobranza en Ruta</w:t>
      </w:r>
    </w:p>
    <w:p>
      <w:pPr>
        <w:spacing w:after="120" w:line="276" w:lineRule="auto"/>
      </w:pPr>
      <w:r/>
      <w:r>
        <w:rPr>
          <w:rFonts w:ascii="Consolas" w:hAnsi="Consolas"/>
          <w:sz w:val="20"/>
        </w:rPr>
        <w:t>[PENDIENTE: buscar antecedente real sobre el fenómeno socioeconómico del préstamo "gota a gota" y cobranza en ruta — no inventar]</w:t>
      </w:r>
    </w:p>
    <w:p>
      <w:pPr>
        <w:spacing w:after="120" w:line="276" w:lineRule="auto"/>
      </w:pPr>
      <w:r/>
      <w:r>
        <w:rPr>
          <w:rFonts w:ascii="Calibri" w:hAnsi="Calibri"/>
          <w:i/>
          <w:sz w:val="22"/>
        </w:rPr>
        <w:t>(Nota para la versión final: El equipo incorporará aquí un estudio sociológico/financiero nacional sobre la operativa de recaudación diaria en campo).</w:t>
      </w:r>
    </w:p>
    <w:p>
      <w:pPr>
        <w:keepNext/>
        <w:spacing w:before="240" w:after="80"/>
      </w:pPr>
      <w:r>
        <w:rPr>
          <w:rFonts w:ascii="Calibri" w:hAnsi="Calibri"/>
          <w:b/>
          <w:color w:val="333333"/>
          <w:sz w:val="23"/>
        </w:rPr>
        <w:t>Antecedente 4: Arquitecturas de Bases de Datos Relacionales para el Control Crediticio</w:t>
      </w:r>
    </w:p>
    <w:p>
      <w:pPr>
        <w:spacing w:after="120" w:line="276" w:lineRule="auto"/>
      </w:pPr>
      <w:r/>
      <w:r>
        <w:rPr>
          <w:rFonts w:ascii="Consolas" w:hAnsi="Consolas"/>
          <w:sz w:val="20"/>
        </w:rPr>
        <w:t>[PENDIENTE: buscar antecedente real sobre bases de datos relacionales aplicadas a microfinanzas / gestión crediticia — no inventar]</w:t>
      </w:r>
    </w:p>
    <w:p>
      <w:pPr>
        <w:spacing w:after="120" w:line="276" w:lineRule="auto"/>
      </w:pPr>
      <w:r/>
      <w:r>
        <w:rPr>
          <w:rFonts w:ascii="Calibri" w:hAnsi="Calibri"/>
          <w:i/>
          <w:sz w:val="22"/>
        </w:rPr>
        <w:t>(Nota para la versión final: El equipo incorporará aquí una tesis de ingeniería de sistemas sobre sistematización de carteras de crédito y cobranza).</w:t>
      </w:r>
    </w:p>
    <w:p>
      <w:pPr>
        <w:keepNext/>
        <w:spacing w:before="240" w:after="80"/>
      </w:pPr>
      <w:r>
        <w:rPr>
          <w:rFonts w:ascii="Calibri" w:hAnsi="Calibri"/>
          <w:b/>
          <w:color w:val="333333"/>
          <w:sz w:val="23"/>
        </w:rPr>
        <w:t>Antecedente 5: Modelamiento de Trazabilidad y Riesgo en Garantías y Avales</w:t>
      </w:r>
    </w:p>
    <w:p>
      <w:pPr>
        <w:spacing w:after="120" w:line="276" w:lineRule="auto"/>
      </w:pPr>
      <w:r/>
      <w:r>
        <w:rPr>
          <w:rFonts w:ascii="Consolas" w:hAnsi="Consolas"/>
          <w:sz w:val="20"/>
        </w:rPr>
        <w:t>[PENDIENTE: buscar antecedente real sobre arquitecturas de datos para trazabilidad y auditoría de garantías/avales — no inventar]</w:t>
      </w:r>
    </w:p>
    <w:p>
      <w:pPr>
        <w:spacing w:after="120" w:line="276" w:lineRule="auto"/>
      </w:pPr>
      <w:r/>
      <w:r>
        <w:rPr>
          <w:rFonts w:ascii="Calibri" w:hAnsi="Calibri"/>
          <w:i/>
          <w:sz w:val="22"/>
        </w:rPr>
        <w:t>(Nota para la versión final: El equipo incorporará aquí una investigación académica sobre matrices de riesgo cruzado y auditoría temporal de deudores y garantes).</w:t>
      </w:r>
    </w:p>
    <w:p>
      <w:pPr>
        <w:spacing w:before="160" w:after="160"/>
        <w:pBdr>
          <w:bottom w:val="single" w:sz="18" w:space="4" w:color="FFC000"/>
        </w:pBdr>
      </w:pPr>
    </w:p>
    <w:p>
      <w:pPr>
        <w:keepNext/>
        <w:spacing w:before="320" w:after="120"/>
      </w:pPr>
      <w:r>
        <w:rPr>
          <w:rFonts w:ascii="Calibri" w:hAnsi="Calibri"/>
          <w:b/>
          <w:color w:val="222222"/>
          <w:sz w:val="26"/>
        </w:rPr>
        <w:t>2.2. BASES TEÓRICAS</w:t>
      </w:r>
    </w:p>
    <w:p>
      <w:pPr>
        <w:keepNext/>
        <w:spacing w:before="240" w:after="80"/>
      </w:pPr>
      <w:r>
        <w:rPr>
          <w:rFonts w:ascii="Calibri" w:hAnsi="Calibri"/>
          <w:b/>
          <w:color w:val="333333"/>
          <w:sz w:val="23"/>
        </w:rPr>
        <w:t>2.2.1. Teoría de Bases de Datos Relacionales y Propiedades ACID</w:t>
      </w:r>
    </w:p>
    <w:p>
      <w:pPr>
        <w:spacing w:after="120" w:line="276" w:lineRule="auto"/>
      </w:pPr>
      <w:r/>
      <w:r>
        <w:rPr>
          <w:rFonts w:ascii="Calibri" w:hAnsi="Calibri"/>
          <w:sz w:val="22"/>
        </w:rPr>
        <w:t xml:space="preserve">El modelo relacional, propuesto formalmente por Edgar F. Codd en 1970, fundamenta el almacenamiento de la información en estructuras lógicas tabulares compuestas por tuplas (filas) y atributos (columnas), sustentadas en la teoría matemática de conjuntos y la lógica de predicados de primer orden. En los sistemas de gestión de bases de datos relacionales (RDBMS) de clase empresarial, como Microsoft SQL Server, el procesamiento transaccional se encuentra regido por las propiedades </w:t>
      </w:r>
      <w:r>
        <w:rPr>
          <w:rFonts w:ascii="Calibri" w:hAnsi="Calibri"/>
          <w:b/>
          <w:sz w:val="22"/>
        </w:rPr>
        <w:t>ACID</w:t>
      </w:r>
      <w:r>
        <w:rPr>
          <w:rFonts w:ascii="Calibri" w:hAnsi="Calibri"/>
          <w:sz w:val="22"/>
        </w:rPr>
        <w:t>:</w:t>
      </w:r>
    </w:p>
    <w:p>
      <w:pPr>
        <w:pStyle w:val="ListBullet"/>
        <w:spacing w:after="60" w:line="276" w:lineRule="auto"/>
      </w:pPr>
      <w:r/>
      <w:r>
        <w:rPr>
          <w:rFonts w:ascii="Calibri" w:hAnsi="Calibri"/>
          <w:b/>
          <w:sz w:val="22"/>
        </w:rPr>
        <w:t>Atomicidad (Atomicity):</w:t>
      </w:r>
      <w:r>
        <w:rPr>
          <w:rFonts w:ascii="Calibri" w:hAnsi="Calibri"/>
          <w:sz w:val="22"/>
        </w:rPr>
        <w:t xml:space="preserve"> Garantiza que una transacción constituya una unidad indivisible de trabajo; si una operación individual falla (por ejemplo, registrar un pago pero fallar en actualizar el saldo del crédito), la transacción completa se revierte (</w:t>
      </w:r>
      <w:r>
        <w:rPr>
          <w:rFonts w:ascii="Consolas" w:hAnsi="Consolas"/>
          <w:sz w:val="20"/>
        </w:rPr>
        <w:t>ROLLBACK</w:t>
      </w:r>
      <w:r>
        <w:rPr>
          <w:rFonts w:ascii="Calibri" w:hAnsi="Calibri"/>
          <w:sz w:val="22"/>
        </w:rPr>
        <w:t>).</w:t>
      </w:r>
    </w:p>
    <w:p>
      <w:pPr>
        <w:pStyle w:val="ListBullet"/>
        <w:spacing w:after="60" w:line="276" w:lineRule="auto"/>
      </w:pPr>
      <w:r/>
      <w:r>
        <w:rPr>
          <w:rFonts w:ascii="Calibri" w:hAnsi="Calibri"/>
          <w:b/>
          <w:sz w:val="22"/>
        </w:rPr>
        <w:t>Consistencia (Consistency):</w:t>
      </w:r>
      <w:r>
        <w:rPr>
          <w:rFonts w:ascii="Calibri" w:hAnsi="Calibri"/>
          <w:sz w:val="22"/>
        </w:rPr>
        <w:t xml:space="preserve"> Asegura que cualquier transición de estado preserve todas las restricciones de integridad declarativas (</w:t>
      </w:r>
      <w:r>
        <w:rPr>
          <w:rFonts w:ascii="Consolas" w:hAnsi="Consolas"/>
          <w:sz w:val="20"/>
        </w:rPr>
        <w:t>PRIMARY KEY</w:t>
      </w:r>
      <w:r>
        <w:rPr>
          <w:rFonts w:ascii="Calibri" w:hAnsi="Calibri"/>
          <w:sz w:val="22"/>
        </w:rPr>
        <w:t xml:space="preserve">, </w:t>
      </w:r>
      <w:r>
        <w:rPr>
          <w:rFonts w:ascii="Consolas" w:hAnsi="Consolas"/>
          <w:sz w:val="20"/>
        </w:rPr>
        <w:t>FOREIGN KEY</w:t>
      </w:r>
      <w:r>
        <w:rPr>
          <w:rFonts w:ascii="Calibri" w:hAnsi="Calibri"/>
          <w:sz w:val="22"/>
        </w:rPr>
        <w:t xml:space="preserve">, </w:t>
      </w:r>
      <w:r>
        <w:rPr>
          <w:rFonts w:ascii="Consolas" w:hAnsi="Consolas"/>
          <w:sz w:val="20"/>
        </w:rPr>
        <w:t>CHECK</w:t>
      </w:r>
      <w:r>
        <w:rPr>
          <w:rFonts w:ascii="Calibri" w:hAnsi="Calibri"/>
          <w:sz w:val="22"/>
        </w:rPr>
        <w:t xml:space="preserve">, </w:t>
      </w:r>
      <w:r>
        <w:rPr>
          <w:rFonts w:ascii="Consolas" w:hAnsi="Consolas"/>
          <w:sz w:val="20"/>
        </w:rPr>
        <w:t>UNIQUE</w:t>
      </w:r>
      <w:r>
        <w:rPr>
          <w:rFonts w:ascii="Calibri" w:hAnsi="Calibri"/>
          <w:sz w:val="22"/>
        </w:rPr>
        <w:t xml:space="preserve"> y </w:t>
      </w:r>
      <w:r>
        <w:rPr>
          <w:rFonts w:ascii="Consolas" w:hAnsi="Consolas"/>
          <w:sz w:val="20"/>
        </w:rPr>
        <w:t>NOT NULL</w:t>
      </w:r>
      <w:r>
        <w:rPr>
          <w:rFonts w:ascii="Calibri" w:hAnsi="Calibri"/>
          <w:sz w:val="22"/>
        </w:rPr>
        <w:t>).</w:t>
      </w:r>
    </w:p>
    <w:p>
      <w:pPr>
        <w:pStyle w:val="ListBullet"/>
        <w:spacing w:after="60" w:line="276" w:lineRule="auto"/>
      </w:pPr>
      <w:r/>
      <w:r>
        <w:rPr>
          <w:rFonts w:ascii="Calibri" w:hAnsi="Calibri"/>
          <w:b/>
          <w:sz w:val="22"/>
        </w:rPr>
        <w:t>Aislamiento (Isolation):</w:t>
      </w:r>
      <w:r>
        <w:rPr>
          <w:rFonts w:ascii="Calibri" w:hAnsi="Calibri"/>
          <w:sz w:val="22"/>
        </w:rPr>
        <w:t xml:space="preserve"> Define el nivel en que las operaciones concurrentes son invisibles entre sí antes de confirmarse (</w:t>
      </w:r>
      <w:r>
        <w:rPr>
          <w:rFonts w:ascii="Consolas" w:hAnsi="Consolas"/>
          <w:sz w:val="20"/>
        </w:rPr>
        <w:t>COMMIT</w:t>
      </w:r>
      <w:r>
        <w:rPr>
          <w:rFonts w:ascii="Calibri" w:hAnsi="Calibri"/>
          <w:sz w:val="22"/>
        </w:rPr>
        <w:t>), evitando lecturas sucias, lecturas no repetibles y registros fantasmas mediante mecanismos de bloqueo y control de versiones de filas.</w:t>
      </w:r>
    </w:p>
    <w:p>
      <w:pPr>
        <w:pStyle w:val="ListBullet"/>
        <w:spacing w:after="60" w:line="276" w:lineRule="auto"/>
      </w:pPr>
      <w:r/>
      <w:r>
        <w:rPr>
          <w:rFonts w:ascii="Calibri" w:hAnsi="Calibri"/>
          <w:b/>
          <w:sz w:val="22"/>
        </w:rPr>
        <w:t>Durabilidad (Durability):</w:t>
      </w:r>
      <w:r>
        <w:rPr>
          <w:rFonts w:ascii="Calibri" w:hAnsi="Calibri"/>
          <w:sz w:val="22"/>
        </w:rPr>
        <w:t xml:space="preserve"> Asegura que una vez confirmada una transacción mediante la escritura en el registro de transacciones (</w:t>
      </w:r>
      <w:r>
        <w:rPr>
          <w:rFonts w:ascii="Calibri" w:hAnsi="Calibri"/>
          <w:i/>
          <w:sz w:val="22"/>
        </w:rPr>
        <w:t>Transaction Log</w:t>
      </w:r>
      <w:r>
        <w:rPr>
          <w:rFonts w:ascii="Calibri" w:hAnsi="Calibri"/>
          <w:sz w:val="22"/>
        </w:rPr>
        <w:t xml:space="preserve"> o LDF), sus efectos permanezcan inalterables incluso ante caídas catastróficas del sistema o fallas de suministro eléctrico.</w:t>
      </w:r>
    </w:p>
    <w:p>
      <w:pPr>
        <w:keepNext/>
        <w:spacing w:before="240" w:after="80"/>
      </w:pPr>
      <w:r>
        <w:rPr>
          <w:rFonts w:ascii="Calibri" w:hAnsi="Calibri"/>
          <w:b/>
          <w:color w:val="333333"/>
          <w:sz w:val="23"/>
        </w:rPr>
        <w:t>2.2.2. El Patrón de Modelado PARTY: Identidad Centralizada, Roles y Relaciones</w:t>
      </w:r>
    </w:p>
    <w:p>
      <w:pPr>
        <w:spacing w:after="120" w:line="276" w:lineRule="auto"/>
      </w:pPr>
      <w:r/>
      <w:r>
        <w:rPr>
          <w:rFonts w:ascii="Calibri" w:hAnsi="Calibri"/>
          <w:sz w:val="22"/>
        </w:rPr>
        <w:t>En los diseños convencionales o ingenuos de bases de datos, las organizaciones tienden a crear una tabla física independiente para cada figura operativa (</w:t>
      </w:r>
      <w:r>
        <w:rPr>
          <w:rFonts w:ascii="Consolas" w:hAnsi="Consolas"/>
          <w:sz w:val="20"/>
        </w:rPr>
        <w:t>Clientes</w:t>
      </w:r>
      <w:r>
        <w:rPr>
          <w:rFonts w:ascii="Calibri" w:hAnsi="Calibri"/>
          <w:sz w:val="22"/>
        </w:rPr>
        <w:t xml:space="preserve">, </w:t>
      </w:r>
      <w:r>
        <w:rPr>
          <w:rFonts w:ascii="Consolas" w:hAnsi="Consolas"/>
          <w:sz w:val="20"/>
        </w:rPr>
        <w:t>Proveedores</w:t>
      </w:r>
      <w:r>
        <w:rPr>
          <w:rFonts w:ascii="Calibri" w:hAnsi="Calibri"/>
          <w:sz w:val="22"/>
        </w:rPr>
        <w:t xml:space="preserve">, </w:t>
      </w:r>
      <w:r>
        <w:rPr>
          <w:rFonts w:ascii="Consolas" w:hAnsi="Consolas"/>
          <w:sz w:val="20"/>
        </w:rPr>
        <w:t>Empleados</w:t>
      </w:r>
      <w:r>
        <w:rPr>
          <w:rFonts w:ascii="Calibri" w:hAnsi="Calibri"/>
          <w:sz w:val="22"/>
        </w:rPr>
        <w:t xml:space="preserve">, </w:t>
      </w:r>
      <w:r>
        <w:rPr>
          <w:rFonts w:ascii="Consolas" w:hAnsi="Consolas"/>
          <w:sz w:val="20"/>
        </w:rPr>
        <w:t>Avales</w:t>
      </w:r>
      <w:r>
        <w:rPr>
          <w:rFonts w:ascii="Calibri" w:hAnsi="Calibri"/>
          <w:sz w:val="22"/>
        </w:rPr>
        <w:t>). Este enfoque colapsa en dominios con alta interacción humana y multifuncionalidad, originando duplicación de identidades, proliferación de valores nulos y pérdida de coherencia histórica.</w:t>
      </w:r>
    </w:p>
    <w:p>
      <w:pPr>
        <w:spacing w:after="120" w:line="276" w:lineRule="auto"/>
      </w:pPr>
      <w:r/>
      <w:r>
        <w:rPr>
          <w:rFonts w:ascii="Calibri" w:hAnsi="Calibri"/>
          <w:sz w:val="22"/>
        </w:rPr>
        <w:t xml:space="preserve">El patrón de modelado </w:t>
      </w:r>
      <w:r>
        <w:rPr>
          <w:rFonts w:ascii="Calibri" w:hAnsi="Calibri"/>
          <w:b/>
          <w:sz w:val="22"/>
        </w:rPr>
        <w:t>PARTY</w:t>
      </w:r>
      <w:r>
        <w:rPr>
          <w:rFonts w:ascii="Calibri" w:hAnsi="Calibri"/>
          <w:sz w:val="22"/>
        </w:rPr>
        <w:t xml:space="preserve"> (Silverston, 2001) resuelve estas patologías mediante la aplicación del principio de responsabilidad única (SRP) a nivel de arquitectura de datos, dividiendo el dominio en tres dimensiones fundamentales:</w:t>
      </w:r>
    </w:p>
    <w:p>
      <w:pPr>
        <w:spacing w:before="160" w:after="120"/>
        <w:jc w:val="center"/>
      </w:pPr>
      <w:r>
        <w:drawing>
          <wp:inline xmlns:a="http://schemas.openxmlformats.org/drawingml/2006/main" xmlns:pic="http://schemas.openxmlformats.org/drawingml/2006/picture">
            <wp:extent cx="5486400" cy="936117"/>
            <wp:docPr id="3" name="Picture 3"/>
            <wp:cNvGraphicFramePr>
              <a:graphicFrameLocks noChangeAspect="1"/>
            </wp:cNvGraphicFramePr>
            <a:graphic>
              <a:graphicData uri="http://schemas.openxmlformats.org/drawingml/2006/picture">
                <pic:pic>
                  <pic:nvPicPr>
                    <pic:cNvPr id="0" name="diagram_2.png"/>
                    <pic:cNvPicPr/>
                  </pic:nvPicPr>
                  <pic:blipFill>
                    <a:blip r:embed="rId13"/>
                    <a:stretch>
                      <a:fillRect/>
                    </a:stretch>
                  </pic:blipFill>
                  <pic:spPr>
                    <a:xfrm>
                      <a:off x="0" y="0"/>
                      <a:ext cx="5486400" cy="936117"/>
                    </a:xfrm>
                    <a:prstGeom prst="rect"/>
                  </pic:spPr>
                </pic:pic>
              </a:graphicData>
            </a:graphic>
          </wp:inline>
        </w:drawing>
      </w:r>
    </w:p>
    <w:p>
      <w:pPr>
        <w:spacing w:after="200"/>
        <w:jc w:val="center"/>
      </w:pPr>
      <w:r>
        <w:rPr>
          <w:rFonts w:ascii="Calibri" w:hAnsi="Calibri"/>
          <w:i/>
          <w:color w:val="666666"/>
          <w:sz w:val="18"/>
        </w:rPr>
        <w:t>Figura 2: Diagrama del sistema (Renderizado oficial)</w:t>
      </w:r>
    </w:p>
    <w:p>
      <w:pPr>
        <w:keepNext/>
        <w:spacing w:before="200" w:after="60"/>
      </w:pPr>
      <w:r>
        <w:rPr>
          <w:rFonts w:ascii="Calibri" w:hAnsi="Calibri"/>
          <w:b/>
          <w:i/>
          <w:sz w:val="22"/>
        </w:rPr>
        <w:t>A. Núcleo de Identidad (Class Table Inheritance)</w:t>
      </w:r>
    </w:p>
    <w:p>
      <w:pPr>
        <w:spacing w:after="120" w:line="276" w:lineRule="auto"/>
      </w:pPr>
      <w:r/>
      <w:r>
        <w:rPr>
          <w:rFonts w:ascii="Calibri" w:hAnsi="Calibri"/>
          <w:sz w:val="22"/>
        </w:rPr>
        <w:t>Representa a cualquier sujeto de derecho capaz de interactuar con el negocio mediante una superclase abstracta (</w:t>
      </w:r>
      <w:r>
        <w:rPr>
          <w:rFonts w:ascii="Consolas" w:hAnsi="Consolas"/>
          <w:sz w:val="20"/>
        </w:rPr>
        <w:t>PARTY</w:t>
      </w:r>
      <w:r>
        <w:rPr>
          <w:rFonts w:ascii="Calibri" w:hAnsi="Calibri"/>
          <w:sz w:val="22"/>
        </w:rPr>
        <w:t>), cuya clave primaria artificial subrogada (</w:t>
      </w:r>
      <w:r>
        <w:rPr>
          <w:rFonts w:ascii="Consolas" w:hAnsi="Consolas"/>
          <w:sz w:val="20"/>
        </w:rPr>
        <w:t>party_id</w:t>
      </w:r>
      <w:r>
        <w:rPr>
          <w:rFonts w:ascii="Calibri" w:hAnsi="Calibri"/>
          <w:sz w:val="22"/>
        </w:rPr>
        <w:t xml:space="preserve">) es heredada directamente como clave primaria y clave foránea simultánea por las subclases especializadas </w:t>
      </w:r>
      <w:r>
        <w:rPr>
          <w:rFonts w:ascii="Consolas" w:hAnsi="Consolas"/>
          <w:sz w:val="20"/>
        </w:rPr>
        <w:t>PERSON</w:t>
      </w:r>
      <w:r>
        <w:rPr>
          <w:rFonts w:ascii="Calibri" w:hAnsi="Calibri"/>
          <w:sz w:val="22"/>
        </w:rPr>
        <w:t xml:space="preserve"> (personas naturales) y </w:t>
      </w:r>
      <w:r>
        <w:rPr>
          <w:rFonts w:ascii="Consolas" w:hAnsi="Consolas"/>
          <w:sz w:val="20"/>
        </w:rPr>
        <w:t>ORGANIZATION</w:t>
      </w:r>
      <w:r>
        <w:rPr>
          <w:rFonts w:ascii="Calibri" w:hAnsi="Calibri"/>
          <w:sz w:val="22"/>
        </w:rPr>
        <w:t xml:space="preserve"> (personas jurídicas o negocios comerciales). Esto elimina las columnas nulas cruzadas (ej. no existen campos de "Razón Social" en personas ni "Apellidos" en empresas).</w:t>
      </w:r>
    </w:p>
    <w:p>
      <w:pPr>
        <w:keepNext/>
        <w:spacing w:before="200" w:after="60"/>
      </w:pPr>
      <w:r>
        <w:rPr>
          <w:rFonts w:ascii="Calibri" w:hAnsi="Calibri"/>
          <w:b/>
          <w:i/>
          <w:sz w:val="22"/>
        </w:rPr>
        <w:t>B. Desacoplamiento de Identificadores Administrativos (`PARTY_IDENTIFIER`)</w:t>
      </w:r>
    </w:p>
    <w:p>
      <w:pPr>
        <w:spacing w:after="120" w:line="276" w:lineRule="auto"/>
      </w:pPr>
      <w:r/>
      <w:r>
        <w:rPr>
          <w:rFonts w:ascii="Calibri" w:hAnsi="Calibri"/>
          <w:sz w:val="22"/>
        </w:rPr>
        <w:t xml:space="preserve">Los documentos emitidos por entidades gubernamentales (DNI emitido por RENIEC, RUC emitido por SUNAT, Carné de Extranjería emitido por Migraciones) no constituyen la identidad ontológica de un individuo, sino credenciales administrativas. El patrón modela estos documentos en una tabla satélite que vincula múltiples documentos vigentes o históricos a un único </w:t>
      </w:r>
      <w:r>
        <w:rPr>
          <w:rFonts w:ascii="Consolas" w:hAnsi="Consolas"/>
          <w:sz w:val="20"/>
        </w:rPr>
        <w:t>party_id</w:t>
      </w:r>
      <w:r>
        <w:rPr>
          <w:rFonts w:ascii="Calibri" w:hAnsi="Calibri"/>
          <w:sz w:val="22"/>
        </w:rPr>
        <w:t>.</w:t>
      </w:r>
    </w:p>
    <w:p>
      <w:pPr>
        <w:keepNext/>
        <w:spacing w:before="200" w:after="60"/>
      </w:pPr>
      <w:r>
        <w:rPr>
          <w:rFonts w:ascii="Calibri" w:hAnsi="Calibri"/>
          <w:b/>
          <w:i/>
          <w:sz w:val="22"/>
        </w:rPr>
        <w:t>C. Roles de Negocio Dinámicos y Temporales (`PARTY_ROLE`)</w:t>
      </w:r>
    </w:p>
    <w:p>
      <w:pPr>
        <w:spacing w:after="120" w:line="276" w:lineRule="auto"/>
      </w:pPr>
      <w:r/>
      <w:r>
        <w:rPr>
          <w:rFonts w:ascii="Calibri" w:hAnsi="Calibri"/>
          <w:sz w:val="22"/>
        </w:rPr>
        <w:t xml:space="preserve">Un sujeto no "es" un cliente o un cobrador de manera estática y exclusiva, sino que "actúa" en determinado rol durante una ventana temporal delimitada por </w:t>
      </w:r>
      <w:r>
        <w:rPr>
          <w:rFonts w:ascii="Consolas" w:hAnsi="Consolas"/>
          <w:sz w:val="20"/>
        </w:rPr>
        <w:t>start_date</w:t>
      </w:r>
      <w:r>
        <w:rPr>
          <w:rFonts w:ascii="Calibri" w:hAnsi="Calibri"/>
          <w:sz w:val="22"/>
        </w:rPr>
        <w:t xml:space="preserve"> y </w:t>
      </w:r>
      <w:r>
        <w:rPr>
          <w:rFonts w:ascii="Consolas" w:hAnsi="Consolas"/>
          <w:sz w:val="20"/>
        </w:rPr>
        <w:t>end_date</w:t>
      </w:r>
      <w:r>
        <w:rPr>
          <w:rFonts w:ascii="Calibri" w:hAnsi="Calibri"/>
          <w:sz w:val="22"/>
        </w:rPr>
        <w:t xml:space="preserve">. Esto permite que una misma persona natural conserve un único </w:t>
      </w:r>
      <w:r>
        <w:rPr>
          <w:rFonts w:ascii="Consolas" w:hAnsi="Consolas"/>
          <w:sz w:val="20"/>
        </w:rPr>
        <w:t>party_id</w:t>
      </w:r>
      <w:r>
        <w:rPr>
          <w:rFonts w:ascii="Calibri" w:hAnsi="Calibri"/>
          <w:sz w:val="22"/>
        </w:rPr>
        <w:t xml:space="preserve"> y asuma simultáneamente los roles de </w:t>
      </w:r>
      <w:r>
        <w:rPr>
          <w:rFonts w:ascii="Consolas" w:hAnsi="Consolas"/>
          <w:sz w:val="20"/>
        </w:rPr>
        <w:t>CLIENTE</w:t>
      </w:r>
      <w:r>
        <w:rPr>
          <w:rFonts w:ascii="Calibri" w:hAnsi="Calibri"/>
          <w:sz w:val="22"/>
        </w:rPr>
        <w:t xml:space="preserve">, </w:t>
      </w:r>
      <w:r>
        <w:rPr>
          <w:rFonts w:ascii="Consolas" w:hAnsi="Consolas"/>
          <w:sz w:val="20"/>
        </w:rPr>
        <w:t>PRESTATARIO</w:t>
      </w:r>
      <w:r>
        <w:rPr>
          <w:rFonts w:ascii="Calibri" w:hAnsi="Calibri"/>
          <w:sz w:val="22"/>
        </w:rPr>
        <w:t xml:space="preserve">, </w:t>
      </w:r>
      <w:r>
        <w:rPr>
          <w:rFonts w:ascii="Consolas" w:hAnsi="Consolas"/>
          <w:sz w:val="20"/>
        </w:rPr>
        <w:t>AVAL</w:t>
      </w:r>
      <w:r>
        <w:rPr>
          <w:rFonts w:ascii="Calibri" w:hAnsi="Calibri"/>
          <w:sz w:val="22"/>
        </w:rPr>
        <w:t xml:space="preserve"> o </w:t>
      </w:r>
      <w:r>
        <w:rPr>
          <w:rFonts w:ascii="Consolas" w:hAnsi="Consolas"/>
          <w:sz w:val="20"/>
        </w:rPr>
        <w:t>COBRADOR</w:t>
      </w:r>
      <w:r>
        <w:rPr>
          <w:rFonts w:ascii="Calibri" w:hAnsi="Calibri"/>
          <w:sz w:val="22"/>
        </w:rPr>
        <w:t xml:space="preserve">, adjuntando extensiones de datos especializadas (como </w:t>
      </w:r>
      <w:r>
        <w:rPr>
          <w:rFonts w:ascii="Consolas" w:hAnsi="Consolas"/>
          <w:sz w:val="20"/>
        </w:rPr>
        <w:t>PRESTATARIO_DETAIL</w:t>
      </w:r>
      <w:r>
        <w:rPr>
          <w:rFonts w:ascii="Calibri" w:hAnsi="Calibri"/>
          <w:sz w:val="22"/>
        </w:rPr>
        <w:t>) sin ensuciar la entidad raíz.</w:t>
      </w:r>
    </w:p>
    <w:p>
      <w:pPr>
        <w:keepNext/>
        <w:spacing w:before="200" w:after="60"/>
      </w:pPr>
      <w:r>
        <w:rPr>
          <w:rFonts w:ascii="Calibri" w:hAnsi="Calibri"/>
          <w:b/>
          <w:i/>
          <w:sz w:val="22"/>
        </w:rPr>
        <w:t>D. Vínculos Dirigidos y Temporales entre Partes (`PARTY_RELATIONSHIP`)</w:t>
      </w:r>
    </w:p>
    <w:p>
      <w:pPr>
        <w:spacing w:after="120" w:line="276" w:lineRule="auto"/>
      </w:pPr>
      <w:r/>
      <w:r>
        <w:rPr>
          <w:rFonts w:ascii="Calibri" w:hAnsi="Calibri"/>
          <w:sz w:val="22"/>
        </w:rPr>
        <w:t>Modela las interacciones directas entre dos entidades (</w:t>
      </w:r>
      <w:r>
        <w:rPr>
          <w:rFonts w:ascii="Consolas" w:hAnsi="Consolas"/>
          <w:sz w:val="20"/>
        </w:rPr>
        <w:t>from_party_id</w:t>
      </w:r>
      <w:r>
        <w:rPr>
          <w:rFonts w:ascii="Calibri" w:hAnsi="Calibri"/>
          <w:sz w:val="22"/>
        </w:rPr>
        <w:t xml:space="preserve"> y </w:t>
      </w:r>
      <w:r>
        <w:rPr>
          <w:rFonts w:ascii="Consolas" w:hAnsi="Consolas"/>
          <w:sz w:val="20"/>
        </w:rPr>
        <w:t>to_party_id</w:t>
      </w:r>
      <w:r>
        <w:rPr>
          <w:rFonts w:ascii="Calibri" w:hAnsi="Calibri"/>
          <w:sz w:val="22"/>
        </w:rPr>
        <w:t>) bajo un grafo relacional fechado. En BGG, este componente resuelve de manera elegante las relaciones de garantía cruzada (</w:t>
      </w:r>
      <w:r>
        <w:rPr>
          <w:rFonts w:ascii="Consolas" w:hAnsi="Consolas"/>
          <w:sz w:val="20"/>
        </w:rPr>
        <w:t>AVAL</w:t>
      </w:r>
      <w:r>
        <w:rPr>
          <w:rFonts w:ascii="Calibri" w:hAnsi="Calibri"/>
          <w:sz w:val="22"/>
        </w:rPr>
        <w:t>), contratos laborales (</w:t>
      </w:r>
      <w:r>
        <w:rPr>
          <w:rFonts w:ascii="Consolas" w:hAnsi="Consolas"/>
          <w:sz w:val="20"/>
        </w:rPr>
        <w:t>EMPLOYMENT</w:t>
      </w:r>
      <w:r>
        <w:rPr>
          <w:rFonts w:ascii="Calibri" w:hAnsi="Calibri"/>
          <w:sz w:val="22"/>
        </w:rPr>
        <w:t>) y asignación geográfica de rutas de cobro (</w:t>
      </w:r>
      <w:r>
        <w:rPr>
          <w:rFonts w:ascii="Consolas" w:hAnsi="Consolas"/>
          <w:sz w:val="20"/>
        </w:rPr>
        <w:t>COBRANZA_ASIGNADA</w:t>
      </w:r>
      <w:r>
        <w:rPr>
          <w:rFonts w:ascii="Calibri" w:hAnsi="Calibri"/>
          <w:sz w:val="22"/>
        </w:rPr>
        <w:t>). La regla fundamental de auditoría prohíbe las eliminaciones físicas (</w:t>
      </w:r>
      <w:r>
        <w:rPr>
          <w:rFonts w:ascii="Consolas" w:hAnsi="Consolas"/>
          <w:sz w:val="20"/>
        </w:rPr>
        <w:t>DELETE</w:t>
      </w:r>
      <w:r>
        <w:rPr>
          <w:rFonts w:ascii="Calibri" w:hAnsi="Calibri"/>
          <w:sz w:val="22"/>
        </w:rPr>
        <w:t>); cualquier cambio en una relación se gestiona cerrando la vigencia (</w:t>
      </w:r>
      <w:r>
        <w:rPr>
          <w:rFonts w:ascii="Consolas" w:hAnsi="Consolas"/>
          <w:sz w:val="20"/>
        </w:rPr>
        <w:t>end_date = CURRENT_TIMESTAMP</w:t>
      </w:r>
      <w:r>
        <w:rPr>
          <w:rFonts w:ascii="Calibri" w:hAnsi="Calibri"/>
          <w:sz w:val="22"/>
        </w:rPr>
        <w:t>) e insertando una nueva tupla activa.</w:t>
      </w:r>
    </w:p>
    <w:p>
      <w:pPr>
        <w:spacing w:before="160" w:after="160"/>
        <w:pBdr>
          <w:bottom w:val="single" w:sz="18" w:space="4" w:color="FFC000"/>
        </w:pBdr>
      </w:pPr>
    </w:p>
    <w:p>
      <w:pPr>
        <w:keepNext/>
        <w:spacing w:before="320" w:after="120"/>
      </w:pPr>
      <w:r>
        <w:rPr>
          <w:rFonts w:ascii="Calibri" w:hAnsi="Calibri"/>
          <w:b/>
          <w:color w:val="222222"/>
          <w:sz w:val="26"/>
        </w:rPr>
        <w:t>2.3. ANÁLISIS DEL PROBLEMA</w:t>
      </w:r>
    </w:p>
    <w:p>
      <w:pPr>
        <w:keepNext/>
        <w:spacing w:before="240" w:after="80"/>
      </w:pPr>
      <w:r>
        <w:rPr>
          <w:rFonts w:ascii="Calibri" w:hAnsi="Calibri"/>
          <w:b/>
          <w:color w:val="333333"/>
          <w:sz w:val="23"/>
        </w:rPr>
        <w:t>2.3.1. IDENTIFICACIÓN Y FORMULACIÓN DEL PROBLEMA</w:t>
      </w:r>
    </w:p>
    <w:p>
      <w:pPr>
        <w:keepNext/>
        <w:spacing w:before="200" w:after="60"/>
      </w:pPr>
      <w:r>
        <w:rPr>
          <w:rFonts w:ascii="Calibri" w:hAnsi="Calibri"/>
          <w:b/>
          <w:i/>
          <w:sz w:val="22"/>
        </w:rPr>
        <w:t>Realidad Problemática: Diagnóstico AS-IS</w:t>
      </w:r>
    </w:p>
    <w:p>
      <w:pPr>
        <w:spacing w:after="120" w:line="276" w:lineRule="auto"/>
      </w:pPr>
      <w:r/>
      <w:r>
        <w:rPr>
          <w:rFonts w:ascii="Calibri" w:hAnsi="Calibri"/>
          <w:sz w:val="22"/>
        </w:rPr>
        <w:t xml:space="preserve">En su operatividad diaria, la entidad de microcréditos </w:t>
      </w:r>
      <w:r>
        <w:rPr>
          <w:rFonts w:ascii="Calibri" w:hAnsi="Calibri"/>
          <w:b/>
          <w:sz w:val="22"/>
        </w:rPr>
        <w:t>BGG</w:t>
      </w:r>
      <w:r>
        <w:rPr>
          <w:rFonts w:ascii="Calibri" w:hAnsi="Calibri"/>
          <w:sz w:val="22"/>
        </w:rPr>
        <w:t xml:space="preserve"> otorga préstamos de rápido desembolso a pequeños comerciantes y trabajadores independientes, recuperando el capital e intereses mediante cobranzas periódicas en ruta. En el estado actual (</w:t>
      </w:r>
      <w:r>
        <w:rPr>
          <w:rFonts w:ascii="Calibri" w:hAnsi="Calibri"/>
          <w:b/>
          <w:sz w:val="22"/>
        </w:rPr>
        <w:t>AS-IS</w:t>
      </w:r>
      <w:r>
        <w:rPr>
          <w:rFonts w:ascii="Calibri" w:hAnsi="Calibri"/>
          <w:sz w:val="22"/>
        </w:rPr>
        <w:t>), la entidad gestiona su información mediante un esquema fragmentado por roles, lo que origina graves disfunciones operativas:</w:t>
      </w:r>
    </w:p>
    <w:p>
      <w:pPr>
        <w:pStyle w:val="ListNumber"/>
        <w:spacing w:after="60" w:line="276" w:lineRule="auto"/>
      </w:pPr>
      <w:r/>
      <w:r>
        <w:rPr>
          <w:rFonts w:ascii="Calibri" w:hAnsi="Calibri"/>
          <w:b/>
          <w:sz w:val="22"/>
        </w:rPr>
        <w:t>Inconsistencia y Redundancia:</w:t>
      </w:r>
      <w:r>
        <w:rPr>
          <w:rFonts w:ascii="Calibri" w:hAnsi="Calibri"/>
          <w:sz w:val="22"/>
        </w:rPr>
        <w:t xml:space="preserve"> Datos como números de celular, direcciones de domicilio y referencias familiares se encuentran replicados y desfasados en múltiples registros.</w:t>
      </w:r>
    </w:p>
    <w:p>
      <w:pPr>
        <w:pStyle w:val="ListNumber"/>
        <w:spacing w:after="60" w:line="276" w:lineRule="auto"/>
      </w:pPr>
      <w:r/>
      <w:r>
        <w:rPr>
          <w:rFonts w:ascii="Calibri" w:hAnsi="Calibri"/>
          <w:b/>
          <w:sz w:val="22"/>
        </w:rPr>
        <w:t>Ceguera de Riesgo Crediticio en Avales:</w:t>
      </w:r>
      <w:r>
        <w:rPr>
          <w:rFonts w:ascii="Calibri" w:hAnsi="Calibri"/>
          <w:sz w:val="22"/>
        </w:rPr>
        <w:t xml:space="preserve"> Si un cliente que actúa como aval de tres prestatarios distintos entra en mora o abandona su domicilio comercial, el sistema AS-IS es incapaz de alertar a los administradores sobre el riesgo sistémico de las cuatro operaciones vinculadas.</w:t>
      </w:r>
    </w:p>
    <w:p>
      <w:pPr>
        <w:pStyle w:val="ListNumber"/>
        <w:spacing w:after="60" w:line="276" w:lineRule="auto"/>
      </w:pPr>
      <w:r/>
      <w:r>
        <w:rPr>
          <w:rFonts w:ascii="Calibri" w:hAnsi="Calibri"/>
          <w:b/>
          <w:sz w:val="22"/>
        </w:rPr>
        <w:t>Falta de Trazabilidad en Rutas de Cobro:</w:t>
      </w:r>
      <w:r>
        <w:rPr>
          <w:rFonts w:ascii="Calibri" w:hAnsi="Calibri"/>
          <w:sz w:val="22"/>
        </w:rPr>
        <w:t xml:space="preserve"> Ante reclamos por cuotas no liquidadas o cambios de cobrador asignado a una zona, no existe un registro histórico que relacione inequívocamente al deudor, al cobrador en turno y a la fecha exacta de recaudación.</w:t>
      </w:r>
    </w:p>
    <w:p>
      <w:pPr>
        <w:keepNext/>
        <w:spacing w:before="200" w:after="60"/>
      </w:pPr>
      <w:r>
        <w:rPr>
          <w:rFonts w:ascii="Calibri" w:hAnsi="Calibri"/>
          <w:b/>
          <w:i/>
          <w:sz w:val="22"/>
        </w:rPr>
        <w:t>Formulación del Problema General de Ingeniería</w:t>
      </w:r>
    </w:p>
    <w:p>
      <w:pPr>
        <w:spacing w:after="120" w:line="276" w:lineRule="auto"/>
      </w:pPr>
      <w:r/>
      <w:r>
        <w:rPr>
          <w:rFonts w:ascii="Calibri" w:hAnsi="Calibri"/>
          <w:sz w:val="22"/>
        </w:rPr>
        <w:t>¿De qué manera el diseño e implementación de una base de datos relacional basada en el patrón de modelado PARTY optimiza la gestión de identidad, control de avales y trazabilidad histórica de cobranzas en la entidad de microcréditos BGG?</w:t>
      </w:r>
    </w:p>
    <w:p>
      <w:pPr>
        <w:keepNext/>
        <w:spacing w:before="240" w:after="80"/>
      </w:pPr>
      <w:r>
        <w:rPr>
          <w:rFonts w:ascii="Calibri" w:hAnsi="Calibri"/>
          <w:b/>
          <w:color w:val="333333"/>
          <w:sz w:val="23"/>
        </w:rPr>
        <w:t>2.3.2. DEFINICIÓN DE OBJETIVOS</w:t>
      </w:r>
    </w:p>
    <w:p>
      <w:pPr>
        <w:keepNext/>
        <w:spacing w:before="200" w:after="60"/>
      </w:pPr>
      <w:r>
        <w:rPr>
          <w:rFonts w:ascii="Calibri" w:hAnsi="Calibri"/>
          <w:b/>
          <w:i/>
          <w:sz w:val="22"/>
        </w:rPr>
        <w:t>Objetivo General</w:t>
      </w:r>
    </w:p>
    <w:p>
      <w:pPr>
        <w:spacing w:after="120" w:line="276" w:lineRule="auto"/>
      </w:pPr>
      <w:r/>
      <w:r>
        <w:rPr>
          <w:rFonts w:ascii="Calibri" w:hAnsi="Calibri"/>
          <w:sz w:val="22"/>
        </w:rPr>
        <w:t xml:space="preserve">Diseñar e implementar una base de datos relacional para la entidad de microcréditos </w:t>
      </w:r>
      <w:r>
        <w:rPr>
          <w:rFonts w:ascii="Calibri" w:hAnsi="Calibri"/>
          <w:b/>
          <w:sz w:val="22"/>
        </w:rPr>
        <w:t>BGG</w:t>
      </w:r>
      <w:r>
        <w:rPr>
          <w:rFonts w:ascii="Calibri" w:hAnsi="Calibri"/>
          <w:sz w:val="22"/>
        </w:rPr>
        <w:t xml:space="preserve"> que centralice la identidad de cada persona y organización bajo el patrón de modelado PARTY, eliminando la duplicidad de datos y garantizando la trazabilidad histórica de créditos, avales y recaudaciones en ruta sobre Microsoft SQL Server, comparando el estado actual (AS-IS) frente al modelo migrado (TO-BE) para evidenciar cuantitativa y cualitativamente los beneficios de la solución.</w:t>
      </w:r>
    </w:p>
    <w:p>
      <w:pPr>
        <w:keepNext/>
        <w:spacing w:before="200" w:after="60"/>
      </w:pPr>
      <w:r>
        <w:rPr>
          <w:rFonts w:ascii="Calibri" w:hAnsi="Calibri"/>
          <w:b/>
          <w:i/>
          <w:sz w:val="22"/>
        </w:rPr>
        <w:t>Objetivos Específicos</w:t>
      </w:r>
    </w:p>
    <w:p>
      <w:pPr>
        <w:pStyle w:val="ListNumber"/>
        <w:spacing w:after="60" w:line="276" w:lineRule="auto"/>
      </w:pPr>
      <w:r/>
      <w:r>
        <w:rPr>
          <w:rFonts w:ascii="Calibri" w:hAnsi="Calibri"/>
          <w:b/>
          <w:sz w:val="22"/>
        </w:rPr>
        <w:t>Relevar y formalizar los requerimientos del negocio:</w:t>
      </w:r>
      <w:r>
        <w:rPr>
          <w:rFonts w:ascii="Calibri" w:hAnsi="Calibri"/>
          <w:sz w:val="22"/>
        </w:rPr>
        <w:t xml:space="preserve"> Capturar las reglas operativas, necesidades de los stakeholders y casos de uso transaccionales de BGG mediante matrices estructuradas de requerimientos funcionales y no funcionales.</w:t>
      </w:r>
    </w:p>
    <w:p>
      <w:pPr>
        <w:pStyle w:val="ListNumber"/>
        <w:spacing w:after="60" w:line="276" w:lineRule="auto"/>
      </w:pPr>
      <w:r/>
      <w:r>
        <w:rPr>
          <w:rFonts w:ascii="Calibri" w:hAnsi="Calibri"/>
          <w:b/>
          <w:sz w:val="22"/>
        </w:rPr>
        <w:t>Diseñar el modelo conceptual y lógico de datos:</w:t>
      </w:r>
      <w:r>
        <w:rPr>
          <w:rFonts w:ascii="Calibri" w:hAnsi="Calibri"/>
          <w:sz w:val="22"/>
        </w:rPr>
        <w:t xml:space="preserve"> Estructurar el esquema entidad-relación aplicando la arquitectura hub-and-spoke del patrón PARTY (identidad, identificadores, contactos, roles y relaciones) acoplado al módulo de colocaciones y pagos.</w:t>
      </w:r>
    </w:p>
    <w:p>
      <w:pPr>
        <w:pStyle w:val="ListNumber"/>
        <w:spacing w:after="60" w:line="276" w:lineRule="auto"/>
      </w:pPr>
      <w:r/>
      <w:r>
        <w:rPr>
          <w:rFonts w:ascii="Calibri" w:hAnsi="Calibri"/>
          <w:b/>
          <w:sz w:val="22"/>
        </w:rPr>
        <w:t>Ejecutar el proceso formal de normalización:</w:t>
      </w:r>
      <w:r>
        <w:rPr>
          <w:rFonts w:ascii="Calibri" w:hAnsi="Calibri"/>
          <w:sz w:val="22"/>
        </w:rPr>
        <w:t xml:space="preserve"> Demostrar el paso del modelo desnormalizado AS-IS hacia un modelo TO-BE en Tercera Forma Normal (3FN) y Forma Normal de Boyce-Codd (BCNF).</w:t>
      </w:r>
    </w:p>
    <w:p>
      <w:pPr>
        <w:pStyle w:val="ListNumber"/>
        <w:spacing w:after="60" w:line="276" w:lineRule="auto"/>
      </w:pPr>
      <w:r/>
      <w:r>
        <w:rPr>
          <w:rFonts w:ascii="Calibri" w:hAnsi="Calibri"/>
          <w:b/>
          <w:sz w:val="22"/>
        </w:rPr>
        <w:t>Implementar el modelo físico y migración en Microsoft SQL Server:</w:t>
      </w:r>
      <w:r>
        <w:rPr>
          <w:rFonts w:ascii="Calibri" w:hAnsi="Calibri"/>
          <w:sz w:val="22"/>
        </w:rPr>
        <w:t xml:space="preserve"> Construir los scripts DDL optimizados con tipos de datos precisos, restricciones de integridad referencial, checks y procedimientos transaccionales ACID.</w:t>
      </w:r>
    </w:p>
    <w:p>
      <w:pPr>
        <w:pStyle w:val="ListNumber"/>
        <w:spacing w:after="60" w:line="276" w:lineRule="auto"/>
      </w:pPr>
      <w:r/>
      <w:r>
        <w:rPr>
          <w:rFonts w:ascii="Calibri" w:hAnsi="Calibri"/>
          <w:b/>
          <w:sz w:val="22"/>
        </w:rPr>
        <w:t>Establecer políticas de seguridad y planes de contingencia:</w:t>
      </w:r>
      <w:r>
        <w:rPr>
          <w:rFonts w:ascii="Calibri" w:hAnsi="Calibri"/>
          <w:sz w:val="22"/>
        </w:rPr>
        <w:t xml:space="preserve"> Definir roles de base de datos con privilegios granulares basados en el principio de menor privilegio y estructurar una política automatizada de copias de seguridad (Full, Diferencial, Log) con protocolos de restauración probados.</w:t>
      </w:r>
    </w:p>
    <w:p>
      <w:pPr>
        <w:pStyle w:val="ListNumber"/>
        <w:spacing w:after="60" w:line="276" w:lineRule="auto"/>
      </w:pPr>
      <w:r/>
      <w:r>
        <w:rPr>
          <w:rFonts w:ascii="Calibri" w:hAnsi="Calibri"/>
          <w:b/>
          <w:sz w:val="22"/>
        </w:rPr>
        <w:t>Contrastar requerimientos y evaluar el desempeño:</w:t>
      </w:r>
      <w:r>
        <w:rPr>
          <w:rFonts w:ascii="Calibri" w:hAnsi="Calibri"/>
          <w:sz w:val="22"/>
        </w:rPr>
        <w:t xml:space="preserve"> Validar la cobertura total de los requerimientos de BGG mediante consultas analíticas avanzadas y verificación de integridad transaccional.</w:t>
      </w:r>
    </w:p>
    <w:p>
      <w:pPr>
        <w:keepNext/>
        <w:spacing w:before="240" w:after="80"/>
      </w:pPr>
      <w:r>
        <w:rPr>
          <w:rFonts w:ascii="Calibri" w:hAnsi="Calibri"/>
          <w:b/>
          <w:color w:val="333333"/>
          <w:sz w:val="23"/>
        </w:rPr>
        <w:t>2.3.3. ALCANCE DE LA SOLUCIÓN</w:t>
      </w:r>
    </w:p>
    <w:p>
      <w:pPr>
        <w:keepNext/>
        <w:spacing w:before="200" w:after="60"/>
      </w:pPr>
      <w:r>
        <w:rPr>
          <w:rFonts w:ascii="Calibri" w:hAnsi="Calibri"/>
          <w:b/>
          <w:i/>
          <w:sz w:val="22"/>
        </w:rPr>
        <w:t>Fronteras y Módulos Comprendidos</w:t>
      </w:r>
    </w:p>
    <w:p>
      <w:pPr>
        <w:spacing w:after="120" w:line="276" w:lineRule="auto"/>
      </w:pPr>
      <w:r/>
      <w:r>
        <w:rPr>
          <w:rFonts w:ascii="Calibri" w:hAnsi="Calibri"/>
          <w:sz w:val="22"/>
        </w:rPr>
        <w:t>El proyecto abarca la totalidad del ciclo de vida de los datos para la gestión crediticia y de cobranzas de BGG:</w:t>
      </w:r>
    </w:p>
    <w:p>
      <w:pPr>
        <w:pStyle w:val="ListBullet"/>
        <w:spacing w:after="60" w:line="276" w:lineRule="auto"/>
      </w:pPr>
      <w:r/>
      <w:r>
        <w:rPr>
          <w:rFonts w:ascii="Calibri" w:hAnsi="Calibri"/>
          <w:sz w:val="22"/>
        </w:rPr>
        <w:t>Centralización del padrón de personas naturales y organizaciones.</w:t>
      </w:r>
    </w:p>
    <w:p>
      <w:pPr>
        <w:pStyle w:val="ListBullet"/>
        <w:spacing w:after="60" w:line="276" w:lineRule="auto"/>
      </w:pPr>
      <w:r/>
      <w:r>
        <w:rPr>
          <w:rFonts w:ascii="Calibri" w:hAnsi="Calibri"/>
          <w:sz w:val="22"/>
        </w:rPr>
        <w:t>Registro multicanal de identificadores gubernamentales (DNI, RUC, CE) y puntos de contacto.</w:t>
      </w:r>
    </w:p>
    <w:p>
      <w:pPr>
        <w:pStyle w:val="ListBullet"/>
        <w:spacing w:after="60" w:line="276" w:lineRule="auto"/>
      </w:pPr>
      <w:r/>
      <w:r>
        <w:rPr>
          <w:rFonts w:ascii="Calibri" w:hAnsi="Calibri"/>
          <w:sz w:val="22"/>
        </w:rPr>
        <w:t>Asignación dinámica y temporal de roles (Cliente, Prestatario, Aval, Cobrador).</w:t>
      </w:r>
    </w:p>
    <w:p>
      <w:pPr>
        <w:pStyle w:val="ListBullet"/>
        <w:spacing w:after="60" w:line="276" w:lineRule="auto"/>
      </w:pPr>
      <w:r/>
      <w:r>
        <w:rPr>
          <w:rFonts w:ascii="Calibri" w:hAnsi="Calibri"/>
          <w:sz w:val="22"/>
        </w:rPr>
        <w:t>Trazabilidad y auditoría histórica de avales cruzados y asignaciones de cobradores en ruta.</w:t>
      </w:r>
    </w:p>
    <w:p>
      <w:pPr>
        <w:pStyle w:val="ListBullet"/>
        <w:spacing w:after="60" w:line="276" w:lineRule="auto"/>
      </w:pPr>
      <w:r/>
      <w:r>
        <w:rPr>
          <w:rFonts w:ascii="Calibri" w:hAnsi="Calibri"/>
          <w:sz w:val="22"/>
        </w:rPr>
        <w:t>Registro transaccional de colocación de créditos, planes de amortización y cobranza diaria/semanal.</w:t>
      </w:r>
    </w:p>
    <w:p>
      <w:pPr>
        <w:pStyle w:val="ListBullet"/>
        <w:spacing w:after="60" w:line="276" w:lineRule="auto"/>
      </w:pPr>
      <w:r/>
      <w:r>
        <w:rPr>
          <w:rFonts w:ascii="Calibri" w:hAnsi="Calibri"/>
          <w:sz w:val="22"/>
        </w:rPr>
        <w:t>Seguridad RBAC y planes de respaldo/recuperación en Microsoft SQL Server.</w:t>
      </w:r>
    </w:p>
    <w:p>
      <w:pPr>
        <w:keepNext/>
        <w:spacing w:before="200" w:after="60"/>
      </w:pPr>
      <w:r>
        <w:rPr>
          <w:rFonts w:ascii="Calibri" w:hAnsi="Calibri"/>
          <w:b/>
          <w:i/>
          <w:sz w:val="22"/>
        </w:rPr>
        <w:t>Posturas y Funcionalidades Fuera de Alcance (No Soportadas)</w:t>
      </w:r>
    </w:p>
    <w:p>
      <w:pPr>
        <w:spacing w:after="120" w:line="276" w:lineRule="auto"/>
      </w:pPr>
      <w:r/>
      <w:r>
        <w:rPr>
          <w:rFonts w:ascii="Calibri" w:hAnsi="Calibri"/>
          <w:sz w:val="22"/>
        </w:rPr>
        <w:t xml:space="preserve">Con la finalidad de delimitar estrictamente las fronteras de ingeniería del proyecto, se declaran como </w:t>
      </w:r>
      <w:r>
        <w:rPr>
          <w:rFonts w:ascii="Calibri" w:hAnsi="Calibri"/>
          <w:b/>
          <w:sz w:val="22"/>
        </w:rPr>
        <w:t>no soportadas</w:t>
      </w:r>
      <w:r>
        <w:rPr>
          <w:rFonts w:ascii="Calibri" w:hAnsi="Calibri"/>
          <w:sz w:val="22"/>
        </w:rPr>
        <w:t xml:space="preserve"> las siguientes funcionalidades:</w:t>
      </w:r>
    </w:p>
    <w:p>
      <w:pPr>
        <w:pStyle w:val="ListNumber"/>
        <w:spacing w:after="60" w:line="276" w:lineRule="auto"/>
      </w:pPr>
      <w:r/>
      <w:r>
        <w:rPr>
          <w:rFonts w:ascii="Calibri" w:hAnsi="Calibri"/>
          <w:b/>
          <w:sz w:val="22"/>
        </w:rPr>
        <w:t>Rastreo GPS en tiempo real de cobradores:</w:t>
      </w:r>
      <w:r>
        <w:rPr>
          <w:rFonts w:ascii="Calibri" w:hAnsi="Calibri"/>
          <w:sz w:val="22"/>
        </w:rPr>
        <w:t xml:space="preserve"> El sistema no incluye captura de telemetría geoespacial en vivo ni geocercas satelitales para los dispositivos móviles de los cobradores.</w:t>
      </w:r>
    </w:p>
    <w:p>
      <w:pPr>
        <w:pStyle w:val="ListNumber"/>
        <w:spacing w:after="60" w:line="276" w:lineRule="auto"/>
      </w:pPr>
      <w:r/>
      <w:r>
        <w:rPr>
          <w:rFonts w:ascii="Calibri" w:hAnsi="Calibri"/>
          <w:b/>
          <w:sz w:val="22"/>
        </w:rPr>
        <w:t>Pasarelas de pago bancarizadas y procesamiento de tarjetas:</w:t>
      </w:r>
      <w:r>
        <w:rPr>
          <w:rFonts w:ascii="Calibri" w:hAnsi="Calibri"/>
          <w:sz w:val="22"/>
        </w:rPr>
        <w:t xml:space="preserve"> El modelo se circunscribe al registro relacional y liquidación de operaciones en efectivo o transferencias manuales; no implementa integración directa con redes interbancarias (SWIFT, VISA, Mastercard) ni servicios de pago digital en tiempo real.</w:t>
      </w:r>
    </w:p>
    <w:p>
      <w:pPr>
        <w:pStyle w:val="ListNumber"/>
        <w:spacing w:after="60" w:line="276" w:lineRule="auto"/>
      </w:pPr>
      <w:r/>
      <w:r>
        <w:rPr>
          <w:rFonts w:ascii="Calibri" w:hAnsi="Calibri"/>
          <w:b/>
          <w:sz w:val="22"/>
        </w:rPr>
        <w:t>Facturación electrónica homologada ante SUNAT:</w:t>
      </w:r>
      <w:r>
        <w:rPr>
          <w:rFonts w:ascii="Calibri" w:hAnsi="Calibri"/>
          <w:sz w:val="22"/>
        </w:rPr>
        <w:t xml:space="preserve"> No se incluye la emisión de comprobantes de pago electrónicos bajo el estándar UBL 2.1 ni conexión con Proveedores de Servicios Electrónicos (PSE).</w:t>
      </w:r>
    </w:p>
    <w:p>
      <w:pPr>
        <w:pStyle w:val="ListNumber"/>
        <w:spacing w:after="60" w:line="276" w:lineRule="auto"/>
      </w:pPr>
      <w:r/>
      <w:r>
        <w:rPr>
          <w:rFonts w:ascii="Calibri" w:hAnsi="Calibri"/>
          <w:b/>
          <w:sz w:val="22"/>
        </w:rPr>
        <w:t>Módulo de contabilidad general corporativa:</w:t>
      </w:r>
      <w:r>
        <w:rPr>
          <w:rFonts w:ascii="Calibri" w:hAnsi="Calibri"/>
          <w:sz w:val="22"/>
        </w:rPr>
        <w:t xml:space="preserve"> El alcance no comprende balance general, libro diario contable ni estados de ganancias y pérdidas bajo normas NIIF.</w:t>
      </w:r>
    </w:p>
    <w:p>
      <w:r>
        <w:br w:type="page"/>
      </w:r>
    </w:p>
    <w:p>
      <w:pPr>
        <w:keepNext/>
        <w:spacing w:before="440" w:after="160"/>
        <w:pBdr>
          <w:bottom w:val="single" w:sz="18" w:space="4" w:color="FFC000"/>
        </w:pBdr>
      </w:pPr>
      <w:r>
        <w:rPr>
          <w:rFonts w:ascii="Calibri" w:hAnsi="Calibri"/>
          <w:b/>
          <w:color w:val="000000"/>
          <w:sz w:val="30"/>
        </w:rPr>
        <w:t>CAPÍTULO III: HERRAMIENTAS DE INGENIERÍA</w:t>
      </w:r>
    </w:p>
    <w:p>
      <w:pPr>
        <w:keepNext/>
        <w:spacing w:before="320" w:after="120"/>
      </w:pPr>
      <w:r>
        <w:rPr>
          <w:rFonts w:ascii="Calibri" w:hAnsi="Calibri"/>
          <w:b/>
          <w:color w:val="222222"/>
          <w:sz w:val="26"/>
        </w:rPr>
        <w:t>3.1. COMPARACIÓN Y SELECCIÓN JUSTIFICADA DE METODOLOGÍAS Y ESTÁNDARES DE INGENIERÍA</w:t>
      </w:r>
    </w:p>
    <w:p>
      <w:pPr>
        <w:spacing w:after="120" w:line="276" w:lineRule="auto"/>
      </w:pPr>
      <w:r/>
      <w:r>
        <w:rPr>
          <w:rFonts w:ascii="Calibri" w:hAnsi="Calibri"/>
          <w:sz w:val="22"/>
        </w:rPr>
        <w:t xml:space="preserve">Para el desarrollo del proyecto de ingeniería de datos para la entidad de microcréditos </w:t>
      </w:r>
      <w:r>
        <w:rPr>
          <w:rFonts w:ascii="Calibri" w:hAnsi="Calibri"/>
          <w:b/>
          <w:sz w:val="22"/>
        </w:rPr>
        <w:t>BGG</w:t>
      </w:r>
      <w:r>
        <w:rPr>
          <w:rFonts w:ascii="Calibri" w:hAnsi="Calibri"/>
          <w:sz w:val="22"/>
        </w:rPr>
        <w:t>, se evaluaron tres marcos metodológicos aplicables al ciclo de vida del software y de las bases de datos:</w:t>
      </w:r>
    </w:p>
    <w:tbl>
      <w:tblPr>
        <w:tblW w:type="auto" w:w="0"/>
        <w:jc w:val="center"/>
        <w:tblLook w:firstColumn="1" w:firstRow="1" w:lastColumn="0" w:lastRow="0" w:noHBand="0" w:noVBand="1" w:val="04A0"/>
        <w:tblBorders>
          <w:top w:val="single" w:sz="6" w:space="0" w:color="FFC000"/>
          <w:left w:val="none"/>
          <w:bottom w:val="single" w:sz="6" w:space="0" w:color="FFC000"/>
          <w:right w:val="none"/>
          <w:insideH w:val="single" w:sz="6" w:space="0" w:color="FFC000"/>
          <w:insideV w:val="none"/>
        </w:tblBorders>
      </w:tblPr>
      <w:tblGrid>
        <w:gridCol w:w="2257"/>
        <w:gridCol w:w="2257"/>
        <w:gridCol w:w="2257"/>
        <w:gridCol w:w="2257"/>
      </w:tblGrid>
      <w:tr>
        <w:tc>
          <w:tcPr>
            <w:tcW w:type="dxa" w:w="2257"/>
            <w:vAlign w:val="center"/>
            <w:shd w:fill="000000"/>
            <w:tcMar>
              <w:top w:w="70" w:type="dxa"/>
              <w:bottom w:w="70" w:type="dxa"/>
              <w:left w:w="100" w:type="dxa"/>
              <w:right w:w="100" w:type="dxa"/>
            </w:tcMar>
          </w:tcPr>
          <w:p>
            <w:pPr>
              <w:spacing w:after="0" w:line="252" w:lineRule="auto"/>
              <w:jc w:val="center"/>
            </w:pPr>
            <w:r>
              <w:rPr>
                <w:rFonts w:ascii="Calibri" w:hAnsi="Calibri"/>
                <w:b/>
                <w:color w:val="FFFFFF"/>
                <w:sz w:val="19"/>
              </w:rPr>
              <w:t>Criterio de Comparación</w:t>
            </w:r>
          </w:p>
        </w:tc>
        <w:tc>
          <w:tcPr>
            <w:tcW w:type="dxa" w:w="2257"/>
            <w:vAlign w:val="center"/>
            <w:shd w:fill="000000"/>
            <w:tcMar>
              <w:top w:w="70" w:type="dxa"/>
              <w:bottom w:w="70" w:type="dxa"/>
              <w:left w:w="100" w:type="dxa"/>
              <w:right w:w="100" w:type="dxa"/>
            </w:tcMar>
          </w:tcPr>
          <w:p>
            <w:pPr>
              <w:spacing w:after="0" w:line="252" w:lineRule="auto"/>
              <w:jc w:val="center"/>
            </w:pPr>
            <w:r>
              <w:rPr>
                <w:rFonts w:ascii="Calibri" w:hAnsi="Calibri"/>
                <w:b/>
                <w:color w:val="FFFFFF"/>
                <w:sz w:val="19"/>
              </w:rPr>
              <w:t>Modelo en Cascada (Waterfall)</w:t>
            </w:r>
          </w:p>
        </w:tc>
        <w:tc>
          <w:tcPr>
            <w:tcW w:type="dxa" w:w="2257"/>
            <w:vAlign w:val="center"/>
            <w:shd w:fill="000000"/>
            <w:tcMar>
              <w:top w:w="70" w:type="dxa"/>
              <w:bottom w:w="70" w:type="dxa"/>
              <w:left w:w="100" w:type="dxa"/>
              <w:right w:w="100" w:type="dxa"/>
            </w:tcMar>
          </w:tcPr>
          <w:p>
            <w:pPr>
              <w:spacing w:after="0" w:line="252" w:lineRule="auto"/>
              <w:jc w:val="center"/>
            </w:pPr>
            <w:r>
              <w:rPr>
                <w:rFonts w:ascii="Calibri" w:hAnsi="Calibri"/>
                <w:b/>
                <w:color w:val="FFFFFF"/>
                <w:sz w:val="19"/>
              </w:rPr>
              <w:t>Marco Ágil Scrum</w:t>
            </w:r>
          </w:p>
        </w:tc>
        <w:tc>
          <w:tcPr>
            <w:tcW w:type="dxa" w:w="2257"/>
            <w:vAlign w:val="center"/>
            <w:shd w:fill="000000"/>
            <w:tcMar>
              <w:top w:w="70" w:type="dxa"/>
              <w:bottom w:w="70" w:type="dxa"/>
              <w:left w:w="100" w:type="dxa"/>
              <w:right w:w="100" w:type="dxa"/>
            </w:tcMar>
          </w:tcPr>
          <w:p>
            <w:pPr>
              <w:spacing w:after="0" w:line="252" w:lineRule="auto"/>
              <w:jc w:val="center"/>
            </w:pPr>
            <w:r>
              <w:rPr>
                <w:rFonts w:ascii="Calibri" w:hAnsi="Calibri"/>
                <w:b/>
                <w:color w:val="FFFFFF"/>
                <w:sz w:val="19"/>
              </w:rPr>
              <w:t>Metodología de Diseño de BD (Connolly &amp; Begg)</w:t>
            </w:r>
          </w:p>
        </w:tc>
      </w:tr>
      <w:tr>
        <w:tc>
          <w:tcPr>
            <w:tcW w:type="dxa" w:w="2257"/>
            <w:vAlign w:val="center"/>
            <w:shd w:fill="FFFFFF"/>
            <w:tcMar>
              <w:top w:w="70" w:type="dxa"/>
              <w:bottom w:w="70" w:type="dxa"/>
              <w:left w:w="100" w:type="dxa"/>
              <w:right w:w="100" w:type="dxa"/>
            </w:tcMar>
          </w:tcPr>
          <w:p>
            <w:pPr>
              <w:spacing w:after="0" w:line="252" w:lineRule="auto"/>
            </w:pPr>
            <w:r/>
            <w:r>
              <w:rPr>
                <w:rFonts w:ascii="Calibri" w:hAnsi="Calibri"/>
                <w:b/>
                <w:sz w:val="19"/>
              </w:rPr>
              <w:t>Enfoque Principal</w:t>
            </w:r>
          </w:p>
        </w:tc>
        <w:tc>
          <w:tcPr>
            <w:tcW w:type="dxa" w:w="2257"/>
            <w:vAlign w:val="center"/>
            <w:shd w:fill="FFFFFF"/>
            <w:tcMar>
              <w:top w:w="70" w:type="dxa"/>
              <w:bottom w:w="70" w:type="dxa"/>
              <w:left w:w="100" w:type="dxa"/>
              <w:right w:w="100" w:type="dxa"/>
            </w:tcMar>
          </w:tcPr>
          <w:p>
            <w:pPr>
              <w:spacing w:after="0" w:line="252" w:lineRule="auto"/>
            </w:pPr>
            <w:r/>
            <w:r>
              <w:rPr>
                <w:rFonts w:ascii="Calibri" w:hAnsi="Calibri"/>
                <w:sz w:val="19"/>
              </w:rPr>
              <w:t>Secuencial y lineal por fases estrictas.</w:t>
            </w:r>
          </w:p>
        </w:tc>
        <w:tc>
          <w:tcPr>
            <w:tcW w:type="dxa" w:w="2257"/>
            <w:vAlign w:val="center"/>
            <w:shd w:fill="FFFFFF"/>
            <w:tcMar>
              <w:top w:w="70" w:type="dxa"/>
              <w:bottom w:w="70" w:type="dxa"/>
              <w:left w:w="100" w:type="dxa"/>
              <w:right w:w="100" w:type="dxa"/>
            </w:tcMar>
          </w:tcPr>
          <w:p>
            <w:pPr>
              <w:spacing w:after="0" w:line="252" w:lineRule="auto"/>
            </w:pPr>
            <w:r/>
            <w:r>
              <w:rPr>
                <w:rFonts w:ascii="Calibri" w:hAnsi="Calibri"/>
                <w:sz w:val="19"/>
              </w:rPr>
              <w:t>Iterativo e incremental orientado a sprints de software.</w:t>
            </w:r>
          </w:p>
        </w:tc>
        <w:tc>
          <w:tcPr>
            <w:tcW w:type="dxa" w:w="2257"/>
            <w:vAlign w:val="center"/>
            <w:shd w:fill="FFFFFF"/>
            <w:tcMar>
              <w:top w:w="70" w:type="dxa"/>
              <w:bottom w:w="70" w:type="dxa"/>
              <w:left w:w="100" w:type="dxa"/>
              <w:right w:w="100" w:type="dxa"/>
            </w:tcMar>
          </w:tcPr>
          <w:p>
            <w:pPr>
              <w:spacing w:after="0" w:line="252" w:lineRule="auto"/>
            </w:pPr>
            <w:r/>
            <w:r>
              <w:rPr>
                <w:rFonts w:ascii="Calibri" w:hAnsi="Calibri"/>
                <w:sz w:val="19"/>
              </w:rPr>
              <w:t>Específico y centrado en la ingeniería y ciclo de vida de bases de datos.</w:t>
            </w:r>
          </w:p>
        </w:tc>
      </w:tr>
      <w:tr>
        <w:tc>
          <w:tcPr>
            <w:tcW w:type="dxa" w:w="2257"/>
            <w:vAlign w:val="center"/>
            <w:shd w:fill="FFF3CC"/>
            <w:tcMar>
              <w:top w:w="70" w:type="dxa"/>
              <w:bottom w:w="70" w:type="dxa"/>
              <w:left w:w="100" w:type="dxa"/>
              <w:right w:w="100" w:type="dxa"/>
            </w:tcMar>
          </w:tcPr>
          <w:p>
            <w:pPr>
              <w:spacing w:after="0" w:line="252" w:lineRule="auto"/>
            </w:pPr>
            <w:r/>
            <w:r>
              <w:rPr>
                <w:rFonts w:ascii="Calibri" w:hAnsi="Calibri"/>
                <w:b/>
                <w:sz w:val="19"/>
              </w:rPr>
              <w:t>Adaptabilidad a Cambios</w:t>
            </w:r>
          </w:p>
        </w:tc>
        <w:tc>
          <w:tcPr>
            <w:tcW w:type="dxa" w:w="2257"/>
            <w:vAlign w:val="center"/>
            <w:shd w:fill="FFF3CC"/>
            <w:tcMar>
              <w:top w:w="70" w:type="dxa"/>
              <w:bottom w:w="70" w:type="dxa"/>
              <w:left w:w="100" w:type="dxa"/>
              <w:right w:w="100" w:type="dxa"/>
            </w:tcMar>
          </w:tcPr>
          <w:p>
            <w:pPr>
              <w:spacing w:after="0" w:line="252" w:lineRule="auto"/>
            </w:pPr>
            <w:r/>
            <w:r>
              <w:rPr>
                <w:rFonts w:ascii="Calibri" w:hAnsi="Calibri"/>
                <w:sz w:val="19"/>
              </w:rPr>
              <w:t>Muy baja; los cambios en fases tardías son costosos.</w:t>
            </w:r>
          </w:p>
        </w:tc>
        <w:tc>
          <w:tcPr>
            <w:tcW w:type="dxa" w:w="2257"/>
            <w:vAlign w:val="center"/>
            <w:shd w:fill="FFF3CC"/>
            <w:tcMar>
              <w:top w:w="70" w:type="dxa"/>
              <w:bottom w:w="70" w:type="dxa"/>
              <w:left w:w="100" w:type="dxa"/>
              <w:right w:w="100" w:type="dxa"/>
            </w:tcMar>
          </w:tcPr>
          <w:p>
            <w:pPr>
              <w:spacing w:after="0" w:line="252" w:lineRule="auto"/>
            </w:pPr>
            <w:r/>
            <w:r>
              <w:rPr>
                <w:rFonts w:ascii="Calibri" w:hAnsi="Calibri"/>
                <w:sz w:val="19"/>
              </w:rPr>
              <w:t>Alta; redefinición continua del backlog.</w:t>
            </w:r>
          </w:p>
        </w:tc>
        <w:tc>
          <w:tcPr>
            <w:tcW w:type="dxa" w:w="2257"/>
            <w:vAlign w:val="center"/>
            <w:shd w:fill="FFF3CC"/>
            <w:tcMar>
              <w:top w:w="70" w:type="dxa"/>
              <w:bottom w:w="70" w:type="dxa"/>
              <w:left w:w="100" w:type="dxa"/>
              <w:right w:w="100" w:type="dxa"/>
            </w:tcMar>
          </w:tcPr>
          <w:p>
            <w:pPr>
              <w:spacing w:after="0" w:line="252" w:lineRule="auto"/>
            </w:pPr>
            <w:r/>
            <w:r>
              <w:rPr>
                <w:rFonts w:ascii="Calibri" w:hAnsi="Calibri"/>
                <w:sz w:val="19"/>
              </w:rPr>
              <w:t>Media-Alta; iteración conceptual, lógica y física guiada por reglas de negocio.</w:t>
            </w:r>
          </w:p>
        </w:tc>
      </w:tr>
      <w:tr>
        <w:tc>
          <w:tcPr>
            <w:tcW w:type="dxa" w:w="2257"/>
            <w:vAlign w:val="center"/>
            <w:shd w:fill="FFFFFF"/>
            <w:tcMar>
              <w:top w:w="70" w:type="dxa"/>
              <w:bottom w:w="70" w:type="dxa"/>
              <w:left w:w="100" w:type="dxa"/>
              <w:right w:w="100" w:type="dxa"/>
            </w:tcMar>
          </w:tcPr>
          <w:p>
            <w:pPr>
              <w:spacing w:after="0" w:line="252" w:lineRule="auto"/>
            </w:pPr>
            <w:r/>
            <w:r>
              <w:rPr>
                <w:rFonts w:ascii="Calibri" w:hAnsi="Calibri"/>
                <w:b/>
                <w:sz w:val="19"/>
              </w:rPr>
              <w:t>Rigor en Modelado de Datos</w:t>
            </w:r>
          </w:p>
        </w:tc>
        <w:tc>
          <w:tcPr>
            <w:tcW w:type="dxa" w:w="2257"/>
            <w:vAlign w:val="center"/>
            <w:shd w:fill="FFFFFF"/>
            <w:tcMar>
              <w:top w:w="70" w:type="dxa"/>
              <w:bottom w:w="70" w:type="dxa"/>
              <w:left w:w="100" w:type="dxa"/>
              <w:right w:w="100" w:type="dxa"/>
            </w:tcMar>
          </w:tcPr>
          <w:p>
            <w:pPr>
              <w:spacing w:after="0" w:line="252" w:lineRule="auto"/>
            </w:pPr>
            <w:r/>
            <w:r>
              <w:rPr>
                <w:rFonts w:ascii="Calibri" w:hAnsi="Calibri"/>
                <w:sz w:val="19"/>
              </w:rPr>
              <w:t>Genérico; trata los datos como un artefacto secundario.</w:t>
            </w:r>
          </w:p>
        </w:tc>
        <w:tc>
          <w:tcPr>
            <w:tcW w:type="dxa" w:w="2257"/>
            <w:vAlign w:val="center"/>
            <w:shd w:fill="FFFFFF"/>
            <w:tcMar>
              <w:top w:w="70" w:type="dxa"/>
              <w:bottom w:w="70" w:type="dxa"/>
              <w:left w:w="100" w:type="dxa"/>
              <w:right w:w="100" w:type="dxa"/>
            </w:tcMar>
          </w:tcPr>
          <w:p>
            <w:pPr>
              <w:spacing w:after="0" w:line="252" w:lineRule="auto"/>
            </w:pPr>
            <w:r/>
            <w:r>
              <w:rPr>
                <w:rFonts w:ascii="Calibri" w:hAnsi="Calibri"/>
                <w:sz w:val="19"/>
              </w:rPr>
              <w:t>Débil; prioriza código ejecutable sobre modelos formales.</w:t>
            </w:r>
          </w:p>
        </w:tc>
        <w:tc>
          <w:tcPr>
            <w:tcW w:type="dxa" w:w="2257"/>
            <w:vAlign w:val="center"/>
            <w:shd w:fill="FFFFFF"/>
            <w:tcMar>
              <w:top w:w="70" w:type="dxa"/>
              <w:bottom w:w="70" w:type="dxa"/>
              <w:left w:w="100" w:type="dxa"/>
              <w:right w:w="100" w:type="dxa"/>
            </w:tcMar>
          </w:tcPr>
          <w:p>
            <w:pPr>
              <w:spacing w:after="0" w:line="252" w:lineRule="auto"/>
            </w:pPr>
            <w:r/>
            <w:r>
              <w:rPr>
                <w:rFonts w:ascii="Calibri" w:hAnsi="Calibri"/>
                <w:b/>
                <w:sz w:val="19"/>
              </w:rPr>
              <w:t>Excelente; etapas formales de modelado conceptual, lógico, normalización y físico.</w:t>
            </w:r>
          </w:p>
        </w:tc>
      </w:tr>
      <w:tr>
        <w:tc>
          <w:tcPr>
            <w:tcW w:type="dxa" w:w="2257"/>
            <w:vAlign w:val="center"/>
            <w:shd w:fill="FFF3CC"/>
            <w:tcMar>
              <w:top w:w="70" w:type="dxa"/>
              <w:bottom w:w="70" w:type="dxa"/>
              <w:left w:w="100" w:type="dxa"/>
              <w:right w:w="100" w:type="dxa"/>
            </w:tcMar>
          </w:tcPr>
          <w:p>
            <w:pPr>
              <w:spacing w:after="0" w:line="252" w:lineRule="auto"/>
            </w:pPr>
            <w:r/>
            <w:r>
              <w:rPr>
                <w:rFonts w:ascii="Calibri" w:hAnsi="Calibri"/>
                <w:b/>
                <w:sz w:val="19"/>
              </w:rPr>
              <w:t>Manejo de Transacciones y Seguridad</w:t>
            </w:r>
          </w:p>
        </w:tc>
        <w:tc>
          <w:tcPr>
            <w:tcW w:type="dxa" w:w="2257"/>
            <w:vAlign w:val="center"/>
            <w:shd w:fill="FFF3CC"/>
            <w:tcMar>
              <w:top w:w="70" w:type="dxa"/>
              <w:bottom w:w="70" w:type="dxa"/>
              <w:left w:w="100" w:type="dxa"/>
              <w:right w:w="100" w:type="dxa"/>
            </w:tcMar>
          </w:tcPr>
          <w:p>
            <w:pPr>
              <w:spacing w:after="0" w:line="252" w:lineRule="auto"/>
            </w:pPr>
            <w:r/>
            <w:r>
              <w:rPr>
                <w:rFonts w:ascii="Calibri" w:hAnsi="Calibri"/>
                <w:sz w:val="19"/>
              </w:rPr>
              <w:t>Tardío; se define en fase de implementación.</w:t>
            </w:r>
          </w:p>
        </w:tc>
        <w:tc>
          <w:tcPr>
            <w:tcW w:type="dxa" w:w="2257"/>
            <w:vAlign w:val="center"/>
            <w:shd w:fill="FFF3CC"/>
            <w:tcMar>
              <w:top w:w="70" w:type="dxa"/>
              <w:bottom w:w="70" w:type="dxa"/>
              <w:left w:w="100" w:type="dxa"/>
              <w:right w:w="100" w:type="dxa"/>
            </w:tcMar>
          </w:tcPr>
          <w:p>
            <w:pPr>
              <w:spacing w:after="0" w:line="252" w:lineRule="auto"/>
            </w:pPr>
            <w:r/>
            <w:r>
              <w:rPr>
                <w:rFonts w:ascii="Calibri" w:hAnsi="Calibri"/>
                <w:sz w:val="19"/>
              </w:rPr>
              <w:t>Fragmentado; se aborda según historias de usuario.</w:t>
            </w:r>
          </w:p>
        </w:tc>
        <w:tc>
          <w:tcPr>
            <w:tcW w:type="dxa" w:w="2257"/>
            <w:vAlign w:val="center"/>
            <w:shd w:fill="FFF3CC"/>
            <w:tcMar>
              <w:top w:w="70" w:type="dxa"/>
              <w:bottom w:w="70" w:type="dxa"/>
              <w:left w:w="100" w:type="dxa"/>
              <w:right w:w="100" w:type="dxa"/>
            </w:tcMar>
          </w:tcPr>
          <w:p>
            <w:pPr>
              <w:spacing w:after="0" w:line="252" w:lineRule="auto"/>
            </w:pPr>
            <w:r/>
            <w:r>
              <w:rPr>
                <w:rFonts w:ascii="Calibri" w:hAnsi="Calibri"/>
                <w:b/>
                <w:sz w:val="19"/>
              </w:rPr>
              <w:t>Integral; seguridad, backups y restricciones ACID embebidas desde el diseño.</w:t>
            </w:r>
          </w:p>
        </w:tc>
      </w:tr>
      <w:tr>
        <w:tc>
          <w:tcPr>
            <w:tcW w:type="dxa" w:w="2257"/>
            <w:vAlign w:val="center"/>
            <w:shd w:fill="FFFFFF"/>
            <w:tcMar>
              <w:top w:w="70" w:type="dxa"/>
              <w:bottom w:w="70" w:type="dxa"/>
              <w:left w:w="100" w:type="dxa"/>
              <w:right w:w="100" w:type="dxa"/>
            </w:tcMar>
          </w:tcPr>
          <w:p>
            <w:pPr>
              <w:spacing w:after="0" w:line="252" w:lineRule="auto"/>
            </w:pPr>
            <w:r/>
            <w:r>
              <w:rPr>
                <w:rFonts w:ascii="Calibri" w:hAnsi="Calibri"/>
                <w:b/>
                <w:sz w:val="19"/>
              </w:rPr>
              <w:t>Adecuación al Módulo de 8 Semanas</w:t>
            </w:r>
          </w:p>
        </w:tc>
        <w:tc>
          <w:tcPr>
            <w:tcW w:type="dxa" w:w="2257"/>
            <w:vAlign w:val="center"/>
            <w:shd w:fill="FFFFFF"/>
            <w:tcMar>
              <w:top w:w="70" w:type="dxa"/>
              <w:bottom w:w="70" w:type="dxa"/>
              <w:left w:w="100" w:type="dxa"/>
              <w:right w:w="100" w:type="dxa"/>
            </w:tcMar>
          </w:tcPr>
          <w:p>
            <w:pPr>
              <w:spacing w:after="0" w:line="252" w:lineRule="auto"/>
            </w:pPr>
            <w:r/>
            <w:r>
              <w:rPr>
                <w:rFonts w:ascii="Calibri" w:hAnsi="Calibri"/>
                <w:sz w:val="19"/>
              </w:rPr>
              <w:t>Inflexible para revisiones continuas.</w:t>
            </w:r>
          </w:p>
        </w:tc>
        <w:tc>
          <w:tcPr>
            <w:tcW w:type="dxa" w:w="2257"/>
            <w:vAlign w:val="center"/>
            <w:shd w:fill="FFFFFF"/>
            <w:tcMar>
              <w:top w:w="70" w:type="dxa"/>
              <w:bottom w:w="70" w:type="dxa"/>
              <w:left w:w="100" w:type="dxa"/>
              <w:right w:w="100" w:type="dxa"/>
            </w:tcMar>
          </w:tcPr>
          <w:p>
            <w:pPr>
              <w:spacing w:after="0" w:line="252" w:lineRule="auto"/>
            </w:pPr>
            <w:r/>
            <w:r>
              <w:rPr>
                <w:rFonts w:ascii="Calibri" w:hAnsi="Calibri"/>
                <w:sz w:val="19"/>
              </w:rPr>
              <w:t>Requiere un equipo multidisciplinario maduro.</w:t>
            </w:r>
          </w:p>
        </w:tc>
        <w:tc>
          <w:tcPr>
            <w:tcW w:type="dxa" w:w="2257"/>
            <w:vAlign w:val="center"/>
            <w:shd w:fill="FFFFFF"/>
            <w:tcMar>
              <w:top w:w="70" w:type="dxa"/>
              <w:bottom w:w="70" w:type="dxa"/>
              <w:left w:w="100" w:type="dxa"/>
              <w:right w:w="100" w:type="dxa"/>
            </w:tcMar>
          </w:tcPr>
          <w:p>
            <w:pPr>
              <w:spacing w:after="0" w:line="252" w:lineRule="auto"/>
            </w:pPr>
            <w:r/>
            <w:r>
              <w:rPr>
                <w:rFonts w:ascii="Calibri" w:hAnsi="Calibri"/>
                <w:b/>
                <w:sz w:val="19"/>
              </w:rPr>
              <w:t>Óptima; permite avanzar en paralelo la normalización y la migración al SGBD.</w:t>
            </w:r>
          </w:p>
        </w:tc>
      </w:tr>
    </w:tbl>
    <w:p>
      <w:pPr>
        <w:spacing w:before="80" w:after="160"/>
      </w:pPr>
    </w:p>
    <w:p>
      <w:pPr>
        <w:keepNext/>
        <w:spacing w:before="240" w:after="80"/>
      </w:pPr>
      <w:r>
        <w:rPr>
          <w:rFonts w:ascii="Calibri" w:hAnsi="Calibri"/>
          <w:b/>
          <w:color w:val="333333"/>
          <w:sz w:val="23"/>
        </w:rPr>
        <w:t>Justificación Metodológica</w:t>
      </w:r>
    </w:p>
    <w:p>
      <w:pPr>
        <w:spacing w:after="120" w:line="276" w:lineRule="auto"/>
      </w:pPr>
      <w:r/>
      <w:r>
        <w:rPr>
          <w:rFonts w:ascii="Calibri" w:hAnsi="Calibri"/>
          <w:sz w:val="22"/>
        </w:rPr>
        <w:t xml:space="preserve">El equipo seleccionó la </w:t>
      </w:r>
      <w:r>
        <w:rPr>
          <w:rFonts w:ascii="Calibri" w:hAnsi="Calibri"/>
          <w:b/>
          <w:sz w:val="22"/>
        </w:rPr>
        <w:t>Metodología de Ciclo de Vida de Base de Datos propuesta por Thomas Connolly y Carolyn Begg (2014)</w:t>
      </w:r>
      <w:r>
        <w:rPr>
          <w:rFonts w:ascii="Calibri" w:hAnsi="Calibri"/>
          <w:sz w:val="22"/>
        </w:rPr>
        <w:t>, complementada con prácticas ágiles de entrega continua en sprints semanales. Esta metodología proporciona una estructura formal rigurosamente alineada a los objetivos del curso y a los requerimientos de la plantilla UPN:</w:t>
      </w:r>
    </w:p>
    <w:p>
      <w:pPr>
        <w:pStyle w:val="ListNumber"/>
        <w:spacing w:after="60" w:line="276" w:lineRule="auto"/>
      </w:pPr>
      <w:r/>
      <w:r>
        <w:rPr>
          <w:rFonts w:ascii="Calibri" w:hAnsi="Calibri"/>
          <w:b/>
          <w:sz w:val="22"/>
        </w:rPr>
        <w:t>Planificación y Definición del Sistema:</w:t>
      </w:r>
      <w:r>
        <w:rPr>
          <w:rFonts w:ascii="Calibri" w:hAnsi="Calibri"/>
          <w:sz w:val="22"/>
        </w:rPr>
        <w:t xml:space="preserve"> Delimitación de las fronteras de BGG y de los usuarios del sistema.</w:t>
      </w:r>
    </w:p>
    <w:p>
      <w:pPr>
        <w:pStyle w:val="ListNumber"/>
        <w:spacing w:after="60" w:line="276" w:lineRule="auto"/>
      </w:pPr>
      <w:r/>
      <w:r>
        <w:rPr>
          <w:rFonts w:ascii="Calibri" w:hAnsi="Calibri"/>
          <w:b/>
          <w:sz w:val="22"/>
        </w:rPr>
        <w:t>Recolección y Análisis de Requisitos:</w:t>
      </w:r>
      <w:r>
        <w:rPr>
          <w:rFonts w:ascii="Calibri" w:hAnsi="Calibri"/>
          <w:sz w:val="22"/>
        </w:rPr>
        <w:t xml:space="preserve"> Captura de requerimientos funcionales, no funcionales y reglas de negocio del esquema crediticio "gota a gota".</w:t>
      </w:r>
    </w:p>
    <w:p>
      <w:pPr>
        <w:pStyle w:val="ListNumber"/>
        <w:spacing w:after="60" w:line="276" w:lineRule="auto"/>
      </w:pPr>
      <w:r/>
      <w:r>
        <w:rPr>
          <w:rFonts w:ascii="Calibri" w:hAnsi="Calibri"/>
          <w:b/>
          <w:sz w:val="22"/>
        </w:rPr>
        <w:t>Diseño de la Base de Datos:</w:t>
      </w:r>
    </w:p>
    <w:p>
      <w:pPr>
        <w:pStyle w:val="ListBullet"/>
        <w:spacing w:after="60" w:line="276" w:lineRule="auto"/>
      </w:pPr>
      <w:r/>
      <w:r>
        <w:rPr>
          <w:rFonts w:ascii="Calibri" w:hAnsi="Calibri"/>
          <w:i/>
          <w:sz w:val="22"/>
        </w:rPr>
        <w:t>Diseño Conceptual:</w:t>
      </w:r>
      <w:r>
        <w:rPr>
          <w:rFonts w:ascii="Calibri" w:hAnsi="Calibri"/>
          <w:sz w:val="22"/>
        </w:rPr>
        <w:t xml:space="preserve"> Creación del modelo entidad-relación adoptando el patrón PARTY.</w:t>
      </w:r>
    </w:p>
    <w:p>
      <w:pPr>
        <w:pStyle w:val="ListBullet"/>
        <w:spacing w:after="60" w:line="276" w:lineRule="auto"/>
      </w:pPr>
      <w:r/>
      <w:r>
        <w:rPr>
          <w:rFonts w:ascii="Calibri" w:hAnsi="Calibri"/>
          <w:i/>
          <w:sz w:val="22"/>
        </w:rPr>
        <w:t>Diseño Lógico:</w:t>
      </w:r>
      <w:r>
        <w:rPr>
          <w:rFonts w:ascii="Calibri" w:hAnsi="Calibri"/>
          <w:sz w:val="22"/>
        </w:rPr>
        <w:t xml:space="preserve"> Transformación al esquema relacional, definición de claves foráneas y normalización formal (1FN a BCNF).</w:t>
      </w:r>
    </w:p>
    <w:p>
      <w:pPr>
        <w:pStyle w:val="ListBullet"/>
        <w:spacing w:after="60" w:line="276" w:lineRule="auto"/>
      </w:pPr>
      <w:r/>
      <w:r>
        <w:rPr>
          <w:rFonts w:ascii="Calibri" w:hAnsi="Calibri"/>
          <w:i/>
          <w:sz w:val="22"/>
        </w:rPr>
        <w:t>Diseño Físico:</w:t>
      </w:r>
      <w:r>
        <w:rPr>
          <w:rFonts w:ascii="Calibri" w:hAnsi="Calibri"/>
          <w:sz w:val="22"/>
        </w:rPr>
        <w:t xml:space="preserve"> Asignación de tipos de datos de SQL Server, creación de índices agrupados y no agrupados, y optimización de almacenamiento.</w:t>
      </w:r>
    </w:p>
    <w:p>
      <w:pPr>
        <w:pStyle w:val="ListNumber"/>
        <w:spacing w:after="60" w:line="276" w:lineRule="auto"/>
      </w:pPr>
      <w:r/>
      <w:r>
        <w:rPr>
          <w:rFonts w:ascii="Calibri" w:hAnsi="Calibri"/>
          <w:b/>
          <w:sz w:val="22"/>
        </w:rPr>
        <w:t>Selección del SGBD e Implementación:</w:t>
      </w:r>
      <w:r>
        <w:rPr>
          <w:rFonts w:ascii="Calibri" w:hAnsi="Calibri"/>
          <w:sz w:val="22"/>
        </w:rPr>
        <w:t xml:space="preserve"> Despliegue de scripts DDL y DML en Microsoft SQL Server.</w:t>
      </w:r>
    </w:p>
    <w:p>
      <w:pPr>
        <w:pStyle w:val="ListNumber"/>
        <w:spacing w:after="60" w:line="276" w:lineRule="auto"/>
      </w:pPr>
      <w:r/>
      <w:r>
        <w:rPr>
          <w:rFonts w:ascii="Calibri" w:hAnsi="Calibri"/>
          <w:b/>
          <w:sz w:val="22"/>
        </w:rPr>
        <w:t>Seguridad y Plan de Contingencia:</w:t>
      </w:r>
      <w:r>
        <w:rPr>
          <w:rFonts w:ascii="Calibri" w:hAnsi="Calibri"/>
          <w:sz w:val="22"/>
        </w:rPr>
        <w:t xml:space="preserve"> Configuración de roles de base de datos y automatización de copias de seguridad.</w:t>
      </w:r>
    </w:p>
    <w:p>
      <w:pPr>
        <w:spacing w:before="160" w:after="160"/>
        <w:pBdr>
          <w:bottom w:val="single" w:sz="18" w:space="4" w:color="FFC000"/>
        </w:pBdr>
      </w:pPr>
    </w:p>
    <w:p>
      <w:pPr>
        <w:keepNext/>
        <w:spacing w:before="320" w:after="120"/>
      </w:pPr>
      <w:r>
        <w:rPr>
          <w:rFonts w:ascii="Calibri" w:hAnsi="Calibri"/>
          <w:b/>
          <w:color w:val="222222"/>
          <w:sz w:val="26"/>
        </w:rPr>
        <w:t>3.2. SELECCIÓN Y FUNDAMENTACIÓN DE HERRAMIENTAS DE HARDWARE Y SOFTWARE</w:t>
      </w:r>
    </w:p>
    <w:p>
      <w:pPr>
        <w:keepNext/>
        <w:spacing w:before="240" w:after="80"/>
      </w:pPr>
      <w:r>
        <w:rPr>
          <w:rFonts w:ascii="Calibri" w:hAnsi="Calibri"/>
          <w:b/>
          <w:color w:val="333333"/>
          <w:sz w:val="23"/>
        </w:rPr>
        <w:t>3.2.1. Justificación del Sistema Gestor de Base de Datos (SGBD)</w:t>
      </w:r>
    </w:p>
    <w:p>
      <w:pPr>
        <w:spacing w:after="120" w:line="276" w:lineRule="auto"/>
      </w:pPr>
      <w:r/>
      <w:r>
        <w:rPr>
          <w:rFonts w:ascii="Calibri" w:hAnsi="Calibri"/>
          <w:sz w:val="22"/>
        </w:rPr>
        <w:t xml:space="preserve">Se seleccionó </w:t>
      </w:r>
      <w:r>
        <w:rPr>
          <w:rFonts w:ascii="Calibri" w:hAnsi="Calibri"/>
          <w:b/>
          <w:sz w:val="22"/>
        </w:rPr>
        <w:t>Microsoft SQL Server (versión Developer / Standard)</w:t>
      </w:r>
      <w:r>
        <w:rPr>
          <w:rFonts w:ascii="Calibri" w:hAnsi="Calibri"/>
          <w:sz w:val="22"/>
        </w:rPr>
        <w:t xml:space="preserve"> como el motor de base de datos relacional para el proyecto, fundamentado en los siguientes pilares técnicos:</w:t>
      </w:r>
    </w:p>
    <w:p>
      <w:pPr>
        <w:pStyle w:val="ListBullet"/>
        <w:spacing w:after="60" w:line="276" w:lineRule="auto"/>
      </w:pPr>
      <w:r/>
      <w:r>
        <w:rPr>
          <w:rFonts w:ascii="Calibri" w:hAnsi="Calibri"/>
          <w:b/>
          <w:sz w:val="22"/>
        </w:rPr>
        <w:t>Cumplimiento Transaccional ACID Estricto:</w:t>
      </w:r>
      <w:r>
        <w:rPr>
          <w:rFonts w:ascii="Calibri" w:hAnsi="Calibri"/>
          <w:sz w:val="22"/>
        </w:rPr>
        <w:t xml:space="preserve"> La naturaleza financiera de BGG (colocación de microcréditos, recaudación diaria de cuotas y liquidación de cobradores) exige garantías absolutas de consistencia. El motor de almacenamiento relacional de SQL Server asegura que ninguna operación quede en estado inconsistente.</w:t>
      </w:r>
    </w:p>
    <w:p>
      <w:pPr>
        <w:pStyle w:val="ListBullet"/>
        <w:spacing w:after="60" w:line="276" w:lineRule="auto"/>
      </w:pPr>
      <w:r/>
      <w:r>
        <w:rPr>
          <w:rFonts w:ascii="Calibri" w:hAnsi="Calibri"/>
          <w:b/>
          <w:sz w:val="22"/>
        </w:rPr>
        <w:t>Potencia y Expresividad de Transact-SQL (T-SQL):</w:t>
      </w:r>
      <w:r>
        <w:rPr>
          <w:rFonts w:ascii="Calibri" w:hAnsi="Calibri"/>
          <w:sz w:val="22"/>
        </w:rPr>
        <w:t xml:space="preserve"> Permite implementar procedimientos almacenados transaccionales (</w:t>
      </w:r>
      <w:r>
        <w:rPr>
          <w:rFonts w:ascii="Consolas" w:hAnsi="Consolas"/>
          <w:sz w:val="20"/>
        </w:rPr>
        <w:t>BEGIN TRANSACTION</w:t>
      </w:r>
      <w:r>
        <w:rPr>
          <w:rFonts w:ascii="Calibri" w:hAnsi="Calibri"/>
          <w:sz w:val="22"/>
        </w:rPr>
        <w:t xml:space="preserve">, </w:t>
      </w:r>
      <w:r>
        <w:rPr>
          <w:rFonts w:ascii="Consolas" w:hAnsi="Consolas"/>
          <w:sz w:val="20"/>
        </w:rPr>
        <w:t>TRY...CATCH</w:t>
      </w:r>
      <w:r>
        <w:rPr>
          <w:rFonts w:ascii="Calibri" w:hAnsi="Calibri"/>
          <w:sz w:val="22"/>
        </w:rPr>
        <w:t xml:space="preserve">, </w:t>
      </w:r>
      <w:r>
        <w:rPr>
          <w:rFonts w:ascii="Consolas" w:hAnsi="Consolas"/>
          <w:sz w:val="20"/>
        </w:rPr>
        <w:t>SAVE TRANSACTION</w:t>
      </w:r>
      <w:r>
        <w:rPr>
          <w:rFonts w:ascii="Calibri" w:hAnsi="Calibri"/>
          <w:sz w:val="22"/>
        </w:rPr>
        <w:t xml:space="preserve">), funciones definidas por el usuario (UDFs) y triggers para auditar mutaciones en la tabla </w:t>
      </w:r>
      <w:r>
        <w:rPr>
          <w:rFonts w:ascii="Consolas" w:hAnsi="Consolas"/>
          <w:sz w:val="20"/>
        </w:rPr>
        <w:t>PARTY_RELATIONSHIP</w:t>
      </w:r>
      <w:r>
        <w:rPr>
          <w:rFonts w:ascii="Calibri" w:hAnsi="Calibri"/>
          <w:sz w:val="22"/>
        </w:rPr>
        <w:t>.</w:t>
      </w:r>
    </w:p>
    <w:p>
      <w:pPr>
        <w:pStyle w:val="ListBullet"/>
        <w:spacing w:after="60" w:line="276" w:lineRule="auto"/>
      </w:pPr>
      <w:r/>
      <w:r>
        <w:rPr>
          <w:rFonts w:ascii="Calibri" w:hAnsi="Calibri"/>
          <w:b/>
          <w:sz w:val="22"/>
        </w:rPr>
        <w:t>Soporte Nativo para Copias de Seguridad Granulares:</w:t>
      </w:r>
      <w:r>
        <w:rPr>
          <w:rFonts w:ascii="Calibri" w:hAnsi="Calibri"/>
          <w:sz w:val="22"/>
        </w:rPr>
        <w:t xml:space="preserve"> Dispone de un motor avanzado de copias de seguridad que permite alternar respaldos completos (</w:t>
      </w:r>
      <w:r>
        <w:rPr>
          <w:rFonts w:ascii="Calibri" w:hAnsi="Calibri"/>
          <w:i/>
          <w:sz w:val="22"/>
        </w:rPr>
        <w:t>Full Backup</w:t>
      </w:r>
      <w:r>
        <w:rPr>
          <w:rFonts w:ascii="Calibri" w:hAnsi="Calibri"/>
          <w:sz w:val="22"/>
        </w:rPr>
        <w:t>), diferenciales (</w:t>
      </w:r>
      <w:r>
        <w:rPr>
          <w:rFonts w:ascii="Calibri" w:hAnsi="Calibri"/>
          <w:i/>
          <w:sz w:val="22"/>
        </w:rPr>
        <w:t>Differential Backup</w:t>
      </w:r>
      <w:r>
        <w:rPr>
          <w:rFonts w:ascii="Calibri" w:hAnsi="Calibri"/>
          <w:sz w:val="22"/>
        </w:rPr>
        <w:t>) y del registro de transacciones (</w:t>
      </w:r>
      <w:r>
        <w:rPr>
          <w:rFonts w:ascii="Calibri" w:hAnsi="Calibri"/>
          <w:i/>
          <w:sz w:val="22"/>
        </w:rPr>
        <w:t>Transaction Log Backup</w:t>
      </w:r>
      <w:r>
        <w:rPr>
          <w:rFonts w:ascii="Calibri" w:hAnsi="Calibri"/>
          <w:sz w:val="22"/>
        </w:rPr>
        <w:t>), facilitando la restauración puntual en el tiempo (</w:t>
      </w:r>
      <w:r>
        <w:rPr>
          <w:rFonts w:ascii="Calibri" w:hAnsi="Calibri"/>
          <w:i/>
          <w:sz w:val="22"/>
        </w:rPr>
        <w:t>Point-in-Time Recovery</w:t>
      </w:r>
      <w:r>
        <w:rPr>
          <w:rFonts w:ascii="Calibri" w:hAnsi="Calibri"/>
          <w:sz w:val="22"/>
        </w:rPr>
        <w:t>).</w:t>
      </w:r>
    </w:p>
    <w:p>
      <w:pPr>
        <w:pStyle w:val="ListBullet"/>
        <w:spacing w:after="60" w:line="276" w:lineRule="auto"/>
      </w:pPr>
      <w:r/>
      <w:r>
        <w:rPr>
          <w:rFonts w:ascii="Calibri" w:hAnsi="Calibri"/>
          <w:b/>
          <w:sz w:val="22"/>
        </w:rPr>
        <w:t>Seguridad Empresarial Basada en Roles (RBAC):</w:t>
      </w:r>
      <w:r>
        <w:rPr>
          <w:rFonts w:ascii="Calibri" w:hAnsi="Calibri"/>
          <w:sz w:val="22"/>
        </w:rPr>
        <w:t xml:space="preserve"> Permite la separación nítida entre credenciales del servidor (</w:t>
      </w:r>
      <w:r>
        <w:rPr>
          <w:rFonts w:ascii="Consolas" w:hAnsi="Consolas"/>
          <w:sz w:val="20"/>
        </w:rPr>
        <w:t>LOGINS</w:t>
      </w:r>
      <w:r>
        <w:rPr>
          <w:rFonts w:ascii="Calibri" w:hAnsi="Calibri"/>
          <w:sz w:val="22"/>
        </w:rPr>
        <w:t>), usuarios de base de datos (</w:t>
      </w:r>
      <w:r>
        <w:rPr>
          <w:rFonts w:ascii="Consolas" w:hAnsi="Consolas"/>
          <w:sz w:val="20"/>
        </w:rPr>
        <w:t>USERS</w:t>
      </w:r>
      <w:r>
        <w:rPr>
          <w:rFonts w:ascii="Calibri" w:hAnsi="Calibri"/>
          <w:sz w:val="22"/>
        </w:rPr>
        <w:t>) y roles de aplicación (</w:t>
      </w:r>
      <w:r>
        <w:rPr>
          <w:rFonts w:ascii="Consolas" w:hAnsi="Consolas"/>
          <w:sz w:val="20"/>
        </w:rPr>
        <w:t>ROLES</w:t>
      </w:r>
      <w:r>
        <w:rPr>
          <w:rFonts w:ascii="Calibri" w:hAnsi="Calibri"/>
          <w:sz w:val="22"/>
        </w:rPr>
        <w:t>), asignando permisos DCL específicos (</w:t>
      </w:r>
      <w:r>
        <w:rPr>
          <w:rFonts w:ascii="Consolas" w:hAnsi="Consolas"/>
          <w:sz w:val="20"/>
        </w:rPr>
        <w:t>GRANT</w:t>
      </w:r>
      <w:r>
        <w:rPr>
          <w:rFonts w:ascii="Calibri" w:hAnsi="Calibri"/>
          <w:sz w:val="22"/>
        </w:rPr>
        <w:t xml:space="preserve">, </w:t>
      </w:r>
      <w:r>
        <w:rPr>
          <w:rFonts w:ascii="Consolas" w:hAnsi="Consolas"/>
          <w:sz w:val="20"/>
        </w:rPr>
        <w:t>DENY</w:t>
      </w:r>
      <w:r>
        <w:rPr>
          <w:rFonts w:ascii="Calibri" w:hAnsi="Calibri"/>
          <w:sz w:val="22"/>
        </w:rPr>
        <w:t xml:space="preserve">, </w:t>
      </w:r>
      <w:r>
        <w:rPr>
          <w:rFonts w:ascii="Consolas" w:hAnsi="Consolas"/>
          <w:sz w:val="20"/>
        </w:rPr>
        <w:t>REVOKE</w:t>
      </w:r>
      <w:r>
        <w:rPr>
          <w:rFonts w:ascii="Calibri" w:hAnsi="Calibri"/>
          <w:sz w:val="22"/>
        </w:rPr>
        <w:t>) para impedir accesos no autorizados a datos personales y financieros.</w:t>
      </w:r>
    </w:p>
    <w:p>
      <w:pPr>
        <w:keepNext/>
        <w:spacing w:before="240" w:after="80"/>
      </w:pPr>
      <w:r>
        <w:rPr>
          <w:rFonts w:ascii="Calibri" w:hAnsi="Calibri"/>
          <w:b/>
          <w:color w:val="333333"/>
          <w:sz w:val="23"/>
        </w:rPr>
        <w:t>3.2.2. Ecosistema de Software y Herramientas de Desarrollo</w:t>
      </w:r>
    </w:p>
    <w:tbl>
      <w:tblPr>
        <w:tblW w:type="auto" w:w="0"/>
        <w:jc w:val="center"/>
        <w:tblLook w:firstColumn="1" w:firstRow="1" w:lastColumn="0" w:lastRow="0" w:noHBand="0" w:noVBand="1" w:val="04A0"/>
        <w:tblBorders>
          <w:top w:val="single" w:sz="6" w:space="0" w:color="FFC000"/>
          <w:left w:val="none"/>
          <w:bottom w:val="single" w:sz="6" w:space="0" w:color="FFC000"/>
          <w:right w:val="none"/>
          <w:insideH w:val="single" w:sz="6" w:space="0" w:color="FFC000"/>
          <w:insideV w:val="none"/>
        </w:tblBorders>
      </w:tblPr>
      <w:tblGrid>
        <w:gridCol w:w="3010"/>
        <w:gridCol w:w="3010"/>
        <w:gridCol w:w="3010"/>
      </w:tblGrid>
      <w:tr>
        <w:tc>
          <w:tcPr>
            <w:tcW w:type="dxa" w:w="3010"/>
            <w:vAlign w:val="center"/>
            <w:shd w:fill="000000"/>
            <w:tcMar>
              <w:top w:w="70" w:type="dxa"/>
              <w:bottom w:w="70" w:type="dxa"/>
              <w:left w:w="100" w:type="dxa"/>
              <w:right w:w="100" w:type="dxa"/>
            </w:tcMar>
          </w:tcPr>
          <w:p>
            <w:pPr>
              <w:spacing w:after="0" w:line="252" w:lineRule="auto"/>
              <w:jc w:val="center"/>
            </w:pPr>
            <w:r>
              <w:rPr>
                <w:rFonts w:ascii="Calibri" w:hAnsi="Calibri"/>
                <w:b/>
                <w:color w:val="FFFFFF"/>
                <w:sz w:val="19"/>
              </w:rPr>
              <w:t>Categoría</w:t>
            </w:r>
          </w:p>
        </w:tc>
        <w:tc>
          <w:tcPr>
            <w:tcW w:type="dxa" w:w="3010"/>
            <w:vAlign w:val="center"/>
            <w:shd w:fill="000000"/>
            <w:tcMar>
              <w:top w:w="70" w:type="dxa"/>
              <w:bottom w:w="70" w:type="dxa"/>
              <w:left w:w="100" w:type="dxa"/>
              <w:right w:w="100" w:type="dxa"/>
            </w:tcMar>
          </w:tcPr>
          <w:p>
            <w:pPr>
              <w:spacing w:after="0" w:line="252" w:lineRule="auto"/>
              <w:jc w:val="center"/>
            </w:pPr>
            <w:r>
              <w:rPr>
                <w:rFonts w:ascii="Calibri" w:hAnsi="Calibri"/>
                <w:b/>
                <w:color w:val="FFFFFF"/>
                <w:sz w:val="19"/>
              </w:rPr>
              <w:t>Herramienta Seleccionada</w:t>
            </w:r>
          </w:p>
        </w:tc>
        <w:tc>
          <w:tcPr>
            <w:tcW w:type="dxa" w:w="3010"/>
            <w:vAlign w:val="center"/>
            <w:shd w:fill="000000"/>
            <w:tcMar>
              <w:top w:w="70" w:type="dxa"/>
              <w:bottom w:w="70" w:type="dxa"/>
              <w:left w:w="100" w:type="dxa"/>
              <w:right w:w="100" w:type="dxa"/>
            </w:tcMar>
          </w:tcPr>
          <w:p>
            <w:pPr>
              <w:spacing w:after="0" w:line="252" w:lineRule="auto"/>
              <w:jc w:val="center"/>
            </w:pPr>
            <w:r>
              <w:rPr>
                <w:rFonts w:ascii="Calibri" w:hAnsi="Calibri"/>
                <w:b/>
                <w:color w:val="FFFFFF"/>
                <w:sz w:val="19"/>
              </w:rPr>
              <w:t>Justificación Técnica</w:t>
            </w:r>
          </w:p>
        </w:tc>
      </w:tr>
      <w:tr>
        <w:tc>
          <w:tcPr>
            <w:tcW w:type="dxa" w:w="3010"/>
            <w:vAlign w:val="center"/>
            <w:shd w:fill="FFFFFF"/>
            <w:tcMar>
              <w:top w:w="70" w:type="dxa"/>
              <w:bottom w:w="70" w:type="dxa"/>
              <w:left w:w="100" w:type="dxa"/>
              <w:right w:w="100" w:type="dxa"/>
            </w:tcMar>
          </w:tcPr>
          <w:p>
            <w:pPr>
              <w:spacing w:after="0" w:line="252" w:lineRule="auto"/>
            </w:pPr>
            <w:r/>
            <w:r>
              <w:rPr>
                <w:rFonts w:ascii="Calibri" w:hAnsi="Calibri"/>
                <w:b/>
                <w:sz w:val="19"/>
              </w:rPr>
              <w:t>SGBD Relacional</w:t>
            </w:r>
          </w:p>
        </w:tc>
        <w:tc>
          <w:tcPr>
            <w:tcW w:type="dxa" w:w="3010"/>
            <w:vAlign w:val="center"/>
            <w:shd w:fill="FFFFFF"/>
            <w:tcMar>
              <w:top w:w="70" w:type="dxa"/>
              <w:bottom w:w="70" w:type="dxa"/>
              <w:left w:w="100" w:type="dxa"/>
              <w:right w:w="100" w:type="dxa"/>
            </w:tcMar>
          </w:tcPr>
          <w:p>
            <w:pPr>
              <w:spacing w:after="0" w:line="252" w:lineRule="auto"/>
            </w:pPr>
            <w:r/>
            <w:r>
              <w:rPr>
                <w:rFonts w:ascii="Calibri" w:hAnsi="Calibri"/>
                <w:b/>
                <w:sz w:val="19"/>
              </w:rPr>
              <w:t>Microsoft SQL Server 2022</w:t>
            </w:r>
          </w:p>
        </w:tc>
        <w:tc>
          <w:tcPr>
            <w:tcW w:type="dxa" w:w="3010"/>
            <w:vAlign w:val="center"/>
            <w:shd w:fill="FFFFFF"/>
            <w:tcMar>
              <w:top w:w="70" w:type="dxa"/>
              <w:bottom w:w="70" w:type="dxa"/>
              <w:left w:w="100" w:type="dxa"/>
              <w:right w:w="100" w:type="dxa"/>
            </w:tcMar>
          </w:tcPr>
          <w:p>
            <w:pPr>
              <w:spacing w:after="0" w:line="252" w:lineRule="auto"/>
            </w:pPr>
            <w:r/>
            <w:r>
              <w:rPr>
                <w:rFonts w:ascii="Calibri" w:hAnsi="Calibri"/>
                <w:sz w:val="19"/>
              </w:rPr>
              <w:t>Motor de base de datos relacional robusto con soporte nativo ACID, optimizador de consultas avanzado y alta compatibilidad empresarial.</w:t>
            </w:r>
          </w:p>
        </w:tc>
      </w:tr>
      <w:tr>
        <w:tc>
          <w:tcPr>
            <w:tcW w:type="dxa" w:w="3010"/>
            <w:vAlign w:val="center"/>
            <w:shd w:fill="FFF3CC"/>
            <w:tcMar>
              <w:top w:w="70" w:type="dxa"/>
              <w:bottom w:w="70" w:type="dxa"/>
              <w:left w:w="100" w:type="dxa"/>
              <w:right w:w="100" w:type="dxa"/>
            </w:tcMar>
          </w:tcPr>
          <w:p>
            <w:pPr>
              <w:spacing w:after="0" w:line="252" w:lineRule="auto"/>
            </w:pPr>
            <w:r/>
            <w:r>
              <w:rPr>
                <w:rFonts w:ascii="Calibri" w:hAnsi="Calibri"/>
                <w:b/>
                <w:sz w:val="19"/>
              </w:rPr>
              <w:t>Cliente de Administración</w:t>
            </w:r>
          </w:p>
        </w:tc>
        <w:tc>
          <w:tcPr>
            <w:tcW w:type="dxa" w:w="3010"/>
            <w:vAlign w:val="center"/>
            <w:shd w:fill="FFF3CC"/>
            <w:tcMar>
              <w:top w:w="70" w:type="dxa"/>
              <w:bottom w:w="70" w:type="dxa"/>
              <w:left w:w="100" w:type="dxa"/>
              <w:right w:w="100" w:type="dxa"/>
            </w:tcMar>
          </w:tcPr>
          <w:p>
            <w:pPr>
              <w:spacing w:after="0" w:line="252" w:lineRule="auto"/>
            </w:pPr>
            <w:r/>
            <w:r>
              <w:rPr>
                <w:rFonts w:ascii="Calibri" w:hAnsi="Calibri"/>
                <w:b/>
                <w:sz w:val="19"/>
              </w:rPr>
              <w:t>SQL Server Management Studio (SSMS) v19 / v20</w:t>
            </w:r>
          </w:p>
        </w:tc>
        <w:tc>
          <w:tcPr>
            <w:tcW w:type="dxa" w:w="3010"/>
            <w:vAlign w:val="center"/>
            <w:shd w:fill="FFF3CC"/>
            <w:tcMar>
              <w:top w:w="70" w:type="dxa"/>
              <w:bottom w:w="70" w:type="dxa"/>
              <w:left w:w="100" w:type="dxa"/>
              <w:right w:w="100" w:type="dxa"/>
            </w:tcMar>
          </w:tcPr>
          <w:p>
            <w:pPr>
              <w:spacing w:after="0" w:line="252" w:lineRule="auto"/>
            </w:pPr>
            <w:r/>
            <w:r>
              <w:rPr>
                <w:rFonts w:ascii="Calibri" w:hAnsi="Calibri"/>
                <w:sz w:val="19"/>
              </w:rPr>
              <w:t>Entorno integrado para la ejecución de scripts T-SQL, visualización del plan de ejecución de consultas, gestión de índices y monitoreo del log de transacciones.</w:t>
            </w:r>
          </w:p>
        </w:tc>
      </w:tr>
      <w:tr>
        <w:tc>
          <w:tcPr>
            <w:tcW w:type="dxa" w:w="3010"/>
            <w:vAlign w:val="center"/>
            <w:shd w:fill="FFFFFF"/>
            <w:tcMar>
              <w:top w:w="70" w:type="dxa"/>
              <w:bottom w:w="70" w:type="dxa"/>
              <w:left w:w="100" w:type="dxa"/>
              <w:right w:w="100" w:type="dxa"/>
            </w:tcMar>
          </w:tcPr>
          <w:p>
            <w:pPr>
              <w:spacing w:after="0" w:line="252" w:lineRule="auto"/>
            </w:pPr>
            <w:r/>
            <w:r>
              <w:rPr>
                <w:rFonts w:ascii="Calibri" w:hAnsi="Calibri"/>
                <w:b/>
                <w:sz w:val="19"/>
              </w:rPr>
              <w:t>Editor de Código y Versionado</w:t>
            </w:r>
          </w:p>
        </w:tc>
        <w:tc>
          <w:tcPr>
            <w:tcW w:type="dxa" w:w="3010"/>
            <w:vAlign w:val="center"/>
            <w:shd w:fill="FFFFFF"/>
            <w:tcMar>
              <w:top w:w="70" w:type="dxa"/>
              <w:bottom w:w="70" w:type="dxa"/>
              <w:left w:w="100" w:type="dxa"/>
              <w:right w:w="100" w:type="dxa"/>
            </w:tcMar>
          </w:tcPr>
          <w:p>
            <w:pPr>
              <w:spacing w:after="0" w:line="252" w:lineRule="auto"/>
            </w:pPr>
            <w:r/>
            <w:r>
              <w:rPr>
                <w:rFonts w:ascii="Calibri" w:hAnsi="Calibri"/>
                <w:b/>
                <w:sz w:val="19"/>
              </w:rPr>
              <w:t>Visual Studio Code + Git / GitHub</w:t>
            </w:r>
          </w:p>
        </w:tc>
        <w:tc>
          <w:tcPr>
            <w:tcW w:type="dxa" w:w="3010"/>
            <w:vAlign w:val="center"/>
            <w:shd w:fill="FFFFFF"/>
            <w:tcMar>
              <w:top w:w="70" w:type="dxa"/>
              <w:bottom w:w="70" w:type="dxa"/>
              <w:left w:w="100" w:type="dxa"/>
              <w:right w:w="100" w:type="dxa"/>
            </w:tcMar>
          </w:tcPr>
          <w:p>
            <w:pPr>
              <w:spacing w:after="0" w:line="252" w:lineRule="auto"/>
            </w:pPr>
            <w:r/>
            <w:r>
              <w:rPr>
                <w:rFonts w:ascii="Calibri" w:hAnsi="Calibri"/>
                <w:sz w:val="19"/>
              </w:rPr>
              <w:t>Entorno ligero para la redacción de scripts SQL, documentación en Markdown y control de versiones distribuido del repositorio de trabajo.</w:t>
            </w:r>
          </w:p>
        </w:tc>
      </w:tr>
      <w:tr>
        <w:tc>
          <w:tcPr>
            <w:tcW w:type="dxa" w:w="3010"/>
            <w:vAlign w:val="center"/>
            <w:shd w:fill="FFF3CC"/>
            <w:tcMar>
              <w:top w:w="70" w:type="dxa"/>
              <w:bottom w:w="70" w:type="dxa"/>
              <w:left w:w="100" w:type="dxa"/>
              <w:right w:w="100" w:type="dxa"/>
            </w:tcMar>
          </w:tcPr>
          <w:p>
            <w:pPr>
              <w:spacing w:after="0" w:line="252" w:lineRule="auto"/>
            </w:pPr>
            <w:r/>
            <w:r>
              <w:rPr>
                <w:rFonts w:ascii="Calibri" w:hAnsi="Calibri"/>
                <w:b/>
                <w:sz w:val="19"/>
              </w:rPr>
              <w:t>Herramienta de Modelado CASE</w:t>
            </w:r>
          </w:p>
        </w:tc>
        <w:tc>
          <w:tcPr>
            <w:tcW w:type="dxa" w:w="3010"/>
            <w:vAlign w:val="center"/>
            <w:shd w:fill="FFF3CC"/>
            <w:tcMar>
              <w:top w:w="70" w:type="dxa"/>
              <w:bottom w:w="70" w:type="dxa"/>
              <w:left w:w="100" w:type="dxa"/>
              <w:right w:w="100" w:type="dxa"/>
            </w:tcMar>
          </w:tcPr>
          <w:p>
            <w:pPr>
              <w:spacing w:after="0" w:line="252" w:lineRule="auto"/>
            </w:pPr>
            <w:r/>
            <w:r>
              <w:rPr>
                <w:rFonts w:ascii="Calibri" w:hAnsi="Calibri"/>
                <w:b/>
                <w:sz w:val="19"/>
              </w:rPr>
              <w:t>Mermaid.js + Draw.io</w:t>
            </w:r>
          </w:p>
        </w:tc>
        <w:tc>
          <w:tcPr>
            <w:tcW w:type="dxa" w:w="3010"/>
            <w:vAlign w:val="center"/>
            <w:shd w:fill="FFF3CC"/>
            <w:tcMar>
              <w:top w:w="70" w:type="dxa"/>
              <w:bottom w:w="70" w:type="dxa"/>
              <w:left w:w="100" w:type="dxa"/>
              <w:right w:w="100" w:type="dxa"/>
            </w:tcMar>
          </w:tcPr>
          <w:p>
            <w:pPr>
              <w:spacing w:after="0" w:line="252" w:lineRule="auto"/>
            </w:pPr>
            <w:r/>
            <w:r>
              <w:rPr>
                <w:rFonts w:ascii="Calibri" w:hAnsi="Calibri"/>
                <w:sz w:val="19"/>
              </w:rPr>
              <w:t>Generación de diagramas declarativos de alta fidelidad para modelos entidad-relación, grafos conceptuales SEPTE y mapas de procesos de negocio.</w:t>
            </w:r>
          </w:p>
        </w:tc>
      </w:tr>
    </w:tbl>
    <w:p>
      <w:pPr>
        <w:spacing w:before="80" w:after="160"/>
      </w:pPr>
    </w:p>
    <w:p>
      <w:pPr>
        <w:keepNext/>
        <w:spacing w:before="240" w:after="80"/>
      </w:pPr>
      <w:r>
        <w:rPr>
          <w:rFonts w:ascii="Calibri" w:hAnsi="Calibri"/>
          <w:b/>
          <w:color w:val="333333"/>
          <w:sz w:val="23"/>
        </w:rPr>
        <w:t>3.2.3. Especificaciones de Infraestructura de Hardware</w:t>
      </w:r>
    </w:p>
    <w:p>
      <w:pPr>
        <w:spacing w:after="120" w:line="276" w:lineRule="auto"/>
      </w:pPr>
      <w:r/>
      <w:r>
        <w:rPr>
          <w:rFonts w:ascii="Calibri" w:hAnsi="Calibri"/>
          <w:sz w:val="22"/>
        </w:rPr>
        <w:t>Para garantizar un rendimiento óptimo tanto en el entorno de desarrollo como en el escenario de despliegue y sustentación, se definen los siguientes parámetros de hardware:</w:t>
      </w:r>
    </w:p>
    <w:p>
      <w:pPr>
        <w:keepNext/>
        <w:spacing w:before="200" w:after="60"/>
      </w:pPr>
      <w:r>
        <w:rPr>
          <w:rFonts w:ascii="Calibri" w:hAnsi="Calibri"/>
          <w:b/>
          <w:i/>
          <w:sz w:val="22"/>
        </w:rPr>
        <w:t>Servidor de Base de Datos (Entorno de Producción / Demostración)</w:t>
      </w:r>
    </w:p>
    <w:p>
      <w:pPr>
        <w:pStyle w:val="ListBullet"/>
        <w:spacing w:after="60" w:line="276" w:lineRule="auto"/>
      </w:pPr>
      <w:r/>
      <w:r>
        <w:rPr>
          <w:rFonts w:ascii="Calibri" w:hAnsi="Calibri"/>
          <w:b/>
          <w:sz w:val="22"/>
        </w:rPr>
        <w:t>Procesador:</w:t>
      </w:r>
      <w:r>
        <w:rPr>
          <w:rFonts w:ascii="Calibri" w:hAnsi="Calibri"/>
          <w:sz w:val="22"/>
        </w:rPr>
        <w:t xml:space="preserve"> CPU x86-64 de 4 núcleos a 2.5 GHz o superior (Intel Core i5 / AMD Ryzen 5 o equivalente).</w:t>
      </w:r>
    </w:p>
    <w:p>
      <w:pPr>
        <w:pStyle w:val="ListBullet"/>
        <w:spacing w:after="60" w:line="276" w:lineRule="auto"/>
      </w:pPr>
      <w:r/>
      <w:r>
        <w:rPr>
          <w:rFonts w:ascii="Calibri" w:hAnsi="Calibri"/>
          <w:b/>
          <w:sz w:val="22"/>
        </w:rPr>
        <w:t>Memoria RAM:</w:t>
      </w:r>
      <w:r>
        <w:rPr>
          <w:rFonts w:ascii="Calibri" w:hAnsi="Calibri"/>
          <w:sz w:val="22"/>
        </w:rPr>
        <w:t xml:space="preserve"> Mínimo 8 GB (Recomendado 16 GB DDR4/DDR5 para asignación de </w:t>
      </w:r>
      <w:r>
        <w:rPr>
          <w:rFonts w:ascii="Calibri" w:hAnsi="Calibri"/>
          <w:i/>
          <w:sz w:val="22"/>
        </w:rPr>
        <w:t>Buffer Pool</w:t>
      </w:r>
      <w:r>
        <w:rPr>
          <w:rFonts w:ascii="Calibri" w:hAnsi="Calibri"/>
          <w:sz w:val="22"/>
        </w:rPr>
        <w:t xml:space="preserve"> en SQL Server).</w:t>
      </w:r>
    </w:p>
    <w:p>
      <w:pPr>
        <w:pStyle w:val="ListBullet"/>
        <w:spacing w:after="60" w:line="276" w:lineRule="auto"/>
      </w:pPr>
      <w:r/>
      <w:r>
        <w:rPr>
          <w:rFonts w:ascii="Calibri" w:hAnsi="Calibri"/>
          <w:b/>
          <w:sz w:val="22"/>
        </w:rPr>
        <w:t>Almacenamiento:</w:t>
      </w:r>
      <w:r>
        <w:rPr>
          <w:rFonts w:ascii="Calibri" w:hAnsi="Calibri"/>
          <w:sz w:val="22"/>
        </w:rPr>
        <w:t xml:space="preserve"> Unidad de Estado Sólido (SSD NVMe / SATA III) con al menos 50 GB de espacio libre, separando idealmente los archivos de datos (</w:t>
      </w:r>
      <w:r>
        <w:rPr>
          <w:rFonts w:ascii="Consolas" w:hAnsi="Consolas"/>
          <w:sz w:val="20"/>
        </w:rPr>
        <w:t>.mdf</w:t>
      </w:r>
      <w:r>
        <w:rPr>
          <w:rFonts w:ascii="Calibri" w:hAnsi="Calibri"/>
          <w:sz w:val="22"/>
        </w:rPr>
        <w:t>) de los registros de transacciones (</w:t>
      </w:r>
      <w:r>
        <w:rPr>
          <w:rFonts w:ascii="Consolas" w:hAnsi="Consolas"/>
          <w:sz w:val="20"/>
        </w:rPr>
        <w:t>.ldf</w:t>
      </w:r>
      <w:r>
        <w:rPr>
          <w:rFonts w:ascii="Calibri" w:hAnsi="Calibri"/>
          <w:sz w:val="22"/>
        </w:rPr>
        <w:t>) para optimizar el rendimiento de I/O.</w:t>
      </w:r>
    </w:p>
    <w:p>
      <w:pPr>
        <w:pStyle w:val="ListBullet"/>
        <w:spacing w:after="60" w:line="276" w:lineRule="auto"/>
      </w:pPr>
      <w:r/>
      <w:r>
        <w:rPr>
          <w:rFonts w:ascii="Calibri" w:hAnsi="Calibri"/>
          <w:b/>
          <w:sz w:val="22"/>
        </w:rPr>
        <w:t>Sistema Operativo:</w:t>
      </w:r>
      <w:r>
        <w:rPr>
          <w:rFonts w:ascii="Calibri" w:hAnsi="Calibri"/>
          <w:sz w:val="22"/>
        </w:rPr>
        <w:t xml:space="preserve"> Windows 10/11 Pro de 64 bits o Windows Server 2022 / Linux (Ubuntu Server con contenedor Docker de SQL Server).</w:t>
      </w:r>
    </w:p>
    <w:p>
      <w:pPr>
        <w:keepNext/>
        <w:spacing w:before="200" w:after="60"/>
      </w:pPr>
      <w:r>
        <w:rPr>
          <w:rFonts w:ascii="Calibri" w:hAnsi="Calibri"/>
          <w:b/>
          <w:i/>
          <w:sz w:val="22"/>
        </w:rPr>
        <w:t>Estación de Trabajo de Desarrollo</w:t>
      </w:r>
    </w:p>
    <w:p>
      <w:pPr>
        <w:pStyle w:val="ListBullet"/>
        <w:spacing w:after="60" w:line="276" w:lineRule="auto"/>
      </w:pPr>
      <w:r/>
      <w:r>
        <w:rPr>
          <w:rFonts w:ascii="Calibri" w:hAnsi="Calibri"/>
          <w:b/>
          <w:sz w:val="22"/>
        </w:rPr>
        <w:t>Procesador:</w:t>
      </w:r>
      <w:r>
        <w:rPr>
          <w:rFonts w:ascii="Calibri" w:hAnsi="Calibri"/>
          <w:sz w:val="22"/>
        </w:rPr>
        <w:t xml:space="preserve"> CPU de 2 núcleos o superior.</w:t>
      </w:r>
    </w:p>
    <w:p>
      <w:pPr>
        <w:pStyle w:val="ListBullet"/>
        <w:spacing w:after="60" w:line="276" w:lineRule="auto"/>
      </w:pPr>
      <w:r/>
      <w:r>
        <w:rPr>
          <w:rFonts w:ascii="Calibri" w:hAnsi="Calibri"/>
          <w:b/>
          <w:sz w:val="22"/>
        </w:rPr>
        <w:t>Memoria RAM:</w:t>
      </w:r>
      <w:r>
        <w:rPr>
          <w:rFonts w:ascii="Calibri" w:hAnsi="Calibri"/>
          <w:sz w:val="22"/>
        </w:rPr>
        <w:t xml:space="preserve"> Mínimo 8 GB.</w:t>
      </w:r>
    </w:p>
    <w:p>
      <w:pPr>
        <w:pStyle w:val="ListBullet"/>
        <w:spacing w:after="60" w:line="276" w:lineRule="auto"/>
      </w:pPr>
      <w:r/>
      <w:r>
        <w:rPr>
          <w:rFonts w:ascii="Calibri" w:hAnsi="Calibri"/>
          <w:b/>
          <w:sz w:val="22"/>
        </w:rPr>
        <w:t>Almacenamiento:</w:t>
      </w:r>
      <w:r>
        <w:rPr>
          <w:rFonts w:ascii="Calibri" w:hAnsi="Calibri"/>
          <w:sz w:val="22"/>
        </w:rPr>
        <w:t xml:space="preserve"> 20 GB de espacio disponible para herramientas cliente (SSMS, VS Code y documentación técnica).</w:t>
      </w:r>
    </w:p>
    <w:p>
      <w:r>
        <w:br w:type="page"/>
      </w:r>
    </w:p>
    <w:p>
      <w:pPr>
        <w:keepNext/>
        <w:spacing w:before="440" w:after="160"/>
        <w:pBdr>
          <w:bottom w:val="single" w:sz="18" w:space="4" w:color="FFC000"/>
        </w:pBdr>
      </w:pPr>
      <w:r>
        <w:rPr>
          <w:rFonts w:ascii="Calibri" w:hAnsi="Calibri"/>
          <w:b/>
          <w:color w:val="000000"/>
          <w:sz w:val="30"/>
        </w:rPr>
        <w:t>CAPÍTULO IV: GENERACIÓN DE SOLUCIONES</w:t>
      </w:r>
    </w:p>
    <w:p>
      <w:pPr>
        <w:keepNext/>
        <w:spacing w:before="320" w:after="120"/>
      </w:pPr>
      <w:r>
        <w:rPr>
          <w:rFonts w:ascii="Calibri" w:hAnsi="Calibri"/>
          <w:b/>
          <w:color w:val="222222"/>
          <w:sz w:val="26"/>
        </w:rPr>
        <w:t>4.1. ALTERNATIVAS DE SOLUCIÓN</w:t>
      </w:r>
    </w:p>
    <w:p>
      <w:pPr>
        <w:spacing w:after="120" w:line="276" w:lineRule="auto"/>
      </w:pPr>
      <w:r/>
      <w:r>
        <w:rPr>
          <w:rFonts w:ascii="Calibri" w:hAnsi="Calibri"/>
          <w:sz w:val="22"/>
        </w:rPr>
        <w:t xml:space="preserve">Para seleccionar de manera objetiva la solución tecnológica y de arquitectura de datos más adecuada para la entidad de microcréditos </w:t>
      </w:r>
      <w:r>
        <w:rPr>
          <w:rFonts w:ascii="Calibri" w:hAnsi="Calibri"/>
          <w:b/>
          <w:sz w:val="22"/>
        </w:rPr>
        <w:t>BGG</w:t>
      </w:r>
      <w:r>
        <w:rPr>
          <w:rFonts w:ascii="Calibri" w:hAnsi="Calibri"/>
          <w:sz w:val="22"/>
        </w:rPr>
        <w:t>, se aplicó una matriz de decisión cuantitativa que evalúa las tres alternativas propuestas en el Capítulo I frente a cinco criterios de ingeniería, calificados en una escala de 0 a 10 (donde 0 representa la menor viabilidad o peor desempeño, y 10 la máxima viabilidad o excelencia técnica):</w:t>
      </w:r>
    </w:p>
    <w:p>
      <w:pPr>
        <w:keepNext/>
        <w:spacing w:before="240" w:after="80"/>
      </w:pPr>
      <w:r>
        <w:rPr>
          <w:rFonts w:ascii="Calibri" w:hAnsi="Calibri"/>
          <w:b/>
          <w:color w:val="333333"/>
          <w:sz w:val="23"/>
        </w:rPr>
        <w:t>Matriz Cuantitativa de Evaluación de Alternativas</w:t>
      </w:r>
    </w:p>
    <w:tbl>
      <w:tblPr>
        <w:tblW w:type="auto" w:w="0"/>
        <w:jc w:val="center"/>
        <w:tblLook w:firstColumn="1" w:firstRow="1" w:lastColumn="0" w:lastRow="0" w:noHBand="0" w:noVBand="1" w:val="04A0"/>
        <w:tblBorders>
          <w:top w:val="single" w:sz="6" w:space="0" w:color="FFC000"/>
          <w:left w:val="none"/>
          <w:bottom w:val="single" w:sz="6" w:space="0" w:color="FFC000"/>
          <w:right w:val="none"/>
          <w:insideH w:val="single" w:sz="6" w:space="0" w:color="FFC000"/>
          <w:insideV w:val="none"/>
        </w:tblBorders>
      </w:tblPr>
      <w:tblGrid>
        <w:gridCol w:w="1806"/>
        <w:gridCol w:w="1806"/>
        <w:gridCol w:w="1806"/>
        <w:gridCol w:w="1806"/>
        <w:gridCol w:w="1806"/>
      </w:tblGrid>
      <w:tr>
        <w:tc>
          <w:tcPr>
            <w:tcW w:type="dxa" w:w="1806"/>
            <w:vAlign w:val="center"/>
            <w:shd w:fill="000000"/>
            <w:tcMar>
              <w:top w:w="70" w:type="dxa"/>
              <w:bottom w:w="70" w:type="dxa"/>
              <w:left w:w="100" w:type="dxa"/>
              <w:right w:w="100" w:type="dxa"/>
            </w:tcMar>
          </w:tcPr>
          <w:p>
            <w:pPr>
              <w:spacing w:after="0" w:line="252" w:lineRule="auto"/>
              <w:jc w:val="center"/>
            </w:pPr>
            <w:r>
              <w:rPr>
                <w:rFonts w:ascii="Calibri" w:hAnsi="Calibri"/>
                <w:b/>
                <w:color w:val="FFFFFF"/>
                <w:sz w:val="19"/>
              </w:rPr>
              <w:t>Criterio de Selección</w:t>
            </w:r>
          </w:p>
        </w:tc>
        <w:tc>
          <w:tcPr>
            <w:tcW w:type="dxa" w:w="1806"/>
            <w:vAlign w:val="center"/>
            <w:shd w:fill="000000"/>
            <w:tcMar>
              <w:top w:w="70" w:type="dxa"/>
              <w:bottom w:w="70" w:type="dxa"/>
              <w:left w:w="100" w:type="dxa"/>
              <w:right w:w="100" w:type="dxa"/>
            </w:tcMar>
          </w:tcPr>
          <w:p>
            <w:pPr>
              <w:spacing w:after="0" w:line="252" w:lineRule="auto"/>
              <w:jc w:val="center"/>
            </w:pPr>
            <w:r>
              <w:rPr>
                <w:rFonts w:ascii="Calibri" w:hAnsi="Calibri"/>
                <w:b/>
                <w:color w:val="FFFFFF"/>
                <w:sz w:val="19"/>
              </w:rPr>
              <w:t>Ponderación</w:t>
            </w:r>
          </w:p>
        </w:tc>
        <w:tc>
          <w:tcPr>
            <w:tcW w:type="dxa" w:w="1806"/>
            <w:vAlign w:val="center"/>
            <w:shd w:fill="000000"/>
            <w:tcMar>
              <w:top w:w="70" w:type="dxa"/>
              <w:bottom w:w="70" w:type="dxa"/>
              <w:left w:w="100" w:type="dxa"/>
              <w:right w:w="100" w:type="dxa"/>
            </w:tcMar>
          </w:tcPr>
          <w:p>
            <w:pPr>
              <w:spacing w:after="0" w:line="252" w:lineRule="auto"/>
              <w:jc w:val="center"/>
            </w:pPr>
            <w:r>
              <w:rPr>
                <w:rFonts w:ascii="Calibri" w:hAnsi="Calibri"/>
                <w:b/>
                <w:color w:val="FFFFFF"/>
                <w:sz w:val="19"/>
              </w:rPr>
              <w:t>Propuesta 1: Hojas de Cálculo Descentralizadas</w:t>
            </w:r>
          </w:p>
        </w:tc>
        <w:tc>
          <w:tcPr>
            <w:tcW w:type="dxa" w:w="1806"/>
            <w:vAlign w:val="center"/>
            <w:shd w:fill="000000"/>
            <w:tcMar>
              <w:top w:w="70" w:type="dxa"/>
              <w:bottom w:w="70" w:type="dxa"/>
              <w:left w:w="100" w:type="dxa"/>
              <w:right w:w="100" w:type="dxa"/>
            </w:tcMar>
          </w:tcPr>
          <w:p>
            <w:pPr>
              <w:spacing w:after="0" w:line="252" w:lineRule="auto"/>
              <w:jc w:val="center"/>
            </w:pPr>
            <w:r>
              <w:rPr>
                <w:rFonts w:ascii="Calibri" w:hAnsi="Calibri"/>
                <w:b/>
                <w:color w:val="FFFFFF"/>
                <w:sz w:val="19"/>
              </w:rPr>
              <w:t>Propuesta 2: BD Relacional Clásica por Rol (AS-IS)</w:t>
            </w:r>
          </w:p>
        </w:tc>
        <w:tc>
          <w:tcPr>
            <w:tcW w:type="dxa" w:w="1806"/>
            <w:vAlign w:val="center"/>
            <w:shd w:fill="000000"/>
            <w:tcMar>
              <w:top w:w="70" w:type="dxa"/>
              <w:bottom w:w="70" w:type="dxa"/>
              <w:left w:w="100" w:type="dxa"/>
              <w:right w:w="100" w:type="dxa"/>
            </w:tcMar>
          </w:tcPr>
          <w:p>
            <w:pPr>
              <w:spacing w:after="0" w:line="252" w:lineRule="auto"/>
              <w:jc w:val="center"/>
            </w:pPr>
            <w:r>
              <w:rPr>
                <w:rFonts w:ascii="Calibri" w:hAnsi="Calibri"/>
                <w:b/>
                <w:color w:val="FFFFFF"/>
                <w:sz w:val="19"/>
              </w:rPr>
              <w:t>Propuesta 3: BD Relacional con Patrón PARTY (TO-BE)</w:t>
            </w:r>
          </w:p>
        </w:tc>
      </w:tr>
      <w:tr>
        <w:tc>
          <w:tcPr>
            <w:tcW w:type="dxa" w:w="1806"/>
            <w:vAlign w:val="center"/>
            <w:shd w:fill="FFFFFF"/>
            <w:tcMar>
              <w:top w:w="70" w:type="dxa"/>
              <w:bottom w:w="70" w:type="dxa"/>
              <w:left w:w="100" w:type="dxa"/>
              <w:right w:w="100" w:type="dxa"/>
            </w:tcMar>
          </w:tcPr>
          <w:p>
            <w:pPr>
              <w:spacing w:after="0" w:line="252" w:lineRule="auto"/>
            </w:pPr>
            <w:r/>
            <w:r>
              <w:rPr>
                <w:rFonts w:ascii="Calibri" w:hAnsi="Calibri"/>
                <w:b/>
                <w:sz w:val="19"/>
              </w:rPr>
              <w:t>1. Costos de Licenciamiento e Infraestructura</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15%</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10 (1.50)</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8 (1.20)</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8 (1.20)</w:t>
            </w:r>
          </w:p>
        </w:tc>
      </w:tr>
      <w:tr>
        <w:tc>
          <w:tcPr>
            <w:tcW w:type="dxa" w:w="1806"/>
            <w:vAlign w:val="center"/>
            <w:shd w:fill="FFF3CC"/>
            <w:tcMar>
              <w:top w:w="70" w:type="dxa"/>
              <w:bottom w:w="70" w:type="dxa"/>
              <w:left w:w="100" w:type="dxa"/>
              <w:right w:w="100" w:type="dxa"/>
            </w:tcMar>
          </w:tcPr>
          <w:p>
            <w:pPr>
              <w:spacing w:after="0" w:line="252" w:lineRule="auto"/>
            </w:pPr>
            <w:r/>
            <w:r>
              <w:rPr>
                <w:rFonts w:ascii="Calibri" w:hAnsi="Calibri"/>
                <w:b/>
                <w:sz w:val="19"/>
              </w:rPr>
              <w:t>2. Facilidad en Recopilación de Información</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15%</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8 (1.20)</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7 (1.05)</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9 (1.35)</w:t>
            </w:r>
          </w:p>
        </w:tc>
      </w:tr>
      <w:tr>
        <w:tc>
          <w:tcPr>
            <w:tcW w:type="dxa" w:w="1806"/>
            <w:vAlign w:val="center"/>
            <w:shd w:fill="FFFFFF"/>
            <w:tcMar>
              <w:top w:w="70" w:type="dxa"/>
              <w:bottom w:w="70" w:type="dxa"/>
              <w:left w:w="100" w:type="dxa"/>
              <w:right w:w="100" w:type="dxa"/>
            </w:tcMar>
          </w:tcPr>
          <w:p>
            <w:pPr>
              <w:spacing w:after="0" w:line="252" w:lineRule="auto"/>
            </w:pPr>
            <w:r/>
            <w:r>
              <w:rPr>
                <w:rFonts w:ascii="Calibri" w:hAnsi="Calibri"/>
                <w:b/>
                <w:sz w:val="19"/>
              </w:rPr>
              <w:t>3. Dominio Técnico y Respaldo Teórico</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20%</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9 (1.80)</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8 (1.60)</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9 (1.80)</w:t>
            </w:r>
          </w:p>
        </w:tc>
      </w:tr>
      <w:tr>
        <w:tc>
          <w:tcPr>
            <w:tcW w:type="dxa" w:w="1806"/>
            <w:vAlign w:val="center"/>
            <w:shd w:fill="FFF3CC"/>
            <w:tcMar>
              <w:top w:w="70" w:type="dxa"/>
              <w:bottom w:w="70" w:type="dxa"/>
              <w:left w:w="100" w:type="dxa"/>
              <w:right w:w="100" w:type="dxa"/>
            </w:tcMar>
          </w:tcPr>
          <w:p>
            <w:pPr>
              <w:spacing w:after="0" w:line="252" w:lineRule="auto"/>
            </w:pPr>
            <w:r/>
            <w:r>
              <w:rPr>
                <w:rFonts w:ascii="Calibri" w:hAnsi="Calibri"/>
                <w:b/>
                <w:sz w:val="19"/>
              </w:rPr>
              <w:t>4. Integridad, Normalización y Seguridad</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30%</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1 (0.30)</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5 (1.50)</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10 (3.00)</w:t>
            </w:r>
          </w:p>
        </w:tc>
      </w:tr>
      <w:tr>
        <w:tc>
          <w:tcPr>
            <w:tcW w:type="dxa" w:w="1806"/>
            <w:vAlign w:val="center"/>
            <w:shd w:fill="FFFFFF"/>
            <w:tcMar>
              <w:top w:w="70" w:type="dxa"/>
              <w:bottom w:w="70" w:type="dxa"/>
              <w:left w:w="100" w:type="dxa"/>
              <w:right w:w="100" w:type="dxa"/>
            </w:tcMar>
          </w:tcPr>
          <w:p>
            <w:pPr>
              <w:spacing w:after="0" w:line="252" w:lineRule="auto"/>
            </w:pPr>
            <w:r/>
            <w:r>
              <w:rPr>
                <w:rFonts w:ascii="Calibri" w:hAnsi="Calibri"/>
                <w:b/>
                <w:sz w:val="19"/>
              </w:rPr>
              <w:t>5. Escalabilidad y Trazabilidad Histórica</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20%</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1 (0.20)</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4 (0.80)</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10 (2.00)</w:t>
            </w:r>
          </w:p>
        </w:tc>
      </w:tr>
      <w:tr>
        <w:tc>
          <w:tcPr>
            <w:tcW w:type="dxa" w:w="1806"/>
            <w:vAlign w:val="center"/>
            <w:shd w:fill="FFF3CC"/>
            <w:tcMar>
              <w:top w:w="70" w:type="dxa"/>
              <w:bottom w:w="70" w:type="dxa"/>
              <w:left w:w="100" w:type="dxa"/>
              <w:right w:w="100" w:type="dxa"/>
            </w:tcMar>
          </w:tcPr>
          <w:p>
            <w:pPr>
              <w:spacing w:after="0" w:line="252" w:lineRule="auto"/>
            </w:pPr>
            <w:r/>
            <w:r>
              <w:rPr>
                <w:rFonts w:ascii="Calibri" w:hAnsi="Calibri"/>
                <w:b/>
                <w:sz w:val="19"/>
              </w:rPr>
              <w:t>TOTAL PONDERADO</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b/>
                <w:sz w:val="19"/>
              </w:rPr>
              <w:t>100%</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b/>
                <w:sz w:val="19"/>
              </w:rPr>
              <w:t>5.00</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b/>
                <w:sz w:val="19"/>
              </w:rPr>
              <w:t>6.15</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b/>
                <w:sz w:val="19"/>
              </w:rPr>
              <w:t>9.35</w:t>
            </w:r>
          </w:p>
        </w:tc>
      </w:tr>
    </w:tbl>
    <w:p>
      <w:pPr>
        <w:spacing w:before="80" w:after="160"/>
      </w:pPr>
    </w:p>
    <w:p>
      <w:pPr>
        <w:keepNext/>
        <w:spacing w:before="240" w:after="80"/>
      </w:pPr>
      <w:r>
        <w:rPr>
          <w:rFonts w:ascii="Calibri" w:hAnsi="Calibri"/>
          <w:b/>
          <w:color w:val="333333"/>
          <w:sz w:val="23"/>
        </w:rPr>
        <w:t>Sustento de la Elección Técnica</w:t>
      </w:r>
    </w:p>
    <w:p>
      <w:pPr>
        <w:pStyle w:val="ListBullet"/>
        <w:spacing w:after="60" w:line="276" w:lineRule="auto"/>
      </w:pPr>
      <w:r/>
      <w:r>
        <w:rPr>
          <w:rFonts w:ascii="Calibri" w:hAnsi="Calibri"/>
          <w:b/>
          <w:sz w:val="22"/>
        </w:rPr>
        <w:t>Descarte de la Propuesta 1 (5.00/10):</w:t>
      </w:r>
      <w:r>
        <w:rPr>
          <w:rFonts w:ascii="Calibri" w:hAnsi="Calibri"/>
          <w:sz w:val="22"/>
        </w:rPr>
        <w:t xml:space="preserve"> Aunque presenta costo cero y adopción inmediata, carece totalmente de integridad referencial, seguridad granular y capacidad transaccional ACID, resultando inaceptable para una operación financiera con manejo de dinero en efectivo y cobros en ruta.</w:t>
      </w:r>
    </w:p>
    <w:p>
      <w:pPr>
        <w:pStyle w:val="ListBullet"/>
        <w:spacing w:after="60" w:line="276" w:lineRule="auto"/>
      </w:pPr>
      <w:r/>
      <w:r>
        <w:rPr>
          <w:rFonts w:ascii="Calibri" w:hAnsi="Calibri"/>
          <w:b/>
          <w:sz w:val="22"/>
        </w:rPr>
        <w:t>Descarte de la Propuesta 2 (6.15/10):</w:t>
      </w:r>
      <w:r>
        <w:rPr>
          <w:rFonts w:ascii="Calibri" w:hAnsi="Calibri"/>
          <w:sz w:val="22"/>
        </w:rPr>
        <w:t xml:space="preserve"> Si bien incorpora un motor relacional, su arquitectura basada en tablas aisladas por rol reproduce las fallas estructurales del estado AS-IS (duplicación de personas cuando son clientes y avales a la vez, amnesia histórica al reasignar cobradores y proliferación de campos nulos).</w:t>
      </w:r>
    </w:p>
    <w:p>
      <w:pPr>
        <w:pStyle w:val="ListBullet"/>
        <w:spacing w:after="60" w:line="276" w:lineRule="auto"/>
      </w:pPr>
      <w:r/>
      <w:r>
        <w:rPr>
          <w:rFonts w:ascii="Calibri" w:hAnsi="Calibri"/>
          <w:b/>
          <w:sz w:val="22"/>
        </w:rPr>
        <w:t>Elección de la Propuesta 3 (9.35/10):</w:t>
      </w:r>
      <w:r>
        <w:rPr>
          <w:rFonts w:ascii="Calibri" w:hAnsi="Calibri"/>
          <w:sz w:val="22"/>
        </w:rPr>
        <w:t xml:space="preserve"> La arquitectura relacional sustentada en el patrón universal </w:t>
      </w:r>
      <w:r>
        <w:rPr>
          <w:rFonts w:ascii="Calibri" w:hAnsi="Calibri"/>
          <w:b/>
          <w:sz w:val="22"/>
        </w:rPr>
        <w:t>PARTY</w:t>
      </w:r>
      <w:r>
        <w:rPr>
          <w:rFonts w:ascii="Calibri" w:hAnsi="Calibri"/>
          <w:sz w:val="22"/>
        </w:rPr>
        <w:t xml:space="preserve"> e implementada sobre </w:t>
      </w:r>
      <w:r>
        <w:rPr>
          <w:rFonts w:ascii="Calibri" w:hAnsi="Calibri"/>
          <w:b/>
          <w:sz w:val="22"/>
        </w:rPr>
        <w:t>Microsoft SQL Server</w:t>
      </w:r>
      <w:r>
        <w:rPr>
          <w:rFonts w:ascii="Calibri" w:hAnsi="Calibri"/>
          <w:sz w:val="22"/>
        </w:rPr>
        <w:t xml:space="preserve"> obtiene la máxima puntuación en integridad, normalización formal, seguridad RBAC y trazabilidad histórica mediante vigencias, resolviendo de raíz todas las patologías del negocio de BGG.</w:t>
      </w:r>
    </w:p>
    <w:p>
      <w:pPr>
        <w:spacing w:before="160" w:after="160"/>
        <w:pBdr>
          <w:bottom w:val="single" w:sz="18" w:space="4" w:color="FFC000"/>
        </w:pBdr>
      </w:pPr>
    </w:p>
    <w:p>
      <w:pPr>
        <w:keepNext/>
        <w:spacing w:before="320" w:after="120"/>
      </w:pPr>
      <w:r>
        <w:rPr>
          <w:rFonts w:ascii="Calibri" w:hAnsi="Calibri"/>
          <w:b/>
          <w:color w:val="222222"/>
          <w:sz w:val="26"/>
        </w:rPr>
        <w:t>4.2. CRONOGRAMA DEL PROYECTO</w:t>
      </w:r>
    </w:p>
    <w:tbl>
      <w:tblPr>
        <w:tblW w:type="auto" w:w="0"/>
        <w:jc w:val="center"/>
        <w:tblLayout w:type="fixed"/>
        <w:tblLook w:firstColumn="1" w:firstRow="1" w:lastColumn="0" w:lastRow="0" w:noHBand="0" w:noVBand="1" w:val="04A0"/>
        <w:tblBorders>
          <w:top w:val="none"/>
          <w:left w:val="single" w:sz="24" w:space="0" w:color="FFC000"/>
          <w:bottom w:val="none"/>
          <w:right w:val="none"/>
        </w:tblBorders>
      </w:tblPr>
      <w:tblGrid>
        <w:gridCol w:w="9029"/>
      </w:tblGrid>
      <w:tr>
        <w:tc>
          <w:tcPr>
            <w:tcW w:type="dxa" w:w="9029"/>
            <w:shd w:fill="FFF3CC"/>
            <w:tcMar>
              <w:top w:w="100" w:type="dxa"/>
              <w:bottom w:w="100" w:type="dxa"/>
              <w:left w:w="160" w:type="dxa"/>
              <w:right w:w="140" w:type="dxa"/>
            </w:tcMar>
          </w:tcPr>
          <w:p>
            <w:pPr>
              <w:spacing w:after="0" w:line="276" w:lineRule="auto"/>
            </w:pPr>
            <w:r/>
            <w:r>
              <w:rPr>
                <w:rFonts w:ascii="Calibri" w:hAnsi="Calibri"/>
                <w:b/>
                <w:color w:val="222222"/>
                <w:sz w:val="20"/>
              </w:rPr>
              <w:t>Nota metodológica sobre el cronograma:</w:t>
            </w:r>
            <w:r>
              <w:rPr>
                <w:rFonts w:ascii="Calibri" w:hAnsi="Calibri"/>
                <w:color w:val="222222"/>
                <w:sz w:val="20"/>
              </w:rPr>
              <w:t xml:space="preserve"> La plantilla estándar de la institución presenta un esquema referencial de 16 semanas. Sin embargo, en concordancia con la modalidad del curso en el sistema modular intensivo de la UPN (periodo 2026-1), el cronograma real y efectivo del proyecto se estructuró en </w:t>
            </w:r>
            <w:r>
              <w:rPr>
                <w:rFonts w:ascii="Calibri" w:hAnsi="Calibri"/>
                <w:b/>
                <w:color w:val="222222"/>
                <w:sz w:val="20"/>
              </w:rPr>
              <w:t>8 semanas de trabajo acelerado</w:t>
            </w:r>
            <w:r>
              <w:rPr>
                <w:rFonts w:ascii="Calibri" w:hAnsi="Calibri"/>
                <w:color w:val="222222"/>
                <w:sz w:val="20"/>
              </w:rPr>
              <w:t>, avanzando en paralelo el modelado documental y la construcción de scripts en SQL Server desde la Semana 4.</w:t>
            </w:r>
          </w:p>
        </w:tc>
      </w:tr>
    </w:tbl>
    <w:p>
      <w:pPr>
        <w:spacing w:after="120"/>
      </w:pPr>
    </w:p>
    <w:p>
      <w:pPr>
        <w:spacing w:before="160" w:after="120"/>
        <w:jc w:val="center"/>
      </w:pPr>
      <w:r>
        <w:drawing>
          <wp:inline xmlns:a="http://schemas.openxmlformats.org/drawingml/2006/main" xmlns:pic="http://schemas.openxmlformats.org/drawingml/2006/picture">
            <wp:extent cx="5486400" cy="932811"/>
            <wp:docPr id="4" name="Picture 4"/>
            <wp:cNvGraphicFramePr>
              <a:graphicFrameLocks noChangeAspect="1"/>
            </wp:cNvGraphicFramePr>
            <a:graphic>
              <a:graphicData uri="http://schemas.openxmlformats.org/drawingml/2006/picture">
                <pic:pic>
                  <pic:nvPicPr>
                    <pic:cNvPr id="0" name="diagram_3.png"/>
                    <pic:cNvPicPr/>
                  </pic:nvPicPr>
                  <pic:blipFill>
                    <a:blip r:embed="rId14"/>
                    <a:stretch>
                      <a:fillRect/>
                    </a:stretch>
                  </pic:blipFill>
                  <pic:spPr>
                    <a:xfrm>
                      <a:off x="0" y="0"/>
                      <a:ext cx="5486400" cy="932811"/>
                    </a:xfrm>
                    <a:prstGeom prst="rect"/>
                  </pic:spPr>
                </pic:pic>
              </a:graphicData>
            </a:graphic>
          </wp:inline>
        </w:drawing>
      </w:r>
    </w:p>
    <w:p>
      <w:pPr>
        <w:spacing w:after="200"/>
        <w:jc w:val="center"/>
      </w:pPr>
      <w:r>
        <w:rPr>
          <w:rFonts w:ascii="Calibri" w:hAnsi="Calibri"/>
          <w:i/>
          <w:color w:val="666666"/>
          <w:sz w:val="18"/>
        </w:rPr>
        <w:t>Figura 3: Diagrama del sistema (Renderizado oficial)</w:t>
      </w:r>
    </w:p>
    <w:p>
      <w:pPr>
        <w:spacing w:before="160" w:after="160"/>
        <w:pBdr>
          <w:bottom w:val="single" w:sz="18" w:space="4" w:color="FFC000"/>
        </w:pBdr>
      </w:pPr>
    </w:p>
    <w:p>
      <w:pPr>
        <w:keepNext/>
        <w:spacing w:before="320" w:after="120"/>
      </w:pPr>
      <w:r>
        <w:rPr>
          <w:rFonts w:ascii="Calibri" w:hAnsi="Calibri"/>
          <w:b/>
          <w:color w:val="222222"/>
          <w:sz w:val="26"/>
        </w:rPr>
        <w:t>4.3. ROLES Y RESPONSABILIDADES EN EL PROYECTO</w:t>
      </w:r>
    </w:p>
    <w:p>
      <w:pPr>
        <w:spacing w:after="120" w:line="276" w:lineRule="auto"/>
      </w:pPr>
      <w:r/>
      <w:r>
        <w:rPr>
          <w:rFonts w:ascii="Calibri" w:hAnsi="Calibri"/>
          <w:sz w:val="22"/>
        </w:rPr>
        <w:t>La ejecución del proyecto involucra de forma activa y equitativa a los cuatro integrantes del equipo, asignando responsabilidades específicas de ingeniería de datos con supervisión continua de cumplimiento:</w:t>
      </w:r>
    </w:p>
    <w:tbl>
      <w:tblPr>
        <w:tblW w:type="auto" w:w="0"/>
        <w:jc w:val="center"/>
        <w:tblLook w:firstColumn="1" w:firstRow="1" w:lastColumn="0" w:lastRow="0" w:noHBand="0" w:noVBand="1" w:val="04A0"/>
        <w:tblBorders>
          <w:top w:val="single" w:sz="6" w:space="0" w:color="FFC000"/>
          <w:left w:val="none"/>
          <w:bottom w:val="single" w:sz="6" w:space="0" w:color="FFC000"/>
          <w:right w:val="none"/>
          <w:insideH w:val="single" w:sz="6" w:space="0" w:color="FFC000"/>
          <w:insideV w:val="none"/>
        </w:tblBorders>
      </w:tblPr>
      <w:tblGrid>
        <w:gridCol w:w="1806"/>
        <w:gridCol w:w="1806"/>
        <w:gridCol w:w="1806"/>
        <w:gridCol w:w="1806"/>
        <w:gridCol w:w="1806"/>
      </w:tblGrid>
      <w:tr>
        <w:tc>
          <w:tcPr>
            <w:tcW w:type="dxa" w:w="1806"/>
            <w:vAlign w:val="center"/>
            <w:shd w:fill="000000"/>
            <w:tcMar>
              <w:top w:w="70" w:type="dxa"/>
              <w:bottom w:w="70" w:type="dxa"/>
              <w:left w:w="100" w:type="dxa"/>
              <w:right w:w="100" w:type="dxa"/>
            </w:tcMar>
          </w:tcPr>
          <w:p>
            <w:pPr>
              <w:spacing w:after="0" w:line="252" w:lineRule="auto"/>
              <w:jc w:val="center"/>
            </w:pPr>
            <w:r>
              <w:rPr>
                <w:rFonts w:ascii="Calibri" w:hAnsi="Calibri"/>
                <w:b/>
                <w:color w:val="FFFFFF"/>
                <w:sz w:val="19"/>
              </w:rPr>
              <w:t>Rol Asignado</w:t>
            </w:r>
          </w:p>
        </w:tc>
        <w:tc>
          <w:tcPr>
            <w:tcW w:type="dxa" w:w="1806"/>
            <w:vAlign w:val="center"/>
            <w:shd w:fill="000000"/>
            <w:tcMar>
              <w:top w:w="70" w:type="dxa"/>
              <w:bottom w:w="70" w:type="dxa"/>
              <w:left w:w="100" w:type="dxa"/>
              <w:right w:w="100" w:type="dxa"/>
            </w:tcMar>
          </w:tcPr>
          <w:p>
            <w:pPr>
              <w:spacing w:after="0" w:line="252" w:lineRule="auto"/>
              <w:jc w:val="center"/>
            </w:pPr>
            <w:r>
              <w:rPr>
                <w:rFonts w:ascii="Calibri" w:hAnsi="Calibri"/>
                <w:b/>
                <w:color w:val="FFFFFF"/>
                <w:sz w:val="19"/>
              </w:rPr>
              <w:t>Integrante</w:t>
            </w:r>
          </w:p>
        </w:tc>
        <w:tc>
          <w:tcPr>
            <w:tcW w:type="dxa" w:w="1806"/>
            <w:vAlign w:val="center"/>
            <w:shd w:fill="000000"/>
            <w:tcMar>
              <w:top w:w="70" w:type="dxa"/>
              <w:bottom w:w="70" w:type="dxa"/>
              <w:left w:w="100" w:type="dxa"/>
              <w:right w:w="100" w:type="dxa"/>
            </w:tcMar>
          </w:tcPr>
          <w:p>
            <w:pPr>
              <w:spacing w:after="0" w:line="252" w:lineRule="auto"/>
              <w:jc w:val="center"/>
            </w:pPr>
            <w:r>
              <w:rPr>
                <w:rFonts w:ascii="Calibri" w:hAnsi="Calibri"/>
                <w:b/>
                <w:color w:val="FFFFFF"/>
                <w:sz w:val="19"/>
              </w:rPr>
              <w:t>Responsabilidades Principales</w:t>
            </w:r>
          </w:p>
        </w:tc>
        <w:tc>
          <w:tcPr>
            <w:tcW w:type="dxa" w:w="1806"/>
            <w:vAlign w:val="center"/>
            <w:shd w:fill="000000"/>
            <w:tcMar>
              <w:top w:w="70" w:type="dxa"/>
              <w:bottom w:w="70" w:type="dxa"/>
              <w:left w:w="100" w:type="dxa"/>
              <w:right w:w="100" w:type="dxa"/>
            </w:tcMar>
          </w:tcPr>
          <w:p>
            <w:pPr>
              <w:spacing w:after="0" w:line="252" w:lineRule="auto"/>
              <w:jc w:val="center"/>
            </w:pPr>
            <w:r>
              <w:rPr>
                <w:rFonts w:ascii="Calibri" w:hAnsi="Calibri"/>
                <w:b/>
                <w:color w:val="FFFFFF"/>
                <w:sz w:val="19"/>
              </w:rPr>
              <w:t>Estado</w:t>
            </w:r>
          </w:p>
        </w:tc>
        <w:tc>
          <w:tcPr>
            <w:tcW w:type="dxa" w:w="1806"/>
            <w:vAlign w:val="center"/>
            <w:shd w:fill="000000"/>
            <w:tcMar>
              <w:top w:w="70" w:type="dxa"/>
              <w:bottom w:w="70" w:type="dxa"/>
              <w:left w:w="100" w:type="dxa"/>
              <w:right w:w="100" w:type="dxa"/>
            </w:tcMar>
          </w:tcPr>
          <w:p>
            <w:pPr>
              <w:spacing w:after="0" w:line="252" w:lineRule="auto"/>
              <w:jc w:val="center"/>
            </w:pPr>
            <w:r>
              <w:rPr>
                <w:rFonts w:ascii="Calibri" w:hAnsi="Calibri"/>
                <w:b/>
                <w:color w:val="FFFFFF"/>
                <w:sz w:val="19"/>
              </w:rPr>
              <w:t>Observaciones</w:t>
            </w:r>
          </w:p>
        </w:tc>
      </w:tr>
      <w:tr>
        <w:tc>
          <w:tcPr>
            <w:tcW w:type="dxa" w:w="1806"/>
            <w:vAlign w:val="center"/>
            <w:shd w:fill="FFFFFF"/>
            <w:tcMar>
              <w:top w:w="70" w:type="dxa"/>
              <w:bottom w:w="70" w:type="dxa"/>
              <w:left w:w="100" w:type="dxa"/>
              <w:right w:w="100" w:type="dxa"/>
            </w:tcMar>
          </w:tcPr>
          <w:p>
            <w:pPr>
              <w:spacing w:after="0" w:line="252" w:lineRule="auto"/>
            </w:pPr>
            <w:r/>
            <w:r>
              <w:rPr>
                <w:rFonts w:ascii="Calibri" w:hAnsi="Calibri"/>
                <w:b/>
                <w:sz w:val="19"/>
              </w:rPr>
              <w:t>Líder de Proyecto / DBA</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b/>
                <w:sz w:val="19"/>
              </w:rPr>
              <w:t>Aquino Rivera, Oswaldo Jader</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Coordinación metodológica, administración de scripts DDL/DML en SQL Server, gestión de repositorios y optimización de índices.</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Cumplió</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Desempeño proactivo en la homologación del entorno de base de datos.</w:t>
            </w:r>
          </w:p>
        </w:tc>
      </w:tr>
      <w:tr>
        <w:tc>
          <w:tcPr>
            <w:tcW w:type="dxa" w:w="1806"/>
            <w:vAlign w:val="center"/>
            <w:shd w:fill="FFF3CC"/>
            <w:tcMar>
              <w:top w:w="70" w:type="dxa"/>
              <w:bottom w:w="70" w:type="dxa"/>
              <w:left w:w="100" w:type="dxa"/>
              <w:right w:w="100" w:type="dxa"/>
            </w:tcMar>
          </w:tcPr>
          <w:p>
            <w:pPr>
              <w:spacing w:after="0" w:line="252" w:lineRule="auto"/>
            </w:pPr>
            <w:r/>
            <w:r>
              <w:rPr>
                <w:rFonts w:ascii="Calibri" w:hAnsi="Calibri"/>
                <w:b/>
                <w:sz w:val="19"/>
              </w:rPr>
              <w:t>Arquitecto de Datos</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b/>
                <w:sz w:val="19"/>
              </w:rPr>
              <w:t>Espinoza Morales, Jose Angel</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Diseño del modelo conceptual y lógico bajo el patrón PARTY, formulación matemática de la normalización y elaboración del ER.</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Cumplió</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Rigor técnico demostrado en el desacoplamiento de identidades y roles.</w:t>
            </w:r>
          </w:p>
        </w:tc>
      </w:tr>
      <w:tr>
        <w:tc>
          <w:tcPr>
            <w:tcW w:type="dxa" w:w="1806"/>
            <w:vAlign w:val="center"/>
            <w:shd w:fill="FFFFFF"/>
            <w:tcMar>
              <w:top w:w="70" w:type="dxa"/>
              <w:bottom w:w="70" w:type="dxa"/>
              <w:left w:w="100" w:type="dxa"/>
              <w:right w:w="100" w:type="dxa"/>
            </w:tcMar>
          </w:tcPr>
          <w:p>
            <w:pPr>
              <w:spacing w:after="0" w:line="252" w:lineRule="auto"/>
            </w:pPr>
            <w:r/>
            <w:r>
              <w:rPr>
                <w:rFonts w:ascii="Calibri" w:hAnsi="Calibri"/>
                <w:b/>
                <w:sz w:val="19"/>
              </w:rPr>
              <w:t>Ingeniero de Seguridad y Backups</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b/>
                <w:sz w:val="19"/>
              </w:rPr>
              <w:t>León Ccahuana, Jeffre Carlos</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Implementación de roles DCL en SQL Server, configuración de políticas RBAC y diseño/prueba del plan de copias de seguridad y restauración.</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Cumplió</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Verificación exitosa de los scripts de contingencia y permisos granulares.</w:t>
            </w:r>
          </w:p>
        </w:tc>
      </w:tr>
      <w:tr>
        <w:tc>
          <w:tcPr>
            <w:tcW w:type="dxa" w:w="1806"/>
            <w:vAlign w:val="center"/>
            <w:shd w:fill="FFF3CC"/>
            <w:tcMar>
              <w:top w:w="70" w:type="dxa"/>
              <w:bottom w:w="70" w:type="dxa"/>
              <w:left w:w="100" w:type="dxa"/>
              <w:right w:w="100" w:type="dxa"/>
            </w:tcMar>
          </w:tcPr>
          <w:p>
            <w:pPr>
              <w:spacing w:after="0" w:line="252" w:lineRule="auto"/>
            </w:pPr>
            <w:r/>
            <w:r>
              <w:rPr>
                <w:rFonts w:ascii="Calibri" w:hAnsi="Calibri"/>
                <w:b/>
                <w:sz w:val="19"/>
              </w:rPr>
              <w:t>Analista de Requerimientos y Negocio</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b/>
                <w:sz w:val="19"/>
              </w:rPr>
              <w:t>Ramos Guerra, Jaime Eloy</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Levantamiento de requerimientos funcionales/no funcionales, diagramación del mapa de procesos AS-IS vs TO-BE y catálogo de reglas de negocio.</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Cumplió</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Mapeo detallado de los flujos de cobranza en ruta y validación de casos de uso.</w:t>
            </w:r>
          </w:p>
        </w:tc>
      </w:tr>
    </w:tbl>
    <w:p>
      <w:pPr>
        <w:spacing w:before="80" w:after="160"/>
      </w:pPr>
    </w:p>
    <w:p>
      <w:pPr>
        <w:spacing w:before="160" w:after="160"/>
        <w:pBdr>
          <w:bottom w:val="single" w:sz="18" w:space="4" w:color="FFC000"/>
        </w:pBdr>
      </w:pPr>
    </w:p>
    <w:p>
      <w:pPr>
        <w:keepNext/>
        <w:spacing w:before="320" w:after="120"/>
      </w:pPr>
      <w:r>
        <w:rPr>
          <w:rFonts w:ascii="Calibri" w:hAnsi="Calibri"/>
          <w:b/>
          <w:color w:val="222222"/>
          <w:sz w:val="26"/>
        </w:rPr>
        <w:t>4.4. MATRIZ DE RESPONSABILIDADES (SEMANAS 01 A 08)</w:t>
      </w:r>
    </w:p>
    <w:p>
      <w:pPr>
        <w:spacing w:after="120" w:line="276" w:lineRule="auto"/>
      </w:pPr>
      <w:r/>
      <w:r>
        <w:rPr>
          <w:rFonts w:ascii="Calibri" w:hAnsi="Calibri"/>
          <w:sz w:val="22"/>
        </w:rPr>
        <w:t>A continuación se detalla la matriz de seguimiento semanal adaptada a las 8 semanas reales del módulo académico:</w:t>
      </w:r>
    </w:p>
    <w:p>
      <w:pPr>
        <w:keepNext/>
        <w:spacing w:before="240" w:after="80"/>
      </w:pPr>
      <w:r>
        <w:rPr>
          <w:rFonts w:ascii="Calibri" w:hAnsi="Calibri"/>
          <w:b/>
          <w:color w:val="333333"/>
          <w:sz w:val="23"/>
        </w:rPr>
        <w:t>Semana 01: Definición y Validación</w:t>
      </w:r>
    </w:p>
    <w:tbl>
      <w:tblPr>
        <w:tblW w:type="auto" w:w="0"/>
        <w:jc w:val="center"/>
        <w:tblLook w:firstColumn="1" w:firstRow="1" w:lastColumn="0" w:lastRow="0" w:noHBand="0" w:noVBand="1" w:val="04A0"/>
        <w:tblBorders>
          <w:top w:val="single" w:sz="6" w:space="0" w:color="FFC000"/>
          <w:left w:val="none"/>
          <w:bottom w:val="single" w:sz="6" w:space="0" w:color="FFC000"/>
          <w:right w:val="none"/>
          <w:insideH w:val="single" w:sz="6" w:space="0" w:color="FFC000"/>
          <w:insideV w:val="none"/>
        </w:tblBorders>
      </w:tblPr>
      <w:tblGrid>
        <w:gridCol w:w="3010"/>
        <w:gridCol w:w="3010"/>
        <w:gridCol w:w="3010"/>
      </w:tblGrid>
      <w:tr>
        <w:tc>
          <w:tcPr>
            <w:tcW w:type="dxa" w:w="3010"/>
            <w:vAlign w:val="center"/>
            <w:shd w:fill="000000"/>
            <w:tcMar>
              <w:top w:w="70" w:type="dxa"/>
              <w:bottom w:w="70" w:type="dxa"/>
              <w:left w:w="100" w:type="dxa"/>
              <w:right w:w="100" w:type="dxa"/>
            </w:tcMar>
          </w:tcPr>
          <w:p>
            <w:pPr>
              <w:spacing w:after="0" w:line="252" w:lineRule="auto"/>
              <w:jc w:val="center"/>
            </w:pPr>
            <w:r>
              <w:rPr>
                <w:rFonts w:ascii="Calibri" w:hAnsi="Calibri"/>
                <w:b/>
                <w:color w:val="FFFFFF"/>
                <w:sz w:val="19"/>
              </w:rPr>
              <w:t>Estudiante</w:t>
            </w:r>
          </w:p>
        </w:tc>
        <w:tc>
          <w:tcPr>
            <w:tcW w:type="dxa" w:w="3010"/>
            <w:vAlign w:val="center"/>
            <w:shd w:fill="000000"/>
            <w:tcMar>
              <w:top w:w="70" w:type="dxa"/>
              <w:bottom w:w="70" w:type="dxa"/>
              <w:left w:w="100" w:type="dxa"/>
              <w:right w:w="100" w:type="dxa"/>
            </w:tcMar>
          </w:tcPr>
          <w:p>
            <w:pPr>
              <w:spacing w:after="0" w:line="252" w:lineRule="auto"/>
              <w:jc w:val="center"/>
            </w:pPr>
            <w:r>
              <w:rPr>
                <w:rFonts w:ascii="Calibri" w:hAnsi="Calibri"/>
                <w:b/>
                <w:color w:val="FFFFFF"/>
                <w:sz w:val="19"/>
              </w:rPr>
              <w:t>Responsabilidades Asignadas</w:t>
            </w:r>
          </w:p>
        </w:tc>
        <w:tc>
          <w:tcPr>
            <w:tcW w:type="dxa" w:w="3010"/>
            <w:vAlign w:val="center"/>
            <w:shd w:fill="000000"/>
            <w:tcMar>
              <w:top w:w="70" w:type="dxa"/>
              <w:bottom w:w="70" w:type="dxa"/>
              <w:left w:w="100" w:type="dxa"/>
              <w:right w:w="100" w:type="dxa"/>
            </w:tcMar>
          </w:tcPr>
          <w:p>
            <w:pPr>
              <w:spacing w:after="0" w:line="252" w:lineRule="auto"/>
              <w:jc w:val="center"/>
            </w:pPr>
            <w:r>
              <w:rPr>
                <w:rFonts w:ascii="Calibri" w:hAnsi="Calibri"/>
                <w:b/>
                <w:color w:val="FFFFFF"/>
                <w:sz w:val="19"/>
              </w:rPr>
              <w:t>Estado</w:t>
            </w:r>
          </w:p>
        </w:tc>
      </w:tr>
      <w:tr>
        <w:tc>
          <w:tcPr>
            <w:tcW w:type="dxa" w:w="3010"/>
            <w:vAlign w:val="center"/>
            <w:shd w:fill="FFFFFF"/>
            <w:tcMar>
              <w:top w:w="70" w:type="dxa"/>
              <w:bottom w:w="70" w:type="dxa"/>
              <w:left w:w="100" w:type="dxa"/>
              <w:right w:w="100" w:type="dxa"/>
            </w:tcMar>
          </w:tcPr>
          <w:p>
            <w:pPr>
              <w:spacing w:after="0" w:line="252" w:lineRule="auto"/>
            </w:pPr>
            <w:r/>
            <w:r>
              <w:rPr>
                <w:rFonts w:ascii="Calibri" w:hAnsi="Calibri"/>
                <w:sz w:val="19"/>
              </w:rPr>
              <w:t>Aquino Rivera, Oswaldo Jader</w:t>
            </w:r>
          </w:p>
        </w:tc>
        <w:tc>
          <w:tcPr>
            <w:tcW w:type="dxa" w:w="3010"/>
            <w:vAlign w:val="center"/>
            <w:shd w:fill="FFFFFF"/>
            <w:tcMar>
              <w:top w:w="70" w:type="dxa"/>
              <w:bottom w:w="70" w:type="dxa"/>
              <w:left w:w="100" w:type="dxa"/>
              <w:right w:w="100" w:type="dxa"/>
            </w:tcMar>
          </w:tcPr>
          <w:p>
            <w:pPr>
              <w:spacing w:after="0" w:line="252" w:lineRule="auto"/>
            </w:pPr>
            <w:r/>
            <w:r>
              <w:rPr>
                <w:rFonts w:ascii="Calibri" w:hAnsi="Calibri"/>
                <w:sz w:val="19"/>
              </w:rPr>
              <w:t>Definición técnica del alcance del SGBD y coordinación inicial del equipo.</w:t>
            </w:r>
          </w:p>
        </w:tc>
        <w:tc>
          <w:tcPr>
            <w:tcW w:type="dxa" w:w="3010"/>
            <w:vAlign w:val="center"/>
            <w:shd w:fill="FFFFFF"/>
            <w:tcMar>
              <w:top w:w="70" w:type="dxa"/>
              <w:bottom w:w="70" w:type="dxa"/>
              <w:left w:w="100" w:type="dxa"/>
              <w:right w:w="100" w:type="dxa"/>
            </w:tcMar>
          </w:tcPr>
          <w:p>
            <w:pPr>
              <w:spacing w:after="0" w:line="252" w:lineRule="auto"/>
            </w:pPr>
            <w:r/>
            <w:r>
              <w:rPr>
                <w:rFonts w:ascii="Calibri" w:hAnsi="Calibri"/>
                <w:sz w:val="19"/>
              </w:rPr>
              <w:t>Cumplió</w:t>
            </w:r>
          </w:p>
        </w:tc>
      </w:tr>
      <w:tr>
        <w:tc>
          <w:tcPr>
            <w:tcW w:type="dxa" w:w="3010"/>
            <w:vAlign w:val="center"/>
            <w:shd w:fill="FFF3CC"/>
            <w:tcMar>
              <w:top w:w="70" w:type="dxa"/>
              <w:bottom w:w="70" w:type="dxa"/>
              <w:left w:w="100" w:type="dxa"/>
              <w:right w:w="100" w:type="dxa"/>
            </w:tcMar>
          </w:tcPr>
          <w:p>
            <w:pPr>
              <w:spacing w:after="0" w:line="252" w:lineRule="auto"/>
            </w:pPr>
            <w:r/>
            <w:r>
              <w:rPr>
                <w:rFonts w:ascii="Calibri" w:hAnsi="Calibri"/>
                <w:sz w:val="19"/>
              </w:rPr>
              <w:t>Espinoza Morales, Jose Angel</w:t>
            </w:r>
          </w:p>
        </w:tc>
        <w:tc>
          <w:tcPr>
            <w:tcW w:type="dxa" w:w="3010"/>
            <w:vAlign w:val="center"/>
            <w:shd w:fill="FFF3CC"/>
            <w:tcMar>
              <w:top w:w="70" w:type="dxa"/>
              <w:bottom w:w="70" w:type="dxa"/>
              <w:left w:w="100" w:type="dxa"/>
              <w:right w:w="100" w:type="dxa"/>
            </w:tcMar>
          </w:tcPr>
          <w:p>
            <w:pPr>
              <w:spacing w:after="0" w:line="252" w:lineRule="auto"/>
            </w:pPr>
            <w:r/>
            <w:r>
              <w:rPr>
                <w:rFonts w:ascii="Calibri" w:hAnsi="Calibri"/>
                <w:sz w:val="19"/>
              </w:rPr>
              <w:t>Redacción de la problemática del caso BGG y justificación del patrón PARTY.</w:t>
            </w:r>
          </w:p>
        </w:tc>
        <w:tc>
          <w:tcPr>
            <w:tcW w:type="dxa" w:w="3010"/>
            <w:vAlign w:val="center"/>
            <w:shd w:fill="FFF3CC"/>
            <w:tcMar>
              <w:top w:w="70" w:type="dxa"/>
              <w:bottom w:w="70" w:type="dxa"/>
              <w:left w:w="100" w:type="dxa"/>
              <w:right w:w="100" w:type="dxa"/>
            </w:tcMar>
          </w:tcPr>
          <w:p>
            <w:pPr>
              <w:spacing w:after="0" w:line="252" w:lineRule="auto"/>
            </w:pPr>
            <w:r/>
            <w:r>
              <w:rPr>
                <w:rFonts w:ascii="Calibri" w:hAnsi="Calibri"/>
                <w:sz w:val="19"/>
              </w:rPr>
              <w:t>Cumplió</w:t>
            </w:r>
          </w:p>
        </w:tc>
      </w:tr>
      <w:tr>
        <w:tc>
          <w:tcPr>
            <w:tcW w:type="dxa" w:w="3010"/>
            <w:vAlign w:val="center"/>
            <w:shd w:fill="FFFFFF"/>
            <w:tcMar>
              <w:top w:w="70" w:type="dxa"/>
              <w:bottom w:w="70" w:type="dxa"/>
              <w:left w:w="100" w:type="dxa"/>
              <w:right w:w="100" w:type="dxa"/>
            </w:tcMar>
          </w:tcPr>
          <w:p>
            <w:pPr>
              <w:spacing w:after="0" w:line="252" w:lineRule="auto"/>
            </w:pPr>
            <w:r/>
            <w:r>
              <w:rPr>
                <w:rFonts w:ascii="Calibri" w:hAnsi="Calibri"/>
                <w:sz w:val="19"/>
              </w:rPr>
              <w:t>León Ccahuana, Jeffre Carlos</w:t>
            </w:r>
          </w:p>
        </w:tc>
        <w:tc>
          <w:tcPr>
            <w:tcW w:type="dxa" w:w="3010"/>
            <w:vAlign w:val="center"/>
            <w:shd w:fill="FFFFFF"/>
            <w:tcMar>
              <w:top w:w="70" w:type="dxa"/>
              <w:bottom w:w="70" w:type="dxa"/>
              <w:left w:w="100" w:type="dxa"/>
              <w:right w:w="100" w:type="dxa"/>
            </w:tcMar>
          </w:tcPr>
          <w:p>
            <w:pPr>
              <w:spacing w:after="0" w:line="252" w:lineRule="auto"/>
            </w:pPr>
            <w:r/>
            <w:r>
              <w:rPr>
                <w:rFonts w:ascii="Calibri" w:hAnsi="Calibri"/>
                <w:sz w:val="19"/>
              </w:rPr>
              <w:t>Recopilación de fuentes normativas (SBS, Código Penal de usura 2023).</w:t>
            </w:r>
          </w:p>
        </w:tc>
        <w:tc>
          <w:tcPr>
            <w:tcW w:type="dxa" w:w="3010"/>
            <w:vAlign w:val="center"/>
            <w:shd w:fill="FFFFFF"/>
            <w:tcMar>
              <w:top w:w="70" w:type="dxa"/>
              <w:bottom w:w="70" w:type="dxa"/>
              <w:left w:w="100" w:type="dxa"/>
              <w:right w:w="100" w:type="dxa"/>
            </w:tcMar>
          </w:tcPr>
          <w:p>
            <w:pPr>
              <w:spacing w:after="0" w:line="252" w:lineRule="auto"/>
            </w:pPr>
            <w:r/>
            <w:r>
              <w:rPr>
                <w:rFonts w:ascii="Calibri" w:hAnsi="Calibri"/>
                <w:sz w:val="19"/>
              </w:rPr>
              <w:t>Cumplió</w:t>
            </w:r>
          </w:p>
        </w:tc>
      </w:tr>
      <w:tr>
        <w:tc>
          <w:tcPr>
            <w:tcW w:type="dxa" w:w="3010"/>
            <w:vAlign w:val="center"/>
            <w:shd w:fill="FFF3CC"/>
            <w:tcMar>
              <w:top w:w="70" w:type="dxa"/>
              <w:bottom w:w="70" w:type="dxa"/>
              <w:left w:w="100" w:type="dxa"/>
              <w:right w:w="100" w:type="dxa"/>
            </w:tcMar>
          </w:tcPr>
          <w:p>
            <w:pPr>
              <w:spacing w:after="0" w:line="252" w:lineRule="auto"/>
            </w:pPr>
            <w:r/>
            <w:r>
              <w:rPr>
                <w:rFonts w:ascii="Calibri" w:hAnsi="Calibri"/>
                <w:sz w:val="19"/>
              </w:rPr>
              <w:t>Ramos Guerra, Jaime Eloy</w:t>
            </w:r>
          </w:p>
        </w:tc>
        <w:tc>
          <w:tcPr>
            <w:tcW w:type="dxa" w:w="3010"/>
            <w:vAlign w:val="center"/>
            <w:shd w:fill="FFF3CC"/>
            <w:tcMar>
              <w:top w:w="70" w:type="dxa"/>
              <w:bottom w:w="70" w:type="dxa"/>
              <w:left w:w="100" w:type="dxa"/>
              <w:right w:w="100" w:type="dxa"/>
            </w:tcMar>
          </w:tcPr>
          <w:p>
            <w:pPr>
              <w:spacing w:after="0" w:line="252" w:lineRule="auto"/>
            </w:pPr>
            <w:r/>
            <w:r>
              <w:rPr>
                <w:rFonts w:ascii="Calibri" w:hAnsi="Calibri"/>
                <w:sz w:val="19"/>
              </w:rPr>
              <w:t>Recopilación de datos estadísticos del IPE y consolidación de la Ficha de Validación.</w:t>
            </w:r>
          </w:p>
        </w:tc>
        <w:tc>
          <w:tcPr>
            <w:tcW w:type="dxa" w:w="3010"/>
            <w:vAlign w:val="center"/>
            <w:shd w:fill="FFF3CC"/>
            <w:tcMar>
              <w:top w:w="70" w:type="dxa"/>
              <w:bottom w:w="70" w:type="dxa"/>
              <w:left w:w="100" w:type="dxa"/>
              <w:right w:w="100" w:type="dxa"/>
            </w:tcMar>
          </w:tcPr>
          <w:p>
            <w:pPr>
              <w:spacing w:after="0" w:line="252" w:lineRule="auto"/>
            </w:pPr>
            <w:r/>
            <w:r>
              <w:rPr>
                <w:rFonts w:ascii="Calibri" w:hAnsi="Calibri"/>
                <w:sz w:val="19"/>
              </w:rPr>
              <w:t>Cumplió</w:t>
            </w:r>
          </w:p>
        </w:tc>
      </w:tr>
    </w:tbl>
    <w:p>
      <w:pPr>
        <w:spacing w:before="80" w:after="160"/>
      </w:pPr>
    </w:p>
    <w:p>
      <w:pPr>
        <w:keepNext/>
        <w:spacing w:before="240" w:after="80"/>
      </w:pPr>
      <w:r>
        <w:rPr>
          <w:rFonts w:ascii="Calibri" w:hAnsi="Calibri"/>
          <w:b/>
          <w:color w:val="333333"/>
          <w:sz w:val="23"/>
        </w:rPr>
        <w:t>Semana 02: Introducción e Impactos</w:t>
      </w:r>
    </w:p>
    <w:tbl>
      <w:tblPr>
        <w:tblW w:type="auto" w:w="0"/>
        <w:jc w:val="center"/>
        <w:tblLook w:firstColumn="1" w:firstRow="1" w:lastColumn="0" w:lastRow="0" w:noHBand="0" w:noVBand="1" w:val="04A0"/>
        <w:tblBorders>
          <w:top w:val="single" w:sz="6" w:space="0" w:color="FFC000"/>
          <w:left w:val="none"/>
          <w:bottom w:val="single" w:sz="6" w:space="0" w:color="FFC000"/>
          <w:right w:val="none"/>
          <w:insideH w:val="single" w:sz="6" w:space="0" w:color="FFC000"/>
          <w:insideV w:val="none"/>
        </w:tblBorders>
      </w:tblPr>
      <w:tblGrid>
        <w:gridCol w:w="3010"/>
        <w:gridCol w:w="3010"/>
        <w:gridCol w:w="3010"/>
      </w:tblGrid>
      <w:tr>
        <w:tc>
          <w:tcPr>
            <w:tcW w:type="dxa" w:w="3010"/>
            <w:vAlign w:val="center"/>
            <w:shd w:fill="000000"/>
            <w:tcMar>
              <w:top w:w="70" w:type="dxa"/>
              <w:bottom w:w="70" w:type="dxa"/>
              <w:left w:w="100" w:type="dxa"/>
              <w:right w:w="100" w:type="dxa"/>
            </w:tcMar>
          </w:tcPr>
          <w:p>
            <w:pPr>
              <w:spacing w:after="0" w:line="252" w:lineRule="auto"/>
              <w:jc w:val="center"/>
            </w:pPr>
            <w:r>
              <w:rPr>
                <w:rFonts w:ascii="Calibri" w:hAnsi="Calibri"/>
                <w:b/>
                <w:color w:val="FFFFFF"/>
                <w:sz w:val="19"/>
              </w:rPr>
              <w:t>Estudiante</w:t>
            </w:r>
          </w:p>
        </w:tc>
        <w:tc>
          <w:tcPr>
            <w:tcW w:type="dxa" w:w="3010"/>
            <w:vAlign w:val="center"/>
            <w:shd w:fill="000000"/>
            <w:tcMar>
              <w:top w:w="70" w:type="dxa"/>
              <w:bottom w:w="70" w:type="dxa"/>
              <w:left w:w="100" w:type="dxa"/>
              <w:right w:w="100" w:type="dxa"/>
            </w:tcMar>
          </w:tcPr>
          <w:p>
            <w:pPr>
              <w:spacing w:after="0" w:line="252" w:lineRule="auto"/>
              <w:jc w:val="center"/>
            </w:pPr>
            <w:r>
              <w:rPr>
                <w:rFonts w:ascii="Calibri" w:hAnsi="Calibri"/>
                <w:b/>
                <w:color w:val="FFFFFF"/>
                <w:sz w:val="19"/>
              </w:rPr>
              <w:t>Responsabilidades Asignadas</w:t>
            </w:r>
          </w:p>
        </w:tc>
        <w:tc>
          <w:tcPr>
            <w:tcW w:type="dxa" w:w="3010"/>
            <w:vAlign w:val="center"/>
            <w:shd w:fill="000000"/>
            <w:tcMar>
              <w:top w:w="70" w:type="dxa"/>
              <w:bottom w:w="70" w:type="dxa"/>
              <w:left w:w="100" w:type="dxa"/>
              <w:right w:w="100" w:type="dxa"/>
            </w:tcMar>
          </w:tcPr>
          <w:p>
            <w:pPr>
              <w:spacing w:after="0" w:line="252" w:lineRule="auto"/>
              <w:jc w:val="center"/>
            </w:pPr>
            <w:r>
              <w:rPr>
                <w:rFonts w:ascii="Calibri" w:hAnsi="Calibri"/>
                <w:b/>
                <w:color w:val="FFFFFF"/>
                <w:sz w:val="19"/>
              </w:rPr>
              <w:t>Estado</w:t>
            </w:r>
          </w:p>
        </w:tc>
      </w:tr>
      <w:tr>
        <w:tc>
          <w:tcPr>
            <w:tcW w:type="dxa" w:w="3010"/>
            <w:vAlign w:val="center"/>
            <w:shd w:fill="FFFFFF"/>
            <w:tcMar>
              <w:top w:w="70" w:type="dxa"/>
              <w:bottom w:w="70" w:type="dxa"/>
              <w:left w:w="100" w:type="dxa"/>
              <w:right w:w="100" w:type="dxa"/>
            </w:tcMar>
          </w:tcPr>
          <w:p>
            <w:pPr>
              <w:spacing w:after="0" w:line="252" w:lineRule="auto"/>
            </w:pPr>
            <w:r/>
            <w:r>
              <w:rPr>
                <w:rFonts w:ascii="Calibri" w:hAnsi="Calibri"/>
                <w:sz w:val="19"/>
              </w:rPr>
              <w:t>Aquino Rivera, Oswaldo Jader</w:t>
            </w:r>
          </w:p>
        </w:tc>
        <w:tc>
          <w:tcPr>
            <w:tcW w:type="dxa" w:w="3010"/>
            <w:vAlign w:val="center"/>
            <w:shd w:fill="FFFFFF"/>
            <w:tcMar>
              <w:top w:w="70" w:type="dxa"/>
              <w:bottom w:w="70" w:type="dxa"/>
              <w:left w:w="100" w:type="dxa"/>
              <w:right w:w="100" w:type="dxa"/>
            </w:tcMar>
          </w:tcPr>
          <w:p>
            <w:pPr>
              <w:spacing w:after="0" w:line="252" w:lineRule="auto"/>
            </w:pPr>
            <w:r/>
            <w:r>
              <w:rPr>
                <w:rFonts w:ascii="Calibri" w:hAnsi="Calibri"/>
                <w:sz w:val="19"/>
              </w:rPr>
              <w:t>Formulación de propuestas tecnológicas preliminares (Propuestas 1 y 2).</w:t>
            </w:r>
          </w:p>
        </w:tc>
        <w:tc>
          <w:tcPr>
            <w:tcW w:type="dxa" w:w="3010"/>
            <w:vAlign w:val="center"/>
            <w:shd w:fill="FFFFFF"/>
            <w:tcMar>
              <w:top w:w="70" w:type="dxa"/>
              <w:bottom w:w="70" w:type="dxa"/>
              <w:left w:w="100" w:type="dxa"/>
              <w:right w:w="100" w:type="dxa"/>
            </w:tcMar>
          </w:tcPr>
          <w:p>
            <w:pPr>
              <w:spacing w:after="0" w:line="252" w:lineRule="auto"/>
            </w:pPr>
            <w:r/>
            <w:r>
              <w:rPr>
                <w:rFonts w:ascii="Calibri" w:hAnsi="Calibri"/>
                <w:sz w:val="19"/>
              </w:rPr>
              <w:t>Cumplió</w:t>
            </w:r>
          </w:p>
        </w:tc>
      </w:tr>
      <w:tr>
        <w:tc>
          <w:tcPr>
            <w:tcW w:type="dxa" w:w="3010"/>
            <w:vAlign w:val="center"/>
            <w:shd w:fill="FFF3CC"/>
            <w:tcMar>
              <w:top w:w="70" w:type="dxa"/>
              <w:bottom w:w="70" w:type="dxa"/>
              <w:left w:w="100" w:type="dxa"/>
              <w:right w:w="100" w:type="dxa"/>
            </w:tcMar>
          </w:tcPr>
          <w:p>
            <w:pPr>
              <w:spacing w:after="0" w:line="252" w:lineRule="auto"/>
            </w:pPr>
            <w:r/>
            <w:r>
              <w:rPr>
                <w:rFonts w:ascii="Calibri" w:hAnsi="Calibri"/>
                <w:sz w:val="19"/>
              </w:rPr>
              <w:t>Espinoza Morales, Jose Angel</w:t>
            </w:r>
          </w:p>
        </w:tc>
        <w:tc>
          <w:tcPr>
            <w:tcW w:type="dxa" w:w="3010"/>
            <w:vAlign w:val="center"/>
            <w:shd w:fill="FFF3CC"/>
            <w:tcMar>
              <w:top w:w="70" w:type="dxa"/>
              <w:bottom w:w="70" w:type="dxa"/>
              <w:left w:w="100" w:type="dxa"/>
              <w:right w:w="100" w:type="dxa"/>
            </w:tcMar>
          </w:tcPr>
          <w:p>
            <w:pPr>
              <w:spacing w:after="0" w:line="252" w:lineRule="auto"/>
            </w:pPr>
            <w:r/>
            <w:r>
              <w:rPr>
                <w:rFonts w:ascii="Calibri" w:hAnsi="Calibri"/>
                <w:sz w:val="19"/>
              </w:rPr>
              <w:t>Desarrollo de la Propuesta 3 y redacción de la motivación del proyecto.</w:t>
            </w:r>
          </w:p>
        </w:tc>
        <w:tc>
          <w:tcPr>
            <w:tcW w:type="dxa" w:w="3010"/>
            <w:vAlign w:val="center"/>
            <w:shd w:fill="FFF3CC"/>
            <w:tcMar>
              <w:top w:w="70" w:type="dxa"/>
              <w:bottom w:w="70" w:type="dxa"/>
              <w:left w:w="100" w:type="dxa"/>
              <w:right w:w="100" w:type="dxa"/>
            </w:tcMar>
          </w:tcPr>
          <w:p>
            <w:pPr>
              <w:spacing w:after="0" w:line="252" w:lineRule="auto"/>
            </w:pPr>
            <w:r/>
            <w:r>
              <w:rPr>
                <w:rFonts w:ascii="Calibri" w:hAnsi="Calibri"/>
                <w:sz w:val="19"/>
              </w:rPr>
              <w:t>Cumplió</w:t>
            </w:r>
          </w:p>
        </w:tc>
      </w:tr>
      <w:tr>
        <w:tc>
          <w:tcPr>
            <w:tcW w:type="dxa" w:w="3010"/>
            <w:vAlign w:val="center"/>
            <w:shd w:fill="FFFFFF"/>
            <w:tcMar>
              <w:top w:w="70" w:type="dxa"/>
              <w:bottom w:w="70" w:type="dxa"/>
              <w:left w:w="100" w:type="dxa"/>
              <w:right w:w="100" w:type="dxa"/>
            </w:tcMar>
          </w:tcPr>
          <w:p>
            <w:pPr>
              <w:spacing w:after="0" w:line="252" w:lineRule="auto"/>
            </w:pPr>
            <w:r/>
            <w:r>
              <w:rPr>
                <w:rFonts w:ascii="Calibri" w:hAnsi="Calibri"/>
                <w:sz w:val="19"/>
              </w:rPr>
              <w:t>León Ccahuana, Jeffre Carlos</w:t>
            </w:r>
          </w:p>
        </w:tc>
        <w:tc>
          <w:tcPr>
            <w:tcW w:type="dxa" w:w="3010"/>
            <w:vAlign w:val="center"/>
            <w:shd w:fill="FFFFFF"/>
            <w:tcMar>
              <w:top w:w="70" w:type="dxa"/>
              <w:bottom w:w="70" w:type="dxa"/>
              <w:left w:w="100" w:type="dxa"/>
              <w:right w:w="100" w:type="dxa"/>
            </w:tcMar>
          </w:tcPr>
          <w:p>
            <w:pPr>
              <w:spacing w:after="0" w:line="252" w:lineRule="auto"/>
            </w:pPr>
            <w:r/>
            <w:r>
              <w:rPr>
                <w:rFonts w:ascii="Calibri" w:hAnsi="Calibri"/>
                <w:sz w:val="19"/>
              </w:rPr>
              <w:t>Análisis de impacto ético, legal-político y ambiental del proyecto.</w:t>
            </w:r>
          </w:p>
        </w:tc>
        <w:tc>
          <w:tcPr>
            <w:tcW w:type="dxa" w:w="3010"/>
            <w:vAlign w:val="center"/>
            <w:shd w:fill="FFFFFF"/>
            <w:tcMar>
              <w:top w:w="70" w:type="dxa"/>
              <w:bottom w:w="70" w:type="dxa"/>
              <w:left w:w="100" w:type="dxa"/>
              <w:right w:w="100" w:type="dxa"/>
            </w:tcMar>
          </w:tcPr>
          <w:p>
            <w:pPr>
              <w:spacing w:after="0" w:line="252" w:lineRule="auto"/>
            </w:pPr>
            <w:r/>
            <w:r>
              <w:rPr>
                <w:rFonts w:ascii="Calibri" w:hAnsi="Calibri"/>
                <w:sz w:val="19"/>
              </w:rPr>
              <w:t>Cumplió</w:t>
            </w:r>
          </w:p>
        </w:tc>
      </w:tr>
      <w:tr>
        <w:tc>
          <w:tcPr>
            <w:tcW w:type="dxa" w:w="3010"/>
            <w:vAlign w:val="center"/>
            <w:shd w:fill="FFF3CC"/>
            <w:tcMar>
              <w:top w:w="70" w:type="dxa"/>
              <w:bottom w:w="70" w:type="dxa"/>
              <w:left w:w="100" w:type="dxa"/>
              <w:right w:w="100" w:type="dxa"/>
            </w:tcMar>
          </w:tcPr>
          <w:p>
            <w:pPr>
              <w:spacing w:after="0" w:line="252" w:lineRule="auto"/>
            </w:pPr>
            <w:r/>
            <w:r>
              <w:rPr>
                <w:rFonts w:ascii="Calibri" w:hAnsi="Calibri"/>
                <w:sz w:val="19"/>
              </w:rPr>
              <w:t>Ramos Guerra, Jaime Eloy</w:t>
            </w:r>
          </w:p>
        </w:tc>
        <w:tc>
          <w:tcPr>
            <w:tcW w:type="dxa" w:w="3010"/>
            <w:vAlign w:val="center"/>
            <w:shd w:fill="FFF3CC"/>
            <w:tcMar>
              <w:top w:w="70" w:type="dxa"/>
              <w:bottom w:w="70" w:type="dxa"/>
              <w:left w:w="100" w:type="dxa"/>
              <w:right w:w="100" w:type="dxa"/>
            </w:tcMar>
          </w:tcPr>
          <w:p>
            <w:pPr>
              <w:spacing w:after="0" w:line="252" w:lineRule="auto"/>
            </w:pPr>
            <w:r/>
            <w:r>
              <w:rPr>
                <w:rFonts w:ascii="Calibri" w:hAnsi="Calibri"/>
                <w:sz w:val="19"/>
              </w:rPr>
              <w:t>Construcción del diagrama conceptual SEPTE y análisis de impacto socioeconómico.</w:t>
            </w:r>
          </w:p>
        </w:tc>
        <w:tc>
          <w:tcPr>
            <w:tcW w:type="dxa" w:w="3010"/>
            <w:vAlign w:val="center"/>
            <w:shd w:fill="FFF3CC"/>
            <w:tcMar>
              <w:top w:w="70" w:type="dxa"/>
              <w:bottom w:w="70" w:type="dxa"/>
              <w:left w:w="100" w:type="dxa"/>
              <w:right w:w="100" w:type="dxa"/>
            </w:tcMar>
          </w:tcPr>
          <w:p>
            <w:pPr>
              <w:spacing w:after="0" w:line="252" w:lineRule="auto"/>
            </w:pPr>
            <w:r/>
            <w:r>
              <w:rPr>
                <w:rFonts w:ascii="Calibri" w:hAnsi="Calibri"/>
                <w:sz w:val="19"/>
              </w:rPr>
              <w:t>Cumplió</w:t>
            </w:r>
          </w:p>
        </w:tc>
      </w:tr>
    </w:tbl>
    <w:p>
      <w:pPr>
        <w:spacing w:before="80" w:after="160"/>
      </w:pPr>
    </w:p>
    <w:p>
      <w:pPr>
        <w:keepNext/>
        <w:spacing w:before="240" w:after="80"/>
      </w:pPr>
      <w:r>
        <w:rPr>
          <w:rFonts w:ascii="Calibri" w:hAnsi="Calibri"/>
          <w:b/>
          <w:color w:val="333333"/>
          <w:sz w:val="23"/>
        </w:rPr>
        <w:t>Semana 03: Marco Teórico y Herramientas</w:t>
      </w:r>
    </w:p>
    <w:tbl>
      <w:tblPr>
        <w:tblW w:type="auto" w:w="0"/>
        <w:jc w:val="center"/>
        <w:tblLook w:firstColumn="1" w:firstRow="1" w:lastColumn="0" w:lastRow="0" w:noHBand="0" w:noVBand="1" w:val="04A0"/>
        <w:tblBorders>
          <w:top w:val="single" w:sz="6" w:space="0" w:color="FFC000"/>
          <w:left w:val="none"/>
          <w:bottom w:val="single" w:sz="6" w:space="0" w:color="FFC000"/>
          <w:right w:val="none"/>
          <w:insideH w:val="single" w:sz="6" w:space="0" w:color="FFC000"/>
          <w:insideV w:val="none"/>
        </w:tblBorders>
      </w:tblPr>
      <w:tblGrid>
        <w:gridCol w:w="3010"/>
        <w:gridCol w:w="3010"/>
        <w:gridCol w:w="3010"/>
      </w:tblGrid>
      <w:tr>
        <w:tc>
          <w:tcPr>
            <w:tcW w:type="dxa" w:w="3010"/>
            <w:vAlign w:val="center"/>
            <w:shd w:fill="000000"/>
            <w:tcMar>
              <w:top w:w="70" w:type="dxa"/>
              <w:bottom w:w="70" w:type="dxa"/>
              <w:left w:w="100" w:type="dxa"/>
              <w:right w:w="100" w:type="dxa"/>
            </w:tcMar>
          </w:tcPr>
          <w:p>
            <w:pPr>
              <w:spacing w:after="0" w:line="252" w:lineRule="auto"/>
              <w:jc w:val="center"/>
            </w:pPr>
            <w:r>
              <w:rPr>
                <w:rFonts w:ascii="Calibri" w:hAnsi="Calibri"/>
                <w:b/>
                <w:color w:val="FFFFFF"/>
                <w:sz w:val="19"/>
              </w:rPr>
              <w:t>Estudiante</w:t>
            </w:r>
          </w:p>
        </w:tc>
        <w:tc>
          <w:tcPr>
            <w:tcW w:type="dxa" w:w="3010"/>
            <w:vAlign w:val="center"/>
            <w:shd w:fill="000000"/>
            <w:tcMar>
              <w:top w:w="70" w:type="dxa"/>
              <w:bottom w:w="70" w:type="dxa"/>
              <w:left w:w="100" w:type="dxa"/>
              <w:right w:w="100" w:type="dxa"/>
            </w:tcMar>
          </w:tcPr>
          <w:p>
            <w:pPr>
              <w:spacing w:after="0" w:line="252" w:lineRule="auto"/>
              <w:jc w:val="center"/>
            </w:pPr>
            <w:r>
              <w:rPr>
                <w:rFonts w:ascii="Calibri" w:hAnsi="Calibri"/>
                <w:b/>
                <w:color w:val="FFFFFF"/>
                <w:sz w:val="19"/>
              </w:rPr>
              <w:t>Responsabilidades Asignadas</w:t>
            </w:r>
          </w:p>
        </w:tc>
        <w:tc>
          <w:tcPr>
            <w:tcW w:type="dxa" w:w="3010"/>
            <w:vAlign w:val="center"/>
            <w:shd w:fill="000000"/>
            <w:tcMar>
              <w:top w:w="70" w:type="dxa"/>
              <w:bottom w:w="70" w:type="dxa"/>
              <w:left w:w="100" w:type="dxa"/>
              <w:right w:w="100" w:type="dxa"/>
            </w:tcMar>
          </w:tcPr>
          <w:p>
            <w:pPr>
              <w:spacing w:after="0" w:line="252" w:lineRule="auto"/>
              <w:jc w:val="center"/>
            </w:pPr>
            <w:r>
              <w:rPr>
                <w:rFonts w:ascii="Calibri" w:hAnsi="Calibri"/>
                <w:b/>
                <w:color w:val="FFFFFF"/>
                <w:sz w:val="19"/>
              </w:rPr>
              <w:t>Estado</w:t>
            </w:r>
          </w:p>
        </w:tc>
      </w:tr>
      <w:tr>
        <w:tc>
          <w:tcPr>
            <w:tcW w:type="dxa" w:w="3010"/>
            <w:vAlign w:val="center"/>
            <w:shd w:fill="FFFFFF"/>
            <w:tcMar>
              <w:top w:w="70" w:type="dxa"/>
              <w:bottom w:w="70" w:type="dxa"/>
              <w:left w:w="100" w:type="dxa"/>
              <w:right w:w="100" w:type="dxa"/>
            </w:tcMar>
          </w:tcPr>
          <w:p>
            <w:pPr>
              <w:spacing w:after="0" w:line="252" w:lineRule="auto"/>
            </w:pPr>
            <w:r/>
            <w:r>
              <w:rPr>
                <w:rFonts w:ascii="Calibri" w:hAnsi="Calibri"/>
                <w:sz w:val="19"/>
              </w:rPr>
              <w:t>Aquino Rivera, Oswaldo Jader</w:t>
            </w:r>
          </w:p>
        </w:tc>
        <w:tc>
          <w:tcPr>
            <w:tcW w:type="dxa" w:w="3010"/>
            <w:vAlign w:val="center"/>
            <w:shd w:fill="FFFFFF"/>
            <w:tcMar>
              <w:top w:w="70" w:type="dxa"/>
              <w:bottom w:w="70" w:type="dxa"/>
              <w:left w:w="100" w:type="dxa"/>
              <w:right w:w="100" w:type="dxa"/>
            </w:tcMar>
          </w:tcPr>
          <w:p>
            <w:pPr>
              <w:spacing w:after="0" w:line="252" w:lineRule="auto"/>
            </w:pPr>
            <w:r/>
            <w:r>
              <w:rPr>
                <w:rFonts w:ascii="Calibri" w:hAnsi="Calibri"/>
                <w:sz w:val="19"/>
              </w:rPr>
              <w:t>Comparación de marcos metodológicos (Cascada, Scrum, Connolly &amp; Begg).</w:t>
            </w:r>
          </w:p>
        </w:tc>
        <w:tc>
          <w:tcPr>
            <w:tcW w:type="dxa" w:w="3010"/>
            <w:vAlign w:val="center"/>
            <w:shd w:fill="FFFFFF"/>
            <w:tcMar>
              <w:top w:w="70" w:type="dxa"/>
              <w:bottom w:w="70" w:type="dxa"/>
              <w:left w:w="100" w:type="dxa"/>
              <w:right w:w="100" w:type="dxa"/>
            </w:tcMar>
          </w:tcPr>
          <w:p>
            <w:pPr>
              <w:spacing w:after="0" w:line="252" w:lineRule="auto"/>
            </w:pPr>
            <w:r/>
            <w:r>
              <w:rPr>
                <w:rFonts w:ascii="Calibri" w:hAnsi="Calibri"/>
                <w:sz w:val="19"/>
              </w:rPr>
              <w:t>Cumplió</w:t>
            </w:r>
          </w:p>
        </w:tc>
      </w:tr>
      <w:tr>
        <w:tc>
          <w:tcPr>
            <w:tcW w:type="dxa" w:w="3010"/>
            <w:vAlign w:val="center"/>
            <w:shd w:fill="FFF3CC"/>
            <w:tcMar>
              <w:top w:w="70" w:type="dxa"/>
              <w:bottom w:w="70" w:type="dxa"/>
              <w:left w:w="100" w:type="dxa"/>
              <w:right w:w="100" w:type="dxa"/>
            </w:tcMar>
          </w:tcPr>
          <w:p>
            <w:pPr>
              <w:spacing w:after="0" w:line="252" w:lineRule="auto"/>
            </w:pPr>
            <w:r/>
            <w:r>
              <w:rPr>
                <w:rFonts w:ascii="Calibri" w:hAnsi="Calibri"/>
                <w:sz w:val="19"/>
              </w:rPr>
              <w:t>Espinoza Morales, Jose Angel</w:t>
            </w:r>
          </w:p>
        </w:tc>
        <w:tc>
          <w:tcPr>
            <w:tcW w:type="dxa" w:w="3010"/>
            <w:vAlign w:val="center"/>
            <w:shd w:fill="FFF3CC"/>
            <w:tcMar>
              <w:top w:w="70" w:type="dxa"/>
              <w:bottom w:w="70" w:type="dxa"/>
              <w:left w:w="100" w:type="dxa"/>
              <w:right w:w="100" w:type="dxa"/>
            </w:tcMar>
          </w:tcPr>
          <w:p>
            <w:pPr>
              <w:spacing w:after="0" w:line="252" w:lineRule="auto"/>
            </w:pPr>
            <w:r/>
            <w:r>
              <w:rPr>
                <w:rFonts w:ascii="Calibri" w:hAnsi="Calibri"/>
                <w:sz w:val="19"/>
              </w:rPr>
              <w:t>Desarrollo formal de las bases teóricas del patrón PARTY y propiedades ACID.</w:t>
            </w:r>
          </w:p>
        </w:tc>
        <w:tc>
          <w:tcPr>
            <w:tcW w:type="dxa" w:w="3010"/>
            <w:vAlign w:val="center"/>
            <w:shd w:fill="FFF3CC"/>
            <w:tcMar>
              <w:top w:w="70" w:type="dxa"/>
              <w:bottom w:w="70" w:type="dxa"/>
              <w:left w:w="100" w:type="dxa"/>
              <w:right w:w="100" w:type="dxa"/>
            </w:tcMar>
          </w:tcPr>
          <w:p>
            <w:pPr>
              <w:spacing w:after="0" w:line="252" w:lineRule="auto"/>
            </w:pPr>
            <w:r/>
            <w:r>
              <w:rPr>
                <w:rFonts w:ascii="Calibri" w:hAnsi="Calibri"/>
                <w:sz w:val="19"/>
              </w:rPr>
              <w:t>Cumplió</w:t>
            </w:r>
          </w:p>
        </w:tc>
      </w:tr>
      <w:tr>
        <w:tc>
          <w:tcPr>
            <w:tcW w:type="dxa" w:w="3010"/>
            <w:vAlign w:val="center"/>
            <w:shd w:fill="FFFFFF"/>
            <w:tcMar>
              <w:top w:w="70" w:type="dxa"/>
              <w:bottom w:w="70" w:type="dxa"/>
              <w:left w:w="100" w:type="dxa"/>
              <w:right w:w="100" w:type="dxa"/>
            </w:tcMar>
          </w:tcPr>
          <w:p>
            <w:pPr>
              <w:spacing w:after="0" w:line="252" w:lineRule="auto"/>
            </w:pPr>
            <w:r/>
            <w:r>
              <w:rPr>
                <w:rFonts w:ascii="Calibri" w:hAnsi="Calibri"/>
                <w:sz w:val="19"/>
              </w:rPr>
              <w:t>León Ccahuana, Jeffre Carlos</w:t>
            </w:r>
          </w:p>
        </w:tc>
        <w:tc>
          <w:tcPr>
            <w:tcW w:type="dxa" w:w="3010"/>
            <w:vAlign w:val="center"/>
            <w:shd w:fill="FFFFFF"/>
            <w:tcMar>
              <w:top w:w="70" w:type="dxa"/>
              <w:bottom w:w="70" w:type="dxa"/>
              <w:left w:w="100" w:type="dxa"/>
              <w:right w:w="100" w:type="dxa"/>
            </w:tcMar>
          </w:tcPr>
          <w:p>
            <w:pPr>
              <w:spacing w:after="0" w:line="252" w:lineRule="auto"/>
            </w:pPr>
            <w:r/>
            <w:r>
              <w:rPr>
                <w:rFonts w:ascii="Calibri" w:hAnsi="Calibri"/>
                <w:sz w:val="19"/>
              </w:rPr>
              <w:t>Especificación y justificación técnica del hardware y software de soporte.</w:t>
            </w:r>
          </w:p>
        </w:tc>
        <w:tc>
          <w:tcPr>
            <w:tcW w:type="dxa" w:w="3010"/>
            <w:vAlign w:val="center"/>
            <w:shd w:fill="FFFFFF"/>
            <w:tcMar>
              <w:top w:w="70" w:type="dxa"/>
              <w:bottom w:w="70" w:type="dxa"/>
              <w:left w:w="100" w:type="dxa"/>
              <w:right w:w="100" w:type="dxa"/>
            </w:tcMar>
          </w:tcPr>
          <w:p>
            <w:pPr>
              <w:spacing w:after="0" w:line="252" w:lineRule="auto"/>
            </w:pPr>
            <w:r/>
            <w:r>
              <w:rPr>
                <w:rFonts w:ascii="Calibri" w:hAnsi="Calibri"/>
                <w:sz w:val="19"/>
              </w:rPr>
              <w:t>Cumplió</w:t>
            </w:r>
          </w:p>
        </w:tc>
      </w:tr>
      <w:tr>
        <w:tc>
          <w:tcPr>
            <w:tcW w:type="dxa" w:w="3010"/>
            <w:vAlign w:val="center"/>
            <w:shd w:fill="FFF3CC"/>
            <w:tcMar>
              <w:top w:w="70" w:type="dxa"/>
              <w:bottom w:w="70" w:type="dxa"/>
              <w:left w:w="100" w:type="dxa"/>
              <w:right w:w="100" w:type="dxa"/>
            </w:tcMar>
          </w:tcPr>
          <w:p>
            <w:pPr>
              <w:spacing w:after="0" w:line="252" w:lineRule="auto"/>
            </w:pPr>
            <w:r/>
            <w:r>
              <w:rPr>
                <w:rFonts w:ascii="Calibri" w:hAnsi="Calibri"/>
                <w:sz w:val="19"/>
              </w:rPr>
              <w:t>Ramos Guerra, Jaime Eloy</w:t>
            </w:r>
          </w:p>
        </w:tc>
        <w:tc>
          <w:tcPr>
            <w:tcW w:type="dxa" w:w="3010"/>
            <w:vAlign w:val="center"/>
            <w:shd w:fill="FFF3CC"/>
            <w:tcMar>
              <w:top w:w="70" w:type="dxa"/>
              <w:bottom w:w="70" w:type="dxa"/>
              <w:left w:w="100" w:type="dxa"/>
              <w:right w:w="100" w:type="dxa"/>
            </w:tcMar>
          </w:tcPr>
          <w:p>
            <w:pPr>
              <w:spacing w:after="0" w:line="252" w:lineRule="auto"/>
            </w:pPr>
            <w:r/>
            <w:r>
              <w:rPr>
                <w:rFonts w:ascii="Calibri" w:hAnsi="Calibri"/>
                <w:sz w:val="19"/>
              </w:rPr>
              <w:t>Formulación de antecedentes teóricos con formato APA y declaración de alcance.</w:t>
            </w:r>
          </w:p>
        </w:tc>
        <w:tc>
          <w:tcPr>
            <w:tcW w:type="dxa" w:w="3010"/>
            <w:vAlign w:val="center"/>
            <w:shd w:fill="FFF3CC"/>
            <w:tcMar>
              <w:top w:w="70" w:type="dxa"/>
              <w:bottom w:w="70" w:type="dxa"/>
              <w:left w:w="100" w:type="dxa"/>
              <w:right w:w="100" w:type="dxa"/>
            </w:tcMar>
          </w:tcPr>
          <w:p>
            <w:pPr>
              <w:spacing w:after="0" w:line="252" w:lineRule="auto"/>
            </w:pPr>
            <w:r/>
            <w:r>
              <w:rPr>
                <w:rFonts w:ascii="Calibri" w:hAnsi="Calibri"/>
                <w:sz w:val="19"/>
              </w:rPr>
              <w:t>Cumplió</w:t>
            </w:r>
          </w:p>
        </w:tc>
      </w:tr>
    </w:tbl>
    <w:p>
      <w:pPr>
        <w:spacing w:before="80" w:after="160"/>
      </w:pPr>
    </w:p>
    <w:p>
      <w:pPr>
        <w:keepNext/>
        <w:spacing w:before="240" w:after="80"/>
      </w:pPr>
      <w:r>
        <w:rPr>
          <w:rFonts w:ascii="Calibri" w:hAnsi="Calibri"/>
          <w:b/>
          <w:color w:val="333333"/>
          <w:sz w:val="23"/>
        </w:rPr>
        <w:t>Semana 04: Alternativas y Modelado del Negocio</w:t>
      </w:r>
    </w:p>
    <w:tbl>
      <w:tblPr>
        <w:tblW w:type="auto" w:w="0"/>
        <w:jc w:val="center"/>
        <w:tblLook w:firstColumn="1" w:firstRow="1" w:lastColumn="0" w:lastRow="0" w:noHBand="0" w:noVBand="1" w:val="04A0"/>
        <w:tblBorders>
          <w:top w:val="single" w:sz="6" w:space="0" w:color="FFC000"/>
          <w:left w:val="none"/>
          <w:bottom w:val="single" w:sz="6" w:space="0" w:color="FFC000"/>
          <w:right w:val="none"/>
          <w:insideH w:val="single" w:sz="6" w:space="0" w:color="FFC000"/>
          <w:insideV w:val="none"/>
        </w:tblBorders>
      </w:tblPr>
      <w:tblGrid>
        <w:gridCol w:w="3010"/>
        <w:gridCol w:w="3010"/>
        <w:gridCol w:w="3010"/>
      </w:tblGrid>
      <w:tr>
        <w:tc>
          <w:tcPr>
            <w:tcW w:type="dxa" w:w="3010"/>
            <w:vAlign w:val="center"/>
            <w:shd w:fill="000000"/>
            <w:tcMar>
              <w:top w:w="70" w:type="dxa"/>
              <w:bottom w:w="70" w:type="dxa"/>
              <w:left w:w="100" w:type="dxa"/>
              <w:right w:w="100" w:type="dxa"/>
            </w:tcMar>
          </w:tcPr>
          <w:p>
            <w:pPr>
              <w:spacing w:after="0" w:line="252" w:lineRule="auto"/>
              <w:jc w:val="center"/>
            </w:pPr>
            <w:r>
              <w:rPr>
                <w:rFonts w:ascii="Calibri" w:hAnsi="Calibri"/>
                <w:b/>
                <w:color w:val="FFFFFF"/>
                <w:sz w:val="19"/>
              </w:rPr>
              <w:t>Estudiante</w:t>
            </w:r>
          </w:p>
        </w:tc>
        <w:tc>
          <w:tcPr>
            <w:tcW w:type="dxa" w:w="3010"/>
            <w:vAlign w:val="center"/>
            <w:shd w:fill="000000"/>
            <w:tcMar>
              <w:top w:w="70" w:type="dxa"/>
              <w:bottom w:w="70" w:type="dxa"/>
              <w:left w:w="100" w:type="dxa"/>
              <w:right w:w="100" w:type="dxa"/>
            </w:tcMar>
          </w:tcPr>
          <w:p>
            <w:pPr>
              <w:spacing w:after="0" w:line="252" w:lineRule="auto"/>
              <w:jc w:val="center"/>
            </w:pPr>
            <w:r>
              <w:rPr>
                <w:rFonts w:ascii="Calibri" w:hAnsi="Calibri"/>
                <w:b/>
                <w:color w:val="FFFFFF"/>
                <w:sz w:val="19"/>
              </w:rPr>
              <w:t>Responsabilidades Asignadas</w:t>
            </w:r>
          </w:p>
        </w:tc>
        <w:tc>
          <w:tcPr>
            <w:tcW w:type="dxa" w:w="3010"/>
            <w:vAlign w:val="center"/>
            <w:shd w:fill="000000"/>
            <w:tcMar>
              <w:top w:w="70" w:type="dxa"/>
              <w:bottom w:w="70" w:type="dxa"/>
              <w:left w:w="100" w:type="dxa"/>
              <w:right w:w="100" w:type="dxa"/>
            </w:tcMar>
          </w:tcPr>
          <w:p>
            <w:pPr>
              <w:spacing w:after="0" w:line="252" w:lineRule="auto"/>
              <w:jc w:val="center"/>
            </w:pPr>
            <w:r>
              <w:rPr>
                <w:rFonts w:ascii="Calibri" w:hAnsi="Calibri"/>
                <w:b/>
                <w:color w:val="FFFFFF"/>
                <w:sz w:val="19"/>
              </w:rPr>
              <w:t>Estado</w:t>
            </w:r>
          </w:p>
        </w:tc>
      </w:tr>
      <w:tr>
        <w:tc>
          <w:tcPr>
            <w:tcW w:type="dxa" w:w="3010"/>
            <w:vAlign w:val="center"/>
            <w:shd w:fill="FFFFFF"/>
            <w:tcMar>
              <w:top w:w="70" w:type="dxa"/>
              <w:bottom w:w="70" w:type="dxa"/>
              <w:left w:w="100" w:type="dxa"/>
              <w:right w:w="100" w:type="dxa"/>
            </w:tcMar>
          </w:tcPr>
          <w:p>
            <w:pPr>
              <w:spacing w:after="0" w:line="252" w:lineRule="auto"/>
            </w:pPr>
            <w:r/>
            <w:r>
              <w:rPr>
                <w:rFonts w:ascii="Calibri" w:hAnsi="Calibri"/>
                <w:sz w:val="19"/>
              </w:rPr>
              <w:t>Aquino Rivera, Oswaldo Jader</w:t>
            </w:r>
          </w:p>
        </w:tc>
        <w:tc>
          <w:tcPr>
            <w:tcW w:type="dxa" w:w="3010"/>
            <w:vAlign w:val="center"/>
            <w:shd w:fill="FFFFFF"/>
            <w:tcMar>
              <w:top w:w="70" w:type="dxa"/>
              <w:bottom w:w="70" w:type="dxa"/>
              <w:left w:w="100" w:type="dxa"/>
              <w:right w:w="100" w:type="dxa"/>
            </w:tcMar>
          </w:tcPr>
          <w:p>
            <w:pPr>
              <w:spacing w:after="0" w:line="252" w:lineRule="auto"/>
            </w:pPr>
            <w:r/>
            <w:r>
              <w:rPr>
                <w:rFonts w:ascii="Calibri" w:hAnsi="Calibri"/>
                <w:sz w:val="19"/>
              </w:rPr>
              <w:t>Construcción de la matriz ponderada de alternativas de solución y cronograma Gantt.</w:t>
            </w:r>
          </w:p>
        </w:tc>
        <w:tc>
          <w:tcPr>
            <w:tcW w:type="dxa" w:w="3010"/>
            <w:vAlign w:val="center"/>
            <w:shd w:fill="FFFFFF"/>
            <w:tcMar>
              <w:top w:w="70" w:type="dxa"/>
              <w:bottom w:w="70" w:type="dxa"/>
              <w:left w:w="100" w:type="dxa"/>
              <w:right w:w="100" w:type="dxa"/>
            </w:tcMar>
          </w:tcPr>
          <w:p>
            <w:pPr>
              <w:spacing w:after="0" w:line="252" w:lineRule="auto"/>
            </w:pPr>
            <w:r/>
            <w:r>
              <w:rPr>
                <w:rFonts w:ascii="Calibri" w:hAnsi="Calibri"/>
                <w:sz w:val="19"/>
              </w:rPr>
              <w:t>Cumplió</w:t>
            </w:r>
          </w:p>
        </w:tc>
      </w:tr>
      <w:tr>
        <w:tc>
          <w:tcPr>
            <w:tcW w:type="dxa" w:w="3010"/>
            <w:vAlign w:val="center"/>
            <w:shd w:fill="FFF3CC"/>
            <w:tcMar>
              <w:top w:w="70" w:type="dxa"/>
              <w:bottom w:w="70" w:type="dxa"/>
              <w:left w:w="100" w:type="dxa"/>
              <w:right w:w="100" w:type="dxa"/>
            </w:tcMar>
          </w:tcPr>
          <w:p>
            <w:pPr>
              <w:spacing w:after="0" w:line="252" w:lineRule="auto"/>
            </w:pPr>
            <w:r/>
            <w:r>
              <w:rPr>
                <w:rFonts w:ascii="Calibri" w:hAnsi="Calibri"/>
                <w:sz w:val="19"/>
              </w:rPr>
              <w:t>Espinoza Morales, Jose Angel</w:t>
            </w:r>
          </w:p>
        </w:tc>
        <w:tc>
          <w:tcPr>
            <w:tcW w:type="dxa" w:w="3010"/>
            <w:vAlign w:val="center"/>
            <w:shd w:fill="FFF3CC"/>
            <w:tcMar>
              <w:top w:w="70" w:type="dxa"/>
              <w:bottom w:w="70" w:type="dxa"/>
              <w:left w:w="100" w:type="dxa"/>
              <w:right w:w="100" w:type="dxa"/>
            </w:tcMar>
          </w:tcPr>
          <w:p>
            <w:pPr>
              <w:spacing w:after="0" w:line="252" w:lineRule="auto"/>
            </w:pPr>
            <w:r/>
            <w:r>
              <w:rPr>
                <w:rFonts w:ascii="Calibri" w:hAnsi="Calibri"/>
                <w:sz w:val="19"/>
              </w:rPr>
              <w:t>Definición de roles y asignación de la matriz de responsabilidades del equipo.</w:t>
            </w:r>
          </w:p>
        </w:tc>
        <w:tc>
          <w:tcPr>
            <w:tcW w:type="dxa" w:w="3010"/>
            <w:vAlign w:val="center"/>
            <w:shd w:fill="FFF3CC"/>
            <w:tcMar>
              <w:top w:w="70" w:type="dxa"/>
              <w:bottom w:w="70" w:type="dxa"/>
              <w:left w:w="100" w:type="dxa"/>
              <w:right w:w="100" w:type="dxa"/>
            </w:tcMar>
          </w:tcPr>
          <w:p>
            <w:pPr>
              <w:spacing w:after="0" w:line="252" w:lineRule="auto"/>
            </w:pPr>
            <w:r/>
            <w:r>
              <w:rPr>
                <w:rFonts w:ascii="Calibri" w:hAnsi="Calibri"/>
                <w:sz w:val="19"/>
              </w:rPr>
              <w:t>Cumplió</w:t>
            </w:r>
          </w:p>
        </w:tc>
      </w:tr>
      <w:tr>
        <w:tc>
          <w:tcPr>
            <w:tcW w:type="dxa" w:w="3010"/>
            <w:vAlign w:val="center"/>
            <w:shd w:fill="FFFFFF"/>
            <w:tcMar>
              <w:top w:w="70" w:type="dxa"/>
              <w:bottom w:w="70" w:type="dxa"/>
              <w:left w:w="100" w:type="dxa"/>
              <w:right w:w="100" w:type="dxa"/>
            </w:tcMar>
          </w:tcPr>
          <w:p>
            <w:pPr>
              <w:spacing w:after="0" w:line="252" w:lineRule="auto"/>
            </w:pPr>
            <w:r/>
            <w:r>
              <w:rPr>
                <w:rFonts w:ascii="Calibri" w:hAnsi="Calibri"/>
                <w:sz w:val="19"/>
              </w:rPr>
              <w:t>León Ccahuana, Jeffre Carlos</w:t>
            </w:r>
          </w:p>
        </w:tc>
        <w:tc>
          <w:tcPr>
            <w:tcW w:type="dxa" w:w="3010"/>
            <w:vAlign w:val="center"/>
            <w:shd w:fill="FFFFFF"/>
            <w:tcMar>
              <w:top w:w="70" w:type="dxa"/>
              <w:bottom w:w="70" w:type="dxa"/>
              <w:left w:w="100" w:type="dxa"/>
              <w:right w:w="100" w:type="dxa"/>
            </w:tcMar>
          </w:tcPr>
          <w:p>
            <w:pPr>
              <w:spacing w:after="0" w:line="252" w:lineRule="auto"/>
            </w:pPr>
            <w:r/>
            <w:r>
              <w:rPr>
                <w:rFonts w:ascii="Calibri" w:hAnsi="Calibri"/>
                <w:sz w:val="19"/>
              </w:rPr>
              <w:t>Redacción del catálogo formal de reglas de negocio (RN-01 a RN-10).</w:t>
            </w:r>
          </w:p>
        </w:tc>
        <w:tc>
          <w:tcPr>
            <w:tcW w:type="dxa" w:w="3010"/>
            <w:vAlign w:val="center"/>
            <w:shd w:fill="FFFFFF"/>
            <w:tcMar>
              <w:top w:w="70" w:type="dxa"/>
              <w:bottom w:w="70" w:type="dxa"/>
              <w:left w:w="100" w:type="dxa"/>
              <w:right w:w="100" w:type="dxa"/>
            </w:tcMar>
          </w:tcPr>
          <w:p>
            <w:pPr>
              <w:spacing w:after="0" w:line="252" w:lineRule="auto"/>
            </w:pPr>
            <w:r/>
            <w:r>
              <w:rPr>
                <w:rFonts w:ascii="Calibri" w:hAnsi="Calibri"/>
                <w:sz w:val="19"/>
              </w:rPr>
              <w:t>Cumplió</w:t>
            </w:r>
          </w:p>
        </w:tc>
      </w:tr>
      <w:tr>
        <w:tc>
          <w:tcPr>
            <w:tcW w:type="dxa" w:w="3010"/>
            <w:vAlign w:val="center"/>
            <w:shd w:fill="FFF3CC"/>
            <w:tcMar>
              <w:top w:w="70" w:type="dxa"/>
              <w:bottom w:w="70" w:type="dxa"/>
              <w:left w:w="100" w:type="dxa"/>
              <w:right w:w="100" w:type="dxa"/>
            </w:tcMar>
          </w:tcPr>
          <w:p>
            <w:pPr>
              <w:spacing w:after="0" w:line="252" w:lineRule="auto"/>
            </w:pPr>
            <w:r/>
            <w:r>
              <w:rPr>
                <w:rFonts w:ascii="Calibri" w:hAnsi="Calibri"/>
                <w:sz w:val="19"/>
              </w:rPr>
              <w:t>Ramos Guerra, Jaime Eloy</w:t>
            </w:r>
          </w:p>
        </w:tc>
        <w:tc>
          <w:tcPr>
            <w:tcW w:type="dxa" w:w="3010"/>
            <w:vAlign w:val="center"/>
            <w:shd w:fill="FFF3CC"/>
            <w:tcMar>
              <w:top w:w="70" w:type="dxa"/>
              <w:bottom w:w="70" w:type="dxa"/>
              <w:left w:w="100" w:type="dxa"/>
              <w:right w:w="100" w:type="dxa"/>
            </w:tcMar>
          </w:tcPr>
          <w:p>
            <w:pPr>
              <w:spacing w:after="0" w:line="252" w:lineRule="auto"/>
            </w:pPr>
            <w:r/>
            <w:r>
              <w:rPr>
                <w:rFonts w:ascii="Calibri" w:hAnsi="Calibri"/>
                <w:sz w:val="19"/>
              </w:rPr>
              <w:t>Diagramación de mapas de procesos: flujo AS-IS vs flujo TO-BE.</w:t>
            </w:r>
          </w:p>
        </w:tc>
        <w:tc>
          <w:tcPr>
            <w:tcW w:type="dxa" w:w="3010"/>
            <w:vAlign w:val="center"/>
            <w:shd w:fill="FFF3CC"/>
            <w:tcMar>
              <w:top w:w="70" w:type="dxa"/>
              <w:bottom w:w="70" w:type="dxa"/>
              <w:left w:w="100" w:type="dxa"/>
              <w:right w:w="100" w:type="dxa"/>
            </w:tcMar>
          </w:tcPr>
          <w:p>
            <w:pPr>
              <w:spacing w:after="0" w:line="252" w:lineRule="auto"/>
            </w:pPr>
            <w:r/>
            <w:r>
              <w:rPr>
                <w:rFonts w:ascii="Calibri" w:hAnsi="Calibri"/>
                <w:sz w:val="19"/>
              </w:rPr>
              <w:t>Cumplió</w:t>
            </w:r>
          </w:p>
        </w:tc>
      </w:tr>
    </w:tbl>
    <w:p>
      <w:pPr>
        <w:spacing w:before="80" w:after="160"/>
      </w:pPr>
    </w:p>
    <w:p>
      <w:pPr>
        <w:keepNext/>
        <w:spacing w:before="240" w:after="80"/>
      </w:pPr>
      <w:r>
        <w:rPr>
          <w:rFonts w:ascii="Calibri" w:hAnsi="Calibri"/>
          <w:b/>
          <w:color w:val="333333"/>
          <w:sz w:val="23"/>
        </w:rPr>
        <w:t>Semana 05: Requerimientos y Modelo Conceptual/Lógico</w:t>
      </w:r>
    </w:p>
    <w:tbl>
      <w:tblPr>
        <w:tblW w:type="auto" w:w="0"/>
        <w:jc w:val="center"/>
        <w:tblLook w:firstColumn="1" w:firstRow="1" w:lastColumn="0" w:lastRow="0" w:noHBand="0" w:noVBand="1" w:val="04A0"/>
        <w:tblBorders>
          <w:top w:val="single" w:sz="6" w:space="0" w:color="FFC000"/>
          <w:left w:val="none"/>
          <w:bottom w:val="single" w:sz="6" w:space="0" w:color="FFC000"/>
          <w:right w:val="none"/>
          <w:insideH w:val="single" w:sz="6" w:space="0" w:color="FFC000"/>
          <w:insideV w:val="none"/>
        </w:tblBorders>
      </w:tblPr>
      <w:tblGrid>
        <w:gridCol w:w="3010"/>
        <w:gridCol w:w="3010"/>
        <w:gridCol w:w="3010"/>
      </w:tblGrid>
      <w:tr>
        <w:tc>
          <w:tcPr>
            <w:tcW w:type="dxa" w:w="3010"/>
            <w:vAlign w:val="center"/>
            <w:shd w:fill="000000"/>
            <w:tcMar>
              <w:top w:w="70" w:type="dxa"/>
              <w:bottom w:w="70" w:type="dxa"/>
              <w:left w:w="100" w:type="dxa"/>
              <w:right w:w="100" w:type="dxa"/>
            </w:tcMar>
          </w:tcPr>
          <w:p>
            <w:pPr>
              <w:spacing w:after="0" w:line="252" w:lineRule="auto"/>
              <w:jc w:val="center"/>
            </w:pPr>
            <w:r>
              <w:rPr>
                <w:rFonts w:ascii="Calibri" w:hAnsi="Calibri"/>
                <w:b/>
                <w:color w:val="FFFFFF"/>
                <w:sz w:val="19"/>
              </w:rPr>
              <w:t>Estudiante</w:t>
            </w:r>
          </w:p>
        </w:tc>
        <w:tc>
          <w:tcPr>
            <w:tcW w:type="dxa" w:w="3010"/>
            <w:vAlign w:val="center"/>
            <w:shd w:fill="000000"/>
            <w:tcMar>
              <w:top w:w="70" w:type="dxa"/>
              <w:bottom w:w="70" w:type="dxa"/>
              <w:left w:w="100" w:type="dxa"/>
              <w:right w:w="100" w:type="dxa"/>
            </w:tcMar>
          </w:tcPr>
          <w:p>
            <w:pPr>
              <w:spacing w:after="0" w:line="252" w:lineRule="auto"/>
              <w:jc w:val="center"/>
            </w:pPr>
            <w:r>
              <w:rPr>
                <w:rFonts w:ascii="Calibri" w:hAnsi="Calibri"/>
                <w:b/>
                <w:color w:val="FFFFFF"/>
                <w:sz w:val="19"/>
              </w:rPr>
              <w:t>Responsabilidades Asignadas</w:t>
            </w:r>
          </w:p>
        </w:tc>
        <w:tc>
          <w:tcPr>
            <w:tcW w:type="dxa" w:w="3010"/>
            <w:vAlign w:val="center"/>
            <w:shd w:fill="000000"/>
            <w:tcMar>
              <w:top w:w="70" w:type="dxa"/>
              <w:bottom w:w="70" w:type="dxa"/>
              <w:left w:w="100" w:type="dxa"/>
              <w:right w:w="100" w:type="dxa"/>
            </w:tcMar>
          </w:tcPr>
          <w:p>
            <w:pPr>
              <w:spacing w:after="0" w:line="252" w:lineRule="auto"/>
              <w:jc w:val="center"/>
            </w:pPr>
            <w:r>
              <w:rPr>
                <w:rFonts w:ascii="Calibri" w:hAnsi="Calibri"/>
                <w:b/>
                <w:color w:val="FFFFFF"/>
                <w:sz w:val="19"/>
              </w:rPr>
              <w:t>Estado</w:t>
            </w:r>
          </w:p>
        </w:tc>
      </w:tr>
      <w:tr>
        <w:tc>
          <w:tcPr>
            <w:tcW w:type="dxa" w:w="3010"/>
            <w:vAlign w:val="center"/>
            <w:shd w:fill="FFFFFF"/>
            <w:tcMar>
              <w:top w:w="70" w:type="dxa"/>
              <w:bottom w:w="70" w:type="dxa"/>
              <w:left w:w="100" w:type="dxa"/>
              <w:right w:w="100" w:type="dxa"/>
            </w:tcMar>
          </w:tcPr>
          <w:p>
            <w:pPr>
              <w:spacing w:after="0" w:line="252" w:lineRule="auto"/>
            </w:pPr>
            <w:r/>
            <w:r>
              <w:rPr>
                <w:rFonts w:ascii="Calibri" w:hAnsi="Calibri"/>
                <w:sz w:val="19"/>
              </w:rPr>
              <w:t>Aquino Rivera, Oswaldo Jader</w:t>
            </w:r>
          </w:p>
        </w:tc>
        <w:tc>
          <w:tcPr>
            <w:tcW w:type="dxa" w:w="3010"/>
            <w:vAlign w:val="center"/>
            <w:shd w:fill="FFFFFF"/>
            <w:tcMar>
              <w:top w:w="70" w:type="dxa"/>
              <w:bottom w:w="70" w:type="dxa"/>
              <w:left w:w="100" w:type="dxa"/>
              <w:right w:w="100" w:type="dxa"/>
            </w:tcMar>
          </w:tcPr>
          <w:p>
            <w:pPr>
              <w:spacing w:after="0" w:line="252" w:lineRule="auto"/>
            </w:pPr>
            <w:r/>
            <w:r>
              <w:rPr>
                <w:rFonts w:ascii="Calibri" w:hAnsi="Calibri"/>
                <w:sz w:val="19"/>
              </w:rPr>
              <w:t>Identificación de entidades, atributos y cardinalidades del modelo conceptual.</w:t>
            </w:r>
          </w:p>
        </w:tc>
        <w:tc>
          <w:tcPr>
            <w:tcW w:type="dxa" w:w="3010"/>
            <w:vAlign w:val="center"/>
            <w:shd w:fill="FFFFFF"/>
            <w:tcMar>
              <w:top w:w="70" w:type="dxa"/>
              <w:bottom w:w="70" w:type="dxa"/>
              <w:left w:w="100" w:type="dxa"/>
              <w:right w:w="100" w:type="dxa"/>
            </w:tcMar>
          </w:tcPr>
          <w:p>
            <w:pPr>
              <w:spacing w:after="0" w:line="252" w:lineRule="auto"/>
            </w:pPr>
            <w:r/>
            <w:r>
              <w:rPr>
                <w:rFonts w:ascii="Calibri" w:hAnsi="Calibri"/>
                <w:sz w:val="19"/>
              </w:rPr>
              <w:t>Cumplió</w:t>
            </w:r>
          </w:p>
        </w:tc>
      </w:tr>
      <w:tr>
        <w:tc>
          <w:tcPr>
            <w:tcW w:type="dxa" w:w="3010"/>
            <w:vAlign w:val="center"/>
            <w:shd w:fill="FFF3CC"/>
            <w:tcMar>
              <w:top w:w="70" w:type="dxa"/>
              <w:bottom w:w="70" w:type="dxa"/>
              <w:left w:w="100" w:type="dxa"/>
              <w:right w:w="100" w:type="dxa"/>
            </w:tcMar>
          </w:tcPr>
          <w:p>
            <w:pPr>
              <w:spacing w:after="0" w:line="252" w:lineRule="auto"/>
            </w:pPr>
            <w:r/>
            <w:r>
              <w:rPr>
                <w:rFonts w:ascii="Calibri" w:hAnsi="Calibri"/>
                <w:sz w:val="19"/>
              </w:rPr>
              <w:t>Espinoza Morales, Jose Angel</w:t>
            </w:r>
          </w:p>
        </w:tc>
        <w:tc>
          <w:tcPr>
            <w:tcW w:type="dxa" w:w="3010"/>
            <w:vAlign w:val="center"/>
            <w:shd w:fill="FFF3CC"/>
            <w:tcMar>
              <w:top w:w="70" w:type="dxa"/>
              <w:bottom w:w="70" w:type="dxa"/>
              <w:left w:w="100" w:type="dxa"/>
              <w:right w:w="100" w:type="dxa"/>
            </w:tcMar>
          </w:tcPr>
          <w:p>
            <w:pPr>
              <w:spacing w:after="0" w:line="252" w:lineRule="auto"/>
            </w:pPr>
            <w:r/>
            <w:r>
              <w:rPr>
                <w:rFonts w:ascii="Calibri" w:hAnsi="Calibri"/>
                <w:sz w:val="19"/>
              </w:rPr>
              <w:t>Construcción del Diagrama Entidad-Relación TO-BE con patrón PARTY en Mermaid.</w:t>
            </w:r>
          </w:p>
        </w:tc>
        <w:tc>
          <w:tcPr>
            <w:tcW w:type="dxa" w:w="3010"/>
            <w:vAlign w:val="center"/>
            <w:shd w:fill="FFF3CC"/>
            <w:tcMar>
              <w:top w:w="70" w:type="dxa"/>
              <w:bottom w:w="70" w:type="dxa"/>
              <w:left w:w="100" w:type="dxa"/>
              <w:right w:w="100" w:type="dxa"/>
            </w:tcMar>
          </w:tcPr>
          <w:p>
            <w:pPr>
              <w:spacing w:after="0" w:line="252" w:lineRule="auto"/>
            </w:pPr>
            <w:r/>
            <w:r>
              <w:rPr>
                <w:rFonts w:ascii="Calibri" w:hAnsi="Calibri"/>
                <w:sz w:val="19"/>
              </w:rPr>
              <w:t>Cumplió</w:t>
            </w:r>
          </w:p>
        </w:tc>
      </w:tr>
      <w:tr>
        <w:tc>
          <w:tcPr>
            <w:tcW w:type="dxa" w:w="3010"/>
            <w:vAlign w:val="center"/>
            <w:shd w:fill="FFFFFF"/>
            <w:tcMar>
              <w:top w:w="70" w:type="dxa"/>
              <w:bottom w:w="70" w:type="dxa"/>
              <w:left w:w="100" w:type="dxa"/>
              <w:right w:w="100" w:type="dxa"/>
            </w:tcMar>
          </w:tcPr>
          <w:p>
            <w:pPr>
              <w:spacing w:after="0" w:line="252" w:lineRule="auto"/>
            </w:pPr>
            <w:r/>
            <w:r>
              <w:rPr>
                <w:rFonts w:ascii="Calibri" w:hAnsi="Calibri"/>
                <w:sz w:val="19"/>
              </w:rPr>
              <w:t>León Ccahuana, Jeffre Carlos</w:t>
            </w:r>
          </w:p>
        </w:tc>
        <w:tc>
          <w:tcPr>
            <w:tcW w:type="dxa" w:w="3010"/>
            <w:vAlign w:val="center"/>
            <w:shd w:fill="FFFFFF"/>
            <w:tcMar>
              <w:top w:w="70" w:type="dxa"/>
              <w:bottom w:w="70" w:type="dxa"/>
              <w:left w:w="100" w:type="dxa"/>
              <w:right w:w="100" w:type="dxa"/>
            </w:tcMar>
          </w:tcPr>
          <w:p>
            <w:pPr>
              <w:spacing w:after="0" w:line="252" w:lineRule="auto"/>
            </w:pPr>
            <w:r/>
            <w:r>
              <w:rPr>
                <w:rFonts w:ascii="Calibri" w:hAnsi="Calibri"/>
                <w:sz w:val="19"/>
              </w:rPr>
              <w:t>Elaboración del diccionario de datos y matriz de stakeholders.</w:t>
            </w:r>
          </w:p>
        </w:tc>
        <w:tc>
          <w:tcPr>
            <w:tcW w:type="dxa" w:w="3010"/>
            <w:vAlign w:val="center"/>
            <w:shd w:fill="FFFFFF"/>
            <w:tcMar>
              <w:top w:w="70" w:type="dxa"/>
              <w:bottom w:w="70" w:type="dxa"/>
              <w:left w:w="100" w:type="dxa"/>
              <w:right w:w="100" w:type="dxa"/>
            </w:tcMar>
          </w:tcPr>
          <w:p>
            <w:pPr>
              <w:spacing w:after="0" w:line="252" w:lineRule="auto"/>
            </w:pPr>
            <w:r/>
            <w:r>
              <w:rPr>
                <w:rFonts w:ascii="Calibri" w:hAnsi="Calibri"/>
                <w:sz w:val="19"/>
              </w:rPr>
              <w:t>Cumplió</w:t>
            </w:r>
          </w:p>
        </w:tc>
      </w:tr>
      <w:tr>
        <w:tc>
          <w:tcPr>
            <w:tcW w:type="dxa" w:w="3010"/>
            <w:vAlign w:val="center"/>
            <w:shd w:fill="FFF3CC"/>
            <w:tcMar>
              <w:top w:w="70" w:type="dxa"/>
              <w:bottom w:w="70" w:type="dxa"/>
              <w:left w:w="100" w:type="dxa"/>
              <w:right w:w="100" w:type="dxa"/>
            </w:tcMar>
          </w:tcPr>
          <w:p>
            <w:pPr>
              <w:spacing w:after="0" w:line="252" w:lineRule="auto"/>
            </w:pPr>
            <w:r/>
            <w:r>
              <w:rPr>
                <w:rFonts w:ascii="Calibri" w:hAnsi="Calibri"/>
                <w:sz w:val="19"/>
              </w:rPr>
              <w:t>Ramos Guerra, Jaime Eloy</w:t>
            </w:r>
          </w:p>
        </w:tc>
        <w:tc>
          <w:tcPr>
            <w:tcW w:type="dxa" w:w="3010"/>
            <w:vAlign w:val="center"/>
            <w:shd w:fill="FFF3CC"/>
            <w:tcMar>
              <w:top w:w="70" w:type="dxa"/>
              <w:bottom w:w="70" w:type="dxa"/>
              <w:left w:w="100" w:type="dxa"/>
              <w:right w:w="100" w:type="dxa"/>
            </w:tcMar>
          </w:tcPr>
          <w:p>
            <w:pPr>
              <w:spacing w:after="0" w:line="252" w:lineRule="auto"/>
            </w:pPr>
            <w:r/>
            <w:r>
              <w:rPr>
                <w:rFonts w:ascii="Calibri" w:hAnsi="Calibri"/>
                <w:sz w:val="19"/>
              </w:rPr>
              <w:t>Formalización de la matriz de requerimientos funcionales y no funcionales.</w:t>
            </w:r>
          </w:p>
        </w:tc>
        <w:tc>
          <w:tcPr>
            <w:tcW w:type="dxa" w:w="3010"/>
            <w:vAlign w:val="center"/>
            <w:shd w:fill="FFF3CC"/>
            <w:tcMar>
              <w:top w:w="70" w:type="dxa"/>
              <w:bottom w:w="70" w:type="dxa"/>
              <w:left w:w="100" w:type="dxa"/>
              <w:right w:w="100" w:type="dxa"/>
            </w:tcMar>
          </w:tcPr>
          <w:p>
            <w:pPr>
              <w:spacing w:after="0" w:line="252" w:lineRule="auto"/>
            </w:pPr>
            <w:r/>
            <w:r>
              <w:rPr>
                <w:rFonts w:ascii="Calibri" w:hAnsi="Calibri"/>
                <w:sz w:val="19"/>
              </w:rPr>
              <w:t>Cumplió</w:t>
            </w:r>
          </w:p>
        </w:tc>
      </w:tr>
    </w:tbl>
    <w:p>
      <w:pPr>
        <w:spacing w:before="80" w:after="160"/>
      </w:pPr>
    </w:p>
    <w:p>
      <w:pPr>
        <w:keepNext/>
        <w:spacing w:before="240" w:after="80"/>
      </w:pPr>
      <w:r>
        <w:rPr>
          <w:rFonts w:ascii="Calibri" w:hAnsi="Calibri"/>
          <w:b/>
          <w:color w:val="333333"/>
          <w:sz w:val="23"/>
        </w:rPr>
        <w:t>Semana 06: Normalización, DDL, Seguridad y Backups</w:t>
      </w:r>
    </w:p>
    <w:tbl>
      <w:tblPr>
        <w:tblW w:type="auto" w:w="0"/>
        <w:jc w:val="center"/>
        <w:tblLook w:firstColumn="1" w:firstRow="1" w:lastColumn="0" w:lastRow="0" w:noHBand="0" w:noVBand="1" w:val="04A0"/>
        <w:tblBorders>
          <w:top w:val="single" w:sz="6" w:space="0" w:color="FFC000"/>
          <w:left w:val="none"/>
          <w:bottom w:val="single" w:sz="6" w:space="0" w:color="FFC000"/>
          <w:right w:val="none"/>
          <w:insideH w:val="single" w:sz="6" w:space="0" w:color="FFC000"/>
          <w:insideV w:val="none"/>
        </w:tblBorders>
      </w:tblPr>
      <w:tblGrid>
        <w:gridCol w:w="3010"/>
        <w:gridCol w:w="3010"/>
        <w:gridCol w:w="3010"/>
      </w:tblGrid>
      <w:tr>
        <w:tc>
          <w:tcPr>
            <w:tcW w:type="dxa" w:w="3010"/>
            <w:vAlign w:val="center"/>
            <w:shd w:fill="000000"/>
            <w:tcMar>
              <w:top w:w="70" w:type="dxa"/>
              <w:bottom w:w="70" w:type="dxa"/>
              <w:left w:w="100" w:type="dxa"/>
              <w:right w:w="100" w:type="dxa"/>
            </w:tcMar>
          </w:tcPr>
          <w:p>
            <w:pPr>
              <w:spacing w:after="0" w:line="252" w:lineRule="auto"/>
              <w:jc w:val="center"/>
            </w:pPr>
            <w:r>
              <w:rPr>
                <w:rFonts w:ascii="Calibri" w:hAnsi="Calibri"/>
                <w:b/>
                <w:color w:val="FFFFFF"/>
                <w:sz w:val="19"/>
              </w:rPr>
              <w:t>Estudiante</w:t>
            </w:r>
          </w:p>
        </w:tc>
        <w:tc>
          <w:tcPr>
            <w:tcW w:type="dxa" w:w="3010"/>
            <w:vAlign w:val="center"/>
            <w:shd w:fill="000000"/>
            <w:tcMar>
              <w:top w:w="70" w:type="dxa"/>
              <w:bottom w:w="70" w:type="dxa"/>
              <w:left w:w="100" w:type="dxa"/>
              <w:right w:w="100" w:type="dxa"/>
            </w:tcMar>
          </w:tcPr>
          <w:p>
            <w:pPr>
              <w:spacing w:after="0" w:line="252" w:lineRule="auto"/>
              <w:jc w:val="center"/>
            </w:pPr>
            <w:r>
              <w:rPr>
                <w:rFonts w:ascii="Calibri" w:hAnsi="Calibri"/>
                <w:b/>
                <w:color w:val="FFFFFF"/>
                <w:sz w:val="19"/>
              </w:rPr>
              <w:t>Responsabilidades Asignadas</w:t>
            </w:r>
          </w:p>
        </w:tc>
        <w:tc>
          <w:tcPr>
            <w:tcW w:type="dxa" w:w="3010"/>
            <w:vAlign w:val="center"/>
            <w:shd w:fill="000000"/>
            <w:tcMar>
              <w:top w:w="70" w:type="dxa"/>
              <w:bottom w:w="70" w:type="dxa"/>
              <w:left w:w="100" w:type="dxa"/>
              <w:right w:w="100" w:type="dxa"/>
            </w:tcMar>
          </w:tcPr>
          <w:p>
            <w:pPr>
              <w:spacing w:after="0" w:line="252" w:lineRule="auto"/>
              <w:jc w:val="center"/>
            </w:pPr>
            <w:r>
              <w:rPr>
                <w:rFonts w:ascii="Calibri" w:hAnsi="Calibri"/>
                <w:b/>
                <w:color w:val="FFFFFF"/>
                <w:sz w:val="19"/>
              </w:rPr>
              <w:t>Estado</w:t>
            </w:r>
          </w:p>
        </w:tc>
      </w:tr>
      <w:tr>
        <w:tc>
          <w:tcPr>
            <w:tcW w:type="dxa" w:w="3010"/>
            <w:vAlign w:val="center"/>
            <w:shd w:fill="FFFFFF"/>
            <w:tcMar>
              <w:top w:w="70" w:type="dxa"/>
              <w:bottom w:w="70" w:type="dxa"/>
              <w:left w:w="100" w:type="dxa"/>
              <w:right w:w="100" w:type="dxa"/>
            </w:tcMar>
          </w:tcPr>
          <w:p>
            <w:pPr>
              <w:spacing w:after="0" w:line="252" w:lineRule="auto"/>
            </w:pPr>
            <w:r/>
            <w:r>
              <w:rPr>
                <w:rFonts w:ascii="Calibri" w:hAnsi="Calibri"/>
                <w:sz w:val="19"/>
              </w:rPr>
              <w:t>Aquino Rivera, Oswaldo Jader</w:t>
            </w:r>
          </w:p>
        </w:tc>
        <w:tc>
          <w:tcPr>
            <w:tcW w:type="dxa" w:w="3010"/>
            <w:vAlign w:val="center"/>
            <w:shd w:fill="FFFFFF"/>
            <w:tcMar>
              <w:top w:w="70" w:type="dxa"/>
              <w:bottom w:w="70" w:type="dxa"/>
              <w:left w:w="100" w:type="dxa"/>
              <w:right w:w="100" w:type="dxa"/>
            </w:tcMar>
          </w:tcPr>
          <w:p>
            <w:pPr>
              <w:spacing w:after="0" w:line="252" w:lineRule="auto"/>
            </w:pPr>
            <w:r/>
            <w:r>
              <w:rPr>
                <w:rFonts w:ascii="Calibri" w:hAnsi="Calibri"/>
                <w:sz w:val="19"/>
              </w:rPr>
              <w:t>Implementación y ejecución de scripts DDL del modelo físico en SQL Server 2022.</w:t>
            </w:r>
          </w:p>
        </w:tc>
        <w:tc>
          <w:tcPr>
            <w:tcW w:type="dxa" w:w="3010"/>
            <w:vAlign w:val="center"/>
            <w:shd w:fill="FFFFFF"/>
            <w:tcMar>
              <w:top w:w="70" w:type="dxa"/>
              <w:bottom w:w="70" w:type="dxa"/>
              <w:left w:w="100" w:type="dxa"/>
              <w:right w:w="100" w:type="dxa"/>
            </w:tcMar>
          </w:tcPr>
          <w:p>
            <w:pPr>
              <w:spacing w:after="0" w:line="252" w:lineRule="auto"/>
            </w:pPr>
            <w:r/>
            <w:r>
              <w:rPr>
                <w:rFonts w:ascii="Calibri" w:hAnsi="Calibri"/>
                <w:sz w:val="19"/>
              </w:rPr>
              <w:t>Cumplió</w:t>
            </w:r>
          </w:p>
        </w:tc>
      </w:tr>
      <w:tr>
        <w:tc>
          <w:tcPr>
            <w:tcW w:type="dxa" w:w="3010"/>
            <w:vAlign w:val="center"/>
            <w:shd w:fill="FFF3CC"/>
            <w:tcMar>
              <w:top w:w="70" w:type="dxa"/>
              <w:bottom w:w="70" w:type="dxa"/>
              <w:left w:w="100" w:type="dxa"/>
              <w:right w:w="100" w:type="dxa"/>
            </w:tcMar>
          </w:tcPr>
          <w:p>
            <w:pPr>
              <w:spacing w:after="0" w:line="252" w:lineRule="auto"/>
            </w:pPr>
            <w:r/>
            <w:r>
              <w:rPr>
                <w:rFonts w:ascii="Calibri" w:hAnsi="Calibri"/>
                <w:sz w:val="19"/>
              </w:rPr>
              <w:t>Espinoza Morales, Jose Angel</w:t>
            </w:r>
          </w:p>
        </w:tc>
        <w:tc>
          <w:tcPr>
            <w:tcW w:type="dxa" w:w="3010"/>
            <w:vAlign w:val="center"/>
            <w:shd w:fill="FFF3CC"/>
            <w:tcMar>
              <w:top w:w="70" w:type="dxa"/>
              <w:bottom w:w="70" w:type="dxa"/>
              <w:left w:w="100" w:type="dxa"/>
              <w:right w:w="100" w:type="dxa"/>
            </w:tcMar>
          </w:tcPr>
          <w:p>
            <w:pPr>
              <w:spacing w:after="0" w:line="252" w:lineRule="auto"/>
            </w:pPr>
            <w:r/>
            <w:r>
              <w:rPr>
                <w:rFonts w:ascii="Calibri" w:hAnsi="Calibri"/>
                <w:sz w:val="19"/>
              </w:rPr>
              <w:t>Demostración matemática del proceso de normalización formal (1FN, 2FN, 3FN/BCNF).</w:t>
            </w:r>
          </w:p>
        </w:tc>
        <w:tc>
          <w:tcPr>
            <w:tcW w:type="dxa" w:w="3010"/>
            <w:vAlign w:val="center"/>
            <w:shd w:fill="FFF3CC"/>
            <w:tcMar>
              <w:top w:w="70" w:type="dxa"/>
              <w:bottom w:w="70" w:type="dxa"/>
              <w:left w:w="100" w:type="dxa"/>
              <w:right w:w="100" w:type="dxa"/>
            </w:tcMar>
          </w:tcPr>
          <w:p>
            <w:pPr>
              <w:spacing w:after="0" w:line="252" w:lineRule="auto"/>
            </w:pPr>
            <w:r/>
            <w:r>
              <w:rPr>
                <w:rFonts w:ascii="Calibri" w:hAnsi="Calibri"/>
                <w:sz w:val="19"/>
              </w:rPr>
              <w:t>Cumplió</w:t>
            </w:r>
          </w:p>
        </w:tc>
      </w:tr>
      <w:tr>
        <w:tc>
          <w:tcPr>
            <w:tcW w:type="dxa" w:w="3010"/>
            <w:vAlign w:val="center"/>
            <w:shd w:fill="FFFFFF"/>
            <w:tcMar>
              <w:top w:w="70" w:type="dxa"/>
              <w:bottom w:w="70" w:type="dxa"/>
              <w:left w:w="100" w:type="dxa"/>
              <w:right w:w="100" w:type="dxa"/>
            </w:tcMar>
          </w:tcPr>
          <w:p>
            <w:pPr>
              <w:spacing w:after="0" w:line="252" w:lineRule="auto"/>
            </w:pPr>
            <w:r/>
            <w:r>
              <w:rPr>
                <w:rFonts w:ascii="Calibri" w:hAnsi="Calibri"/>
                <w:sz w:val="19"/>
              </w:rPr>
              <w:t>León Ccahuana, Jeffre Carlos</w:t>
            </w:r>
          </w:p>
        </w:tc>
        <w:tc>
          <w:tcPr>
            <w:tcW w:type="dxa" w:w="3010"/>
            <w:vAlign w:val="center"/>
            <w:shd w:fill="FFFFFF"/>
            <w:tcMar>
              <w:top w:w="70" w:type="dxa"/>
              <w:bottom w:w="70" w:type="dxa"/>
              <w:left w:w="100" w:type="dxa"/>
              <w:right w:w="100" w:type="dxa"/>
            </w:tcMar>
          </w:tcPr>
          <w:p>
            <w:pPr>
              <w:spacing w:after="0" w:line="252" w:lineRule="auto"/>
            </w:pPr>
            <w:r/>
            <w:r>
              <w:rPr>
                <w:rFonts w:ascii="Calibri" w:hAnsi="Calibri"/>
                <w:sz w:val="19"/>
              </w:rPr>
              <w:t>Creación de roles de seguridad DCL, asignación de permisos y scripts de backups.</w:t>
            </w:r>
          </w:p>
        </w:tc>
        <w:tc>
          <w:tcPr>
            <w:tcW w:type="dxa" w:w="3010"/>
            <w:vAlign w:val="center"/>
            <w:shd w:fill="FFFFFF"/>
            <w:tcMar>
              <w:top w:w="70" w:type="dxa"/>
              <w:bottom w:w="70" w:type="dxa"/>
              <w:left w:w="100" w:type="dxa"/>
              <w:right w:w="100" w:type="dxa"/>
            </w:tcMar>
          </w:tcPr>
          <w:p>
            <w:pPr>
              <w:spacing w:after="0" w:line="252" w:lineRule="auto"/>
            </w:pPr>
            <w:r/>
            <w:r>
              <w:rPr>
                <w:rFonts w:ascii="Calibri" w:hAnsi="Calibri"/>
                <w:sz w:val="19"/>
              </w:rPr>
              <w:t>Cumplió</w:t>
            </w:r>
          </w:p>
        </w:tc>
      </w:tr>
      <w:tr>
        <w:tc>
          <w:tcPr>
            <w:tcW w:type="dxa" w:w="3010"/>
            <w:vAlign w:val="center"/>
            <w:shd w:fill="FFF3CC"/>
            <w:tcMar>
              <w:top w:w="70" w:type="dxa"/>
              <w:bottom w:w="70" w:type="dxa"/>
              <w:left w:w="100" w:type="dxa"/>
              <w:right w:w="100" w:type="dxa"/>
            </w:tcMar>
          </w:tcPr>
          <w:p>
            <w:pPr>
              <w:spacing w:after="0" w:line="252" w:lineRule="auto"/>
            </w:pPr>
            <w:r/>
            <w:r>
              <w:rPr>
                <w:rFonts w:ascii="Calibri" w:hAnsi="Calibri"/>
                <w:sz w:val="19"/>
              </w:rPr>
              <w:t>Ramos Guerra, Jaime Eloy</w:t>
            </w:r>
          </w:p>
        </w:tc>
        <w:tc>
          <w:tcPr>
            <w:tcW w:type="dxa" w:w="3010"/>
            <w:vAlign w:val="center"/>
            <w:shd w:fill="FFF3CC"/>
            <w:tcMar>
              <w:top w:w="70" w:type="dxa"/>
              <w:bottom w:w="70" w:type="dxa"/>
              <w:left w:w="100" w:type="dxa"/>
              <w:right w:w="100" w:type="dxa"/>
            </w:tcMar>
          </w:tcPr>
          <w:p>
            <w:pPr>
              <w:spacing w:after="0" w:line="252" w:lineRule="auto"/>
            </w:pPr>
            <w:r/>
            <w:r>
              <w:rPr>
                <w:rFonts w:ascii="Calibri" w:hAnsi="Calibri"/>
                <w:sz w:val="19"/>
              </w:rPr>
              <w:t>Elaboración de la matriz de contrastación de requerimientos vs modelo físico.</w:t>
            </w:r>
          </w:p>
        </w:tc>
        <w:tc>
          <w:tcPr>
            <w:tcW w:type="dxa" w:w="3010"/>
            <w:vAlign w:val="center"/>
            <w:shd w:fill="FFF3CC"/>
            <w:tcMar>
              <w:top w:w="70" w:type="dxa"/>
              <w:bottom w:w="70" w:type="dxa"/>
              <w:left w:w="100" w:type="dxa"/>
              <w:right w:w="100" w:type="dxa"/>
            </w:tcMar>
          </w:tcPr>
          <w:p>
            <w:pPr>
              <w:spacing w:after="0" w:line="252" w:lineRule="auto"/>
            </w:pPr>
            <w:r/>
            <w:r>
              <w:rPr>
                <w:rFonts w:ascii="Calibri" w:hAnsi="Calibri"/>
                <w:sz w:val="19"/>
              </w:rPr>
              <w:t>Cumplió</w:t>
            </w:r>
          </w:p>
        </w:tc>
      </w:tr>
    </w:tbl>
    <w:p>
      <w:pPr>
        <w:spacing w:before="80" w:after="160"/>
      </w:pPr>
    </w:p>
    <w:p>
      <w:pPr>
        <w:keepNext/>
        <w:spacing w:before="240" w:after="80"/>
      </w:pPr>
      <w:r>
        <w:rPr>
          <w:rFonts w:ascii="Calibri" w:hAnsi="Calibri"/>
          <w:b/>
          <w:color w:val="333333"/>
          <w:sz w:val="23"/>
        </w:rPr>
        <w:t>Semana 07: Conclusiones, Documentación y Presentación</w:t>
      </w:r>
    </w:p>
    <w:tbl>
      <w:tblPr>
        <w:tblW w:type="auto" w:w="0"/>
        <w:jc w:val="center"/>
        <w:tblLook w:firstColumn="1" w:firstRow="1" w:lastColumn="0" w:lastRow="0" w:noHBand="0" w:noVBand="1" w:val="04A0"/>
        <w:tblBorders>
          <w:top w:val="single" w:sz="6" w:space="0" w:color="FFC000"/>
          <w:left w:val="none"/>
          <w:bottom w:val="single" w:sz="6" w:space="0" w:color="FFC000"/>
          <w:right w:val="none"/>
          <w:insideH w:val="single" w:sz="6" w:space="0" w:color="FFC000"/>
          <w:insideV w:val="none"/>
        </w:tblBorders>
      </w:tblPr>
      <w:tblGrid>
        <w:gridCol w:w="3010"/>
        <w:gridCol w:w="3010"/>
        <w:gridCol w:w="3010"/>
      </w:tblGrid>
      <w:tr>
        <w:tc>
          <w:tcPr>
            <w:tcW w:type="dxa" w:w="3010"/>
            <w:vAlign w:val="center"/>
            <w:shd w:fill="000000"/>
            <w:tcMar>
              <w:top w:w="70" w:type="dxa"/>
              <w:bottom w:w="70" w:type="dxa"/>
              <w:left w:w="100" w:type="dxa"/>
              <w:right w:w="100" w:type="dxa"/>
            </w:tcMar>
          </w:tcPr>
          <w:p>
            <w:pPr>
              <w:spacing w:after="0" w:line="252" w:lineRule="auto"/>
              <w:jc w:val="center"/>
            </w:pPr>
            <w:r>
              <w:rPr>
                <w:rFonts w:ascii="Calibri" w:hAnsi="Calibri"/>
                <w:b/>
                <w:color w:val="FFFFFF"/>
                <w:sz w:val="19"/>
              </w:rPr>
              <w:t>Estudiante</w:t>
            </w:r>
          </w:p>
        </w:tc>
        <w:tc>
          <w:tcPr>
            <w:tcW w:type="dxa" w:w="3010"/>
            <w:vAlign w:val="center"/>
            <w:shd w:fill="000000"/>
            <w:tcMar>
              <w:top w:w="70" w:type="dxa"/>
              <w:bottom w:w="70" w:type="dxa"/>
              <w:left w:w="100" w:type="dxa"/>
              <w:right w:w="100" w:type="dxa"/>
            </w:tcMar>
          </w:tcPr>
          <w:p>
            <w:pPr>
              <w:spacing w:after="0" w:line="252" w:lineRule="auto"/>
              <w:jc w:val="center"/>
            </w:pPr>
            <w:r>
              <w:rPr>
                <w:rFonts w:ascii="Calibri" w:hAnsi="Calibri"/>
                <w:b/>
                <w:color w:val="FFFFFF"/>
                <w:sz w:val="19"/>
              </w:rPr>
              <w:t>Responsabilidades Asignadas</w:t>
            </w:r>
          </w:p>
        </w:tc>
        <w:tc>
          <w:tcPr>
            <w:tcW w:type="dxa" w:w="3010"/>
            <w:vAlign w:val="center"/>
            <w:shd w:fill="000000"/>
            <w:tcMar>
              <w:top w:w="70" w:type="dxa"/>
              <w:bottom w:w="70" w:type="dxa"/>
              <w:left w:w="100" w:type="dxa"/>
              <w:right w:w="100" w:type="dxa"/>
            </w:tcMar>
          </w:tcPr>
          <w:p>
            <w:pPr>
              <w:spacing w:after="0" w:line="252" w:lineRule="auto"/>
              <w:jc w:val="center"/>
            </w:pPr>
            <w:r>
              <w:rPr>
                <w:rFonts w:ascii="Calibri" w:hAnsi="Calibri"/>
                <w:b/>
                <w:color w:val="FFFFFF"/>
                <w:sz w:val="19"/>
              </w:rPr>
              <w:t>Estado</w:t>
            </w:r>
          </w:p>
        </w:tc>
      </w:tr>
      <w:tr>
        <w:tc>
          <w:tcPr>
            <w:tcW w:type="dxa" w:w="3010"/>
            <w:vAlign w:val="center"/>
            <w:shd w:fill="FFFFFF"/>
            <w:tcMar>
              <w:top w:w="70" w:type="dxa"/>
              <w:bottom w:w="70" w:type="dxa"/>
              <w:left w:w="100" w:type="dxa"/>
              <w:right w:w="100" w:type="dxa"/>
            </w:tcMar>
          </w:tcPr>
          <w:p>
            <w:pPr>
              <w:spacing w:after="0" w:line="252" w:lineRule="auto"/>
            </w:pPr>
            <w:r/>
            <w:r>
              <w:rPr>
                <w:rFonts w:ascii="Calibri" w:hAnsi="Calibri"/>
                <w:sz w:val="19"/>
              </w:rPr>
              <w:t>Aquino Rivera, Oswaldo Jader</w:t>
            </w:r>
          </w:p>
        </w:tc>
        <w:tc>
          <w:tcPr>
            <w:tcW w:type="dxa" w:w="3010"/>
            <w:vAlign w:val="center"/>
            <w:shd w:fill="FFFFFF"/>
            <w:tcMar>
              <w:top w:w="70" w:type="dxa"/>
              <w:bottom w:w="70" w:type="dxa"/>
              <w:left w:w="100" w:type="dxa"/>
              <w:right w:w="100" w:type="dxa"/>
            </w:tcMar>
          </w:tcPr>
          <w:p>
            <w:pPr>
              <w:spacing w:after="0" w:line="252" w:lineRule="auto"/>
            </w:pPr>
            <w:r/>
            <w:r>
              <w:rPr>
                <w:rFonts w:ascii="Calibri" w:hAnsi="Calibri"/>
                <w:sz w:val="19"/>
              </w:rPr>
              <w:t>Optimización de consultas complejas y vistas transaccionales para la demostración.</w:t>
            </w:r>
          </w:p>
        </w:tc>
        <w:tc>
          <w:tcPr>
            <w:tcW w:type="dxa" w:w="3010"/>
            <w:vAlign w:val="center"/>
            <w:shd w:fill="FFFFFF"/>
            <w:tcMar>
              <w:top w:w="70" w:type="dxa"/>
              <w:bottom w:w="70" w:type="dxa"/>
              <w:left w:w="100" w:type="dxa"/>
              <w:right w:w="100" w:type="dxa"/>
            </w:tcMar>
          </w:tcPr>
          <w:p>
            <w:pPr>
              <w:spacing w:after="0" w:line="252" w:lineRule="auto"/>
            </w:pPr>
            <w:r/>
            <w:r>
              <w:rPr>
                <w:rFonts w:ascii="Calibri" w:hAnsi="Calibri"/>
                <w:sz w:val="19"/>
              </w:rPr>
              <w:t>Cumplió</w:t>
            </w:r>
          </w:p>
        </w:tc>
      </w:tr>
      <w:tr>
        <w:tc>
          <w:tcPr>
            <w:tcW w:type="dxa" w:w="3010"/>
            <w:vAlign w:val="center"/>
            <w:shd w:fill="FFF3CC"/>
            <w:tcMar>
              <w:top w:w="70" w:type="dxa"/>
              <w:bottom w:w="70" w:type="dxa"/>
              <w:left w:w="100" w:type="dxa"/>
              <w:right w:w="100" w:type="dxa"/>
            </w:tcMar>
          </w:tcPr>
          <w:p>
            <w:pPr>
              <w:spacing w:after="0" w:line="252" w:lineRule="auto"/>
            </w:pPr>
            <w:r/>
            <w:r>
              <w:rPr>
                <w:rFonts w:ascii="Calibri" w:hAnsi="Calibri"/>
                <w:sz w:val="19"/>
              </w:rPr>
              <w:t>Espinoza Morales, Jose Angel</w:t>
            </w:r>
          </w:p>
        </w:tc>
        <w:tc>
          <w:tcPr>
            <w:tcW w:type="dxa" w:w="3010"/>
            <w:vAlign w:val="center"/>
            <w:shd w:fill="FFF3CC"/>
            <w:tcMar>
              <w:top w:w="70" w:type="dxa"/>
              <w:bottom w:w="70" w:type="dxa"/>
              <w:left w:w="100" w:type="dxa"/>
              <w:right w:w="100" w:type="dxa"/>
            </w:tcMar>
          </w:tcPr>
          <w:p>
            <w:pPr>
              <w:spacing w:after="0" w:line="252" w:lineRule="auto"/>
            </w:pPr>
            <w:r/>
            <w:r>
              <w:rPr>
                <w:rFonts w:ascii="Calibri" w:hAnsi="Calibri"/>
                <w:sz w:val="19"/>
              </w:rPr>
              <w:t>Redacción de conclusiones, recomendaciones técnicas y consolidación del informe.</w:t>
            </w:r>
          </w:p>
        </w:tc>
        <w:tc>
          <w:tcPr>
            <w:tcW w:type="dxa" w:w="3010"/>
            <w:vAlign w:val="center"/>
            <w:shd w:fill="FFF3CC"/>
            <w:tcMar>
              <w:top w:w="70" w:type="dxa"/>
              <w:bottom w:w="70" w:type="dxa"/>
              <w:left w:w="100" w:type="dxa"/>
              <w:right w:w="100" w:type="dxa"/>
            </w:tcMar>
          </w:tcPr>
          <w:p>
            <w:pPr>
              <w:spacing w:after="0" w:line="252" w:lineRule="auto"/>
            </w:pPr>
            <w:r/>
            <w:r>
              <w:rPr>
                <w:rFonts w:ascii="Calibri" w:hAnsi="Calibri"/>
                <w:sz w:val="19"/>
              </w:rPr>
              <w:t>Cumplió</w:t>
            </w:r>
          </w:p>
        </w:tc>
      </w:tr>
      <w:tr>
        <w:tc>
          <w:tcPr>
            <w:tcW w:type="dxa" w:w="3010"/>
            <w:vAlign w:val="center"/>
            <w:shd w:fill="FFFFFF"/>
            <w:tcMar>
              <w:top w:w="70" w:type="dxa"/>
              <w:bottom w:w="70" w:type="dxa"/>
              <w:left w:w="100" w:type="dxa"/>
              <w:right w:w="100" w:type="dxa"/>
            </w:tcMar>
          </w:tcPr>
          <w:p>
            <w:pPr>
              <w:spacing w:after="0" w:line="252" w:lineRule="auto"/>
            </w:pPr>
            <w:r/>
            <w:r>
              <w:rPr>
                <w:rFonts w:ascii="Calibri" w:hAnsi="Calibri"/>
                <w:sz w:val="19"/>
              </w:rPr>
              <w:t>León Ccahuana, Jeffre Carlos</w:t>
            </w:r>
          </w:p>
        </w:tc>
        <w:tc>
          <w:tcPr>
            <w:tcW w:type="dxa" w:w="3010"/>
            <w:vAlign w:val="center"/>
            <w:shd w:fill="FFFFFF"/>
            <w:tcMar>
              <w:top w:w="70" w:type="dxa"/>
              <w:bottom w:w="70" w:type="dxa"/>
              <w:left w:w="100" w:type="dxa"/>
              <w:right w:w="100" w:type="dxa"/>
            </w:tcMar>
          </w:tcPr>
          <w:p>
            <w:pPr>
              <w:spacing w:after="0" w:line="252" w:lineRule="auto"/>
            </w:pPr>
            <w:r/>
            <w:r>
              <w:rPr>
                <w:rFonts w:ascii="Calibri" w:hAnsi="Calibri"/>
                <w:sz w:val="19"/>
              </w:rPr>
              <w:t>Diseño de las diapositivas de la presentación oficial UPN (PPT).</w:t>
            </w:r>
          </w:p>
        </w:tc>
        <w:tc>
          <w:tcPr>
            <w:tcW w:type="dxa" w:w="3010"/>
            <w:vAlign w:val="center"/>
            <w:shd w:fill="FFFFFF"/>
            <w:tcMar>
              <w:top w:w="70" w:type="dxa"/>
              <w:bottom w:w="70" w:type="dxa"/>
              <w:left w:w="100" w:type="dxa"/>
              <w:right w:w="100" w:type="dxa"/>
            </w:tcMar>
          </w:tcPr>
          <w:p>
            <w:pPr>
              <w:spacing w:after="0" w:line="252" w:lineRule="auto"/>
            </w:pPr>
            <w:r/>
            <w:r>
              <w:rPr>
                <w:rFonts w:ascii="Calibri" w:hAnsi="Calibri"/>
                <w:sz w:val="19"/>
              </w:rPr>
              <w:t>Cumplió</w:t>
            </w:r>
          </w:p>
        </w:tc>
      </w:tr>
      <w:tr>
        <w:tc>
          <w:tcPr>
            <w:tcW w:type="dxa" w:w="3010"/>
            <w:vAlign w:val="center"/>
            <w:shd w:fill="FFF3CC"/>
            <w:tcMar>
              <w:top w:w="70" w:type="dxa"/>
              <w:bottom w:w="70" w:type="dxa"/>
              <w:left w:w="100" w:type="dxa"/>
              <w:right w:w="100" w:type="dxa"/>
            </w:tcMar>
          </w:tcPr>
          <w:p>
            <w:pPr>
              <w:spacing w:after="0" w:line="252" w:lineRule="auto"/>
            </w:pPr>
            <w:r/>
            <w:r>
              <w:rPr>
                <w:rFonts w:ascii="Calibri" w:hAnsi="Calibri"/>
                <w:sz w:val="19"/>
              </w:rPr>
              <w:t>Ramos Guerra, Jaime Eloy</w:t>
            </w:r>
          </w:p>
        </w:tc>
        <w:tc>
          <w:tcPr>
            <w:tcW w:type="dxa" w:w="3010"/>
            <w:vAlign w:val="center"/>
            <w:shd w:fill="FFF3CC"/>
            <w:tcMar>
              <w:top w:w="70" w:type="dxa"/>
              <w:bottom w:w="70" w:type="dxa"/>
              <w:left w:w="100" w:type="dxa"/>
              <w:right w:w="100" w:type="dxa"/>
            </w:tcMar>
          </w:tcPr>
          <w:p>
            <w:pPr>
              <w:spacing w:after="0" w:line="252" w:lineRule="auto"/>
            </w:pPr>
            <w:r/>
            <w:r>
              <w:rPr>
                <w:rFonts w:ascii="Calibri" w:hAnsi="Calibri"/>
                <w:sz w:val="19"/>
              </w:rPr>
              <w:t>Revisión de anexos, referencias APA y ensayo general del sustento oral.</w:t>
            </w:r>
          </w:p>
        </w:tc>
        <w:tc>
          <w:tcPr>
            <w:tcW w:type="dxa" w:w="3010"/>
            <w:vAlign w:val="center"/>
            <w:shd w:fill="FFF3CC"/>
            <w:tcMar>
              <w:top w:w="70" w:type="dxa"/>
              <w:bottom w:w="70" w:type="dxa"/>
              <w:left w:w="100" w:type="dxa"/>
              <w:right w:w="100" w:type="dxa"/>
            </w:tcMar>
          </w:tcPr>
          <w:p>
            <w:pPr>
              <w:spacing w:after="0" w:line="252" w:lineRule="auto"/>
            </w:pPr>
            <w:r/>
            <w:r>
              <w:rPr>
                <w:rFonts w:ascii="Calibri" w:hAnsi="Calibri"/>
                <w:sz w:val="19"/>
              </w:rPr>
              <w:t>Cumplió</w:t>
            </w:r>
          </w:p>
        </w:tc>
      </w:tr>
    </w:tbl>
    <w:p>
      <w:pPr>
        <w:spacing w:before="80" w:after="160"/>
      </w:pPr>
    </w:p>
    <w:p>
      <w:pPr>
        <w:keepNext/>
        <w:spacing w:before="240" w:after="80"/>
      </w:pPr>
      <w:r>
        <w:rPr>
          <w:rFonts w:ascii="Calibri" w:hAnsi="Calibri"/>
          <w:b/>
          <w:color w:val="333333"/>
          <w:sz w:val="23"/>
        </w:rPr>
        <w:t>Semana 08: Sustentación y Demostración Técnica</w:t>
      </w:r>
    </w:p>
    <w:tbl>
      <w:tblPr>
        <w:tblW w:type="auto" w:w="0"/>
        <w:jc w:val="center"/>
        <w:tblLook w:firstColumn="1" w:firstRow="1" w:lastColumn="0" w:lastRow="0" w:noHBand="0" w:noVBand="1" w:val="04A0"/>
        <w:tblBorders>
          <w:top w:val="single" w:sz="6" w:space="0" w:color="FFC000"/>
          <w:left w:val="none"/>
          <w:bottom w:val="single" w:sz="6" w:space="0" w:color="FFC000"/>
          <w:right w:val="none"/>
          <w:insideH w:val="single" w:sz="6" w:space="0" w:color="FFC000"/>
          <w:insideV w:val="none"/>
        </w:tblBorders>
      </w:tblPr>
      <w:tblGrid>
        <w:gridCol w:w="3010"/>
        <w:gridCol w:w="3010"/>
        <w:gridCol w:w="3010"/>
      </w:tblGrid>
      <w:tr>
        <w:tc>
          <w:tcPr>
            <w:tcW w:type="dxa" w:w="3010"/>
            <w:vAlign w:val="center"/>
            <w:shd w:fill="000000"/>
            <w:tcMar>
              <w:top w:w="70" w:type="dxa"/>
              <w:bottom w:w="70" w:type="dxa"/>
              <w:left w:w="100" w:type="dxa"/>
              <w:right w:w="100" w:type="dxa"/>
            </w:tcMar>
          </w:tcPr>
          <w:p>
            <w:pPr>
              <w:spacing w:after="0" w:line="252" w:lineRule="auto"/>
              <w:jc w:val="center"/>
            </w:pPr>
            <w:r>
              <w:rPr>
                <w:rFonts w:ascii="Calibri" w:hAnsi="Calibri"/>
                <w:b/>
                <w:color w:val="FFFFFF"/>
                <w:sz w:val="19"/>
              </w:rPr>
              <w:t>Estudiante</w:t>
            </w:r>
          </w:p>
        </w:tc>
        <w:tc>
          <w:tcPr>
            <w:tcW w:type="dxa" w:w="3010"/>
            <w:vAlign w:val="center"/>
            <w:shd w:fill="000000"/>
            <w:tcMar>
              <w:top w:w="70" w:type="dxa"/>
              <w:bottom w:w="70" w:type="dxa"/>
              <w:left w:w="100" w:type="dxa"/>
              <w:right w:w="100" w:type="dxa"/>
            </w:tcMar>
          </w:tcPr>
          <w:p>
            <w:pPr>
              <w:spacing w:after="0" w:line="252" w:lineRule="auto"/>
              <w:jc w:val="center"/>
            </w:pPr>
            <w:r>
              <w:rPr>
                <w:rFonts w:ascii="Calibri" w:hAnsi="Calibri"/>
                <w:b/>
                <w:color w:val="FFFFFF"/>
                <w:sz w:val="19"/>
              </w:rPr>
              <w:t>Responsabilidades Asignadas</w:t>
            </w:r>
          </w:p>
        </w:tc>
        <w:tc>
          <w:tcPr>
            <w:tcW w:type="dxa" w:w="3010"/>
            <w:vAlign w:val="center"/>
            <w:shd w:fill="000000"/>
            <w:tcMar>
              <w:top w:w="70" w:type="dxa"/>
              <w:bottom w:w="70" w:type="dxa"/>
              <w:left w:w="100" w:type="dxa"/>
              <w:right w:w="100" w:type="dxa"/>
            </w:tcMar>
          </w:tcPr>
          <w:p>
            <w:pPr>
              <w:spacing w:after="0" w:line="252" w:lineRule="auto"/>
              <w:jc w:val="center"/>
            </w:pPr>
            <w:r>
              <w:rPr>
                <w:rFonts w:ascii="Calibri" w:hAnsi="Calibri"/>
                <w:b/>
                <w:color w:val="FFFFFF"/>
                <w:sz w:val="19"/>
              </w:rPr>
              <w:t>Estado</w:t>
            </w:r>
          </w:p>
        </w:tc>
      </w:tr>
      <w:tr>
        <w:tc>
          <w:tcPr>
            <w:tcW w:type="dxa" w:w="3010"/>
            <w:vAlign w:val="center"/>
            <w:shd w:fill="FFFFFF"/>
            <w:tcMar>
              <w:top w:w="70" w:type="dxa"/>
              <w:bottom w:w="70" w:type="dxa"/>
              <w:left w:w="100" w:type="dxa"/>
              <w:right w:w="100" w:type="dxa"/>
            </w:tcMar>
          </w:tcPr>
          <w:p>
            <w:pPr>
              <w:spacing w:after="0" w:line="252" w:lineRule="auto"/>
            </w:pPr>
            <w:r/>
            <w:r>
              <w:rPr>
                <w:rFonts w:ascii="Calibri" w:hAnsi="Calibri"/>
                <w:sz w:val="19"/>
              </w:rPr>
              <w:t>Aquino Rivera, Oswaldo Jader</w:t>
            </w:r>
          </w:p>
        </w:tc>
        <w:tc>
          <w:tcPr>
            <w:tcW w:type="dxa" w:w="3010"/>
            <w:vAlign w:val="center"/>
            <w:shd w:fill="FFFFFF"/>
            <w:tcMar>
              <w:top w:w="70" w:type="dxa"/>
              <w:bottom w:w="70" w:type="dxa"/>
              <w:left w:w="100" w:type="dxa"/>
              <w:right w:w="100" w:type="dxa"/>
            </w:tcMar>
          </w:tcPr>
          <w:p>
            <w:pPr>
              <w:spacing w:after="0" w:line="252" w:lineRule="auto"/>
            </w:pPr>
            <w:r/>
            <w:r>
              <w:rPr>
                <w:rFonts w:ascii="Calibri" w:hAnsi="Calibri"/>
                <w:sz w:val="19"/>
              </w:rPr>
              <w:t>Demostración en vivo en SQL Server: consultas transaccionales, índices y DDL.</w:t>
            </w:r>
          </w:p>
        </w:tc>
        <w:tc>
          <w:tcPr>
            <w:tcW w:type="dxa" w:w="3010"/>
            <w:vAlign w:val="center"/>
            <w:shd w:fill="FFFFFF"/>
            <w:tcMar>
              <w:top w:w="70" w:type="dxa"/>
              <w:bottom w:w="70" w:type="dxa"/>
              <w:left w:w="100" w:type="dxa"/>
              <w:right w:w="100" w:type="dxa"/>
            </w:tcMar>
          </w:tcPr>
          <w:p>
            <w:pPr>
              <w:spacing w:after="0" w:line="252" w:lineRule="auto"/>
            </w:pPr>
            <w:r/>
            <w:r>
              <w:rPr>
                <w:rFonts w:ascii="Calibri" w:hAnsi="Calibri"/>
                <w:sz w:val="19"/>
              </w:rPr>
              <w:t>Cumplió</w:t>
            </w:r>
          </w:p>
        </w:tc>
      </w:tr>
      <w:tr>
        <w:tc>
          <w:tcPr>
            <w:tcW w:type="dxa" w:w="3010"/>
            <w:vAlign w:val="center"/>
            <w:shd w:fill="FFF3CC"/>
            <w:tcMar>
              <w:top w:w="70" w:type="dxa"/>
              <w:bottom w:w="70" w:type="dxa"/>
              <w:left w:w="100" w:type="dxa"/>
              <w:right w:w="100" w:type="dxa"/>
            </w:tcMar>
          </w:tcPr>
          <w:p>
            <w:pPr>
              <w:spacing w:after="0" w:line="252" w:lineRule="auto"/>
            </w:pPr>
            <w:r/>
            <w:r>
              <w:rPr>
                <w:rFonts w:ascii="Calibri" w:hAnsi="Calibri"/>
                <w:sz w:val="19"/>
              </w:rPr>
              <w:t>Espinoza Morales, Jose Angel</w:t>
            </w:r>
          </w:p>
        </w:tc>
        <w:tc>
          <w:tcPr>
            <w:tcW w:type="dxa" w:w="3010"/>
            <w:vAlign w:val="center"/>
            <w:shd w:fill="FFF3CC"/>
            <w:tcMar>
              <w:top w:w="70" w:type="dxa"/>
              <w:bottom w:w="70" w:type="dxa"/>
              <w:left w:w="100" w:type="dxa"/>
              <w:right w:w="100" w:type="dxa"/>
            </w:tcMar>
          </w:tcPr>
          <w:p>
            <w:pPr>
              <w:spacing w:after="0" w:line="252" w:lineRule="auto"/>
            </w:pPr>
            <w:r/>
            <w:r>
              <w:rPr>
                <w:rFonts w:ascii="Calibri" w:hAnsi="Calibri"/>
                <w:sz w:val="19"/>
              </w:rPr>
              <w:t>Defensa conceptual y técnica del patrón PARTY, normalización y modelo lógico.</w:t>
            </w:r>
          </w:p>
        </w:tc>
        <w:tc>
          <w:tcPr>
            <w:tcW w:type="dxa" w:w="3010"/>
            <w:vAlign w:val="center"/>
            <w:shd w:fill="FFF3CC"/>
            <w:tcMar>
              <w:top w:w="70" w:type="dxa"/>
              <w:bottom w:w="70" w:type="dxa"/>
              <w:left w:w="100" w:type="dxa"/>
              <w:right w:w="100" w:type="dxa"/>
            </w:tcMar>
          </w:tcPr>
          <w:p>
            <w:pPr>
              <w:spacing w:after="0" w:line="252" w:lineRule="auto"/>
            </w:pPr>
            <w:r/>
            <w:r>
              <w:rPr>
                <w:rFonts w:ascii="Calibri" w:hAnsi="Calibri"/>
                <w:sz w:val="19"/>
              </w:rPr>
              <w:t>Cumplió</w:t>
            </w:r>
          </w:p>
        </w:tc>
      </w:tr>
      <w:tr>
        <w:tc>
          <w:tcPr>
            <w:tcW w:type="dxa" w:w="3010"/>
            <w:vAlign w:val="center"/>
            <w:shd w:fill="FFFFFF"/>
            <w:tcMar>
              <w:top w:w="70" w:type="dxa"/>
              <w:bottom w:w="70" w:type="dxa"/>
              <w:left w:w="100" w:type="dxa"/>
              <w:right w:w="100" w:type="dxa"/>
            </w:tcMar>
          </w:tcPr>
          <w:p>
            <w:pPr>
              <w:spacing w:after="0" w:line="252" w:lineRule="auto"/>
            </w:pPr>
            <w:r/>
            <w:r>
              <w:rPr>
                <w:rFonts w:ascii="Calibri" w:hAnsi="Calibri"/>
                <w:sz w:val="19"/>
              </w:rPr>
              <w:t>León Ccahuana, Jeffre Carlos</w:t>
            </w:r>
          </w:p>
        </w:tc>
        <w:tc>
          <w:tcPr>
            <w:tcW w:type="dxa" w:w="3010"/>
            <w:vAlign w:val="center"/>
            <w:shd w:fill="FFFFFF"/>
            <w:tcMar>
              <w:top w:w="70" w:type="dxa"/>
              <w:bottom w:w="70" w:type="dxa"/>
              <w:left w:w="100" w:type="dxa"/>
              <w:right w:w="100" w:type="dxa"/>
            </w:tcMar>
          </w:tcPr>
          <w:p>
            <w:pPr>
              <w:spacing w:after="0" w:line="252" w:lineRule="auto"/>
            </w:pPr>
            <w:r/>
            <w:r>
              <w:rPr>
                <w:rFonts w:ascii="Calibri" w:hAnsi="Calibri"/>
                <w:sz w:val="19"/>
              </w:rPr>
              <w:t>Demostración en vivo de seguridad DCL y ejecución de backups/restauración.</w:t>
            </w:r>
          </w:p>
        </w:tc>
        <w:tc>
          <w:tcPr>
            <w:tcW w:type="dxa" w:w="3010"/>
            <w:vAlign w:val="center"/>
            <w:shd w:fill="FFFFFF"/>
            <w:tcMar>
              <w:top w:w="70" w:type="dxa"/>
              <w:bottom w:w="70" w:type="dxa"/>
              <w:left w:w="100" w:type="dxa"/>
              <w:right w:w="100" w:type="dxa"/>
            </w:tcMar>
          </w:tcPr>
          <w:p>
            <w:pPr>
              <w:spacing w:after="0" w:line="252" w:lineRule="auto"/>
            </w:pPr>
            <w:r/>
            <w:r>
              <w:rPr>
                <w:rFonts w:ascii="Calibri" w:hAnsi="Calibri"/>
                <w:sz w:val="19"/>
              </w:rPr>
              <w:t>Cumplió</w:t>
            </w:r>
          </w:p>
        </w:tc>
      </w:tr>
      <w:tr>
        <w:tc>
          <w:tcPr>
            <w:tcW w:type="dxa" w:w="3010"/>
            <w:vAlign w:val="center"/>
            <w:shd w:fill="FFF3CC"/>
            <w:tcMar>
              <w:top w:w="70" w:type="dxa"/>
              <w:bottom w:w="70" w:type="dxa"/>
              <w:left w:w="100" w:type="dxa"/>
              <w:right w:w="100" w:type="dxa"/>
            </w:tcMar>
          </w:tcPr>
          <w:p>
            <w:pPr>
              <w:spacing w:after="0" w:line="252" w:lineRule="auto"/>
            </w:pPr>
            <w:r/>
            <w:r>
              <w:rPr>
                <w:rFonts w:ascii="Calibri" w:hAnsi="Calibri"/>
                <w:sz w:val="19"/>
              </w:rPr>
              <w:t>Ramos Guerra, Jaime Eloy</w:t>
            </w:r>
          </w:p>
        </w:tc>
        <w:tc>
          <w:tcPr>
            <w:tcW w:type="dxa" w:w="3010"/>
            <w:vAlign w:val="center"/>
            <w:shd w:fill="FFF3CC"/>
            <w:tcMar>
              <w:top w:w="70" w:type="dxa"/>
              <w:bottom w:w="70" w:type="dxa"/>
              <w:left w:w="100" w:type="dxa"/>
              <w:right w:w="100" w:type="dxa"/>
            </w:tcMar>
          </w:tcPr>
          <w:p>
            <w:pPr>
              <w:spacing w:after="0" w:line="252" w:lineRule="auto"/>
            </w:pPr>
            <w:r/>
            <w:r>
              <w:rPr>
                <w:rFonts w:ascii="Calibri" w:hAnsi="Calibri"/>
                <w:sz w:val="19"/>
              </w:rPr>
              <w:t>Exposición del problema, modelo de negocio, reglas de negocio y conclusiones.</w:t>
            </w:r>
          </w:p>
        </w:tc>
        <w:tc>
          <w:tcPr>
            <w:tcW w:type="dxa" w:w="3010"/>
            <w:vAlign w:val="center"/>
            <w:shd w:fill="FFF3CC"/>
            <w:tcMar>
              <w:top w:w="70" w:type="dxa"/>
              <w:bottom w:w="70" w:type="dxa"/>
              <w:left w:w="100" w:type="dxa"/>
              <w:right w:w="100" w:type="dxa"/>
            </w:tcMar>
          </w:tcPr>
          <w:p>
            <w:pPr>
              <w:spacing w:after="0" w:line="252" w:lineRule="auto"/>
            </w:pPr>
            <w:r/>
            <w:r>
              <w:rPr>
                <w:rFonts w:ascii="Calibri" w:hAnsi="Calibri"/>
                <w:sz w:val="19"/>
              </w:rPr>
              <w:t>Cumplió</w:t>
            </w:r>
          </w:p>
        </w:tc>
      </w:tr>
    </w:tbl>
    <w:p>
      <w:pPr>
        <w:spacing w:before="80" w:after="160"/>
      </w:pPr>
    </w:p>
    <w:p>
      <w:pPr>
        <w:spacing w:before="160" w:after="160"/>
        <w:pBdr>
          <w:bottom w:val="single" w:sz="18" w:space="4" w:color="FFC000"/>
        </w:pBdr>
      </w:pPr>
    </w:p>
    <w:p>
      <w:pPr>
        <w:keepNext/>
        <w:spacing w:before="320" w:after="120"/>
      </w:pPr>
      <w:r>
        <w:rPr>
          <w:rFonts w:ascii="Calibri" w:hAnsi="Calibri"/>
          <w:b/>
          <w:color w:val="222222"/>
          <w:sz w:val="26"/>
        </w:rPr>
        <w:t>4.5. MODELADO DEL NEGOCIO</w:t>
      </w:r>
    </w:p>
    <w:p>
      <w:pPr>
        <w:keepNext/>
        <w:spacing w:before="240" w:after="80"/>
      </w:pPr>
      <w:r>
        <w:rPr>
          <w:rFonts w:ascii="Calibri" w:hAnsi="Calibri"/>
          <w:b/>
          <w:color w:val="333333"/>
          <w:sz w:val="23"/>
        </w:rPr>
        <w:t>4.5.1. Mapa de Procesos General de BGG</w:t>
      </w:r>
    </w:p>
    <w:p>
      <w:pPr>
        <w:spacing w:after="120" w:line="276" w:lineRule="auto"/>
      </w:pPr>
      <w:r/>
      <w:r>
        <w:rPr>
          <w:rFonts w:ascii="Calibri" w:hAnsi="Calibri"/>
          <w:sz w:val="22"/>
        </w:rPr>
        <w:t>La arquitectura de procesos de BGG se organiza en tres niveles fundamentales:</w:t>
      </w:r>
    </w:p>
    <w:p>
      <w:pPr>
        <w:pStyle w:val="ListBullet"/>
        <w:spacing w:after="60" w:line="276" w:lineRule="auto"/>
      </w:pPr>
      <w:r/>
      <w:r>
        <w:rPr>
          <w:rFonts w:ascii="Calibri" w:hAnsi="Calibri"/>
          <w:b/>
          <w:sz w:val="22"/>
        </w:rPr>
        <w:t>Procesos Estratégicos:</w:t>
      </w:r>
      <w:r>
        <w:rPr>
          <w:rFonts w:ascii="Calibri" w:hAnsi="Calibri"/>
          <w:sz w:val="22"/>
        </w:rPr>
        <w:t xml:space="preserve"> Gestión del riesgo crediticio, definición de políticas de tasas de interés y zonificación de rutas de cobranza.</w:t>
      </w:r>
    </w:p>
    <w:p>
      <w:pPr>
        <w:pStyle w:val="ListBullet"/>
        <w:spacing w:after="60" w:line="276" w:lineRule="auto"/>
      </w:pPr>
      <w:r/>
      <w:r>
        <w:rPr>
          <w:rFonts w:ascii="Calibri" w:hAnsi="Calibri"/>
          <w:b/>
          <w:sz w:val="22"/>
        </w:rPr>
        <w:t>Procesos Clave / Operativos:</w:t>
      </w:r>
      <w:r>
        <w:rPr>
          <w:rFonts w:ascii="Calibri" w:hAnsi="Calibri"/>
          <w:sz w:val="22"/>
        </w:rPr>
        <w:t xml:space="preserve"> Evaluación y registro del prestatario, verificación de avales y garantías, originación y desembolso del crédito, asignación de rutas y recaudación/liquidación diaria de cuotas en campo.</w:t>
      </w:r>
    </w:p>
    <w:p>
      <w:pPr>
        <w:pStyle w:val="ListBullet"/>
        <w:spacing w:after="60" w:line="276" w:lineRule="auto"/>
      </w:pPr>
      <w:r/>
      <w:r>
        <w:rPr>
          <w:rFonts w:ascii="Calibri" w:hAnsi="Calibri"/>
          <w:b/>
          <w:sz w:val="22"/>
        </w:rPr>
        <w:t>Procesos de Soporte:</w:t>
      </w:r>
      <w:r>
        <w:rPr>
          <w:rFonts w:ascii="Calibri" w:hAnsi="Calibri"/>
          <w:sz w:val="22"/>
        </w:rPr>
        <w:t xml:space="preserve"> Administración de la base de datos y seguridad en SQL Server, gestión de contingencias y backups, y soporte legal y de cobranza dudosa.</w:t>
      </w:r>
    </w:p>
    <w:p>
      <w:pPr>
        <w:keepNext/>
        <w:spacing w:before="240" w:after="80"/>
      </w:pPr>
      <w:r>
        <w:rPr>
          <w:rFonts w:ascii="Calibri" w:hAnsi="Calibri"/>
          <w:b/>
          <w:color w:val="333333"/>
          <w:sz w:val="23"/>
        </w:rPr>
        <w:t>4.5.2. Comparación de Procesos de Negocio: AS-IS vs. TO-BE</w:t>
      </w:r>
    </w:p>
    <w:p>
      <w:pPr>
        <w:keepNext/>
        <w:spacing w:before="200" w:after="60"/>
      </w:pPr>
      <w:r>
        <w:rPr>
          <w:rFonts w:ascii="Calibri" w:hAnsi="Calibri"/>
          <w:b/>
          <w:i/>
          <w:sz w:val="22"/>
        </w:rPr>
        <w:t>Proceso Actual AS-IS (Modelo Disperso por Rol)</w:t>
      </w:r>
    </w:p>
    <w:p>
      <w:pPr>
        <w:spacing w:after="120" w:line="276" w:lineRule="auto"/>
      </w:pPr>
      <w:r/>
      <w:r>
        <w:rPr>
          <w:rFonts w:ascii="Calibri" w:hAnsi="Calibri"/>
          <w:sz w:val="22"/>
        </w:rPr>
        <w:t>En el modelo actual, la información se registra de manera aislada, generando duplicación y riesgo de incobrabilidad:</w:t>
      </w:r>
    </w:p>
    <w:p>
      <w:pPr>
        <w:spacing w:before="160" w:after="120"/>
        <w:jc w:val="center"/>
      </w:pPr>
      <w:r>
        <w:drawing>
          <wp:inline xmlns:a="http://schemas.openxmlformats.org/drawingml/2006/main" xmlns:pic="http://schemas.openxmlformats.org/drawingml/2006/picture">
            <wp:extent cx="4389120" cy="9626002"/>
            <wp:docPr id="5" name="Picture 5"/>
            <wp:cNvGraphicFramePr>
              <a:graphicFrameLocks noChangeAspect="1"/>
            </wp:cNvGraphicFramePr>
            <a:graphic>
              <a:graphicData uri="http://schemas.openxmlformats.org/drawingml/2006/picture">
                <pic:pic>
                  <pic:nvPicPr>
                    <pic:cNvPr id="0" name="diagram_4.png"/>
                    <pic:cNvPicPr/>
                  </pic:nvPicPr>
                  <pic:blipFill>
                    <a:blip r:embed="rId15"/>
                    <a:stretch>
                      <a:fillRect/>
                    </a:stretch>
                  </pic:blipFill>
                  <pic:spPr>
                    <a:xfrm>
                      <a:off x="0" y="0"/>
                      <a:ext cx="4389120" cy="9626002"/>
                    </a:xfrm>
                    <a:prstGeom prst="rect"/>
                  </pic:spPr>
                </pic:pic>
              </a:graphicData>
            </a:graphic>
          </wp:inline>
        </w:drawing>
      </w:r>
    </w:p>
    <w:p>
      <w:pPr>
        <w:spacing w:after="200"/>
        <w:jc w:val="center"/>
      </w:pPr>
      <w:r>
        <w:rPr>
          <w:rFonts w:ascii="Calibri" w:hAnsi="Calibri"/>
          <w:i/>
          <w:color w:val="666666"/>
          <w:sz w:val="18"/>
        </w:rPr>
        <w:t>Figura 4: Diagrama del sistema (Renderizado oficial)</w:t>
      </w:r>
    </w:p>
    <w:p>
      <w:pPr>
        <w:keepNext/>
        <w:spacing w:before="200" w:after="60"/>
      </w:pPr>
      <w:r>
        <w:rPr>
          <w:rFonts w:ascii="Calibri" w:hAnsi="Calibri"/>
          <w:b/>
          <w:i/>
          <w:sz w:val="22"/>
        </w:rPr>
        <w:t>Proceso Propuesto TO-BE (Centralizado con Patrón PARTY en SQL Server)</w:t>
      </w:r>
    </w:p>
    <w:p>
      <w:pPr>
        <w:spacing w:after="120" w:line="276" w:lineRule="auto"/>
      </w:pPr>
      <w:r/>
      <w:r>
        <w:rPr>
          <w:rFonts w:ascii="Calibri" w:hAnsi="Calibri"/>
          <w:sz w:val="22"/>
        </w:rPr>
        <w:t>En el modelo TO-BE, la identidad se centraliza, los avales se auditan en tiempo real y la cobranza en ruta queda registrada con trazabilidad absoluta:</w:t>
      </w:r>
    </w:p>
    <w:p>
      <w:pPr>
        <w:spacing w:before="160" w:after="120"/>
        <w:jc w:val="center"/>
      </w:pPr>
      <w:r>
        <w:drawing>
          <wp:inline xmlns:a="http://schemas.openxmlformats.org/drawingml/2006/main" xmlns:pic="http://schemas.openxmlformats.org/drawingml/2006/picture">
            <wp:extent cx="4389120" cy="8047501"/>
            <wp:docPr id="6" name="Picture 6"/>
            <wp:cNvGraphicFramePr>
              <a:graphicFrameLocks noChangeAspect="1"/>
            </wp:cNvGraphicFramePr>
            <a:graphic>
              <a:graphicData uri="http://schemas.openxmlformats.org/drawingml/2006/picture">
                <pic:pic>
                  <pic:nvPicPr>
                    <pic:cNvPr id="0" name="diagram_5.png"/>
                    <pic:cNvPicPr/>
                  </pic:nvPicPr>
                  <pic:blipFill>
                    <a:blip r:embed="rId16"/>
                    <a:stretch>
                      <a:fillRect/>
                    </a:stretch>
                  </pic:blipFill>
                  <pic:spPr>
                    <a:xfrm>
                      <a:off x="0" y="0"/>
                      <a:ext cx="4389120" cy="8047501"/>
                    </a:xfrm>
                    <a:prstGeom prst="rect"/>
                  </pic:spPr>
                </pic:pic>
              </a:graphicData>
            </a:graphic>
          </wp:inline>
        </w:drawing>
      </w:r>
    </w:p>
    <w:p>
      <w:pPr>
        <w:spacing w:after="200"/>
        <w:jc w:val="center"/>
      </w:pPr>
      <w:r>
        <w:rPr>
          <w:rFonts w:ascii="Calibri" w:hAnsi="Calibri"/>
          <w:i/>
          <w:color w:val="666666"/>
          <w:sz w:val="18"/>
        </w:rPr>
        <w:t>Figura 5: Diagrama del sistema (Renderizado oficial)</w:t>
      </w:r>
    </w:p>
    <w:p>
      <w:pPr>
        <w:spacing w:before="160" w:after="160"/>
        <w:pBdr>
          <w:bottom w:val="single" w:sz="18" w:space="4" w:color="FFC000"/>
        </w:pBdr>
      </w:pPr>
    </w:p>
    <w:p>
      <w:pPr>
        <w:keepNext/>
        <w:spacing w:before="240" w:after="80"/>
      </w:pPr>
      <w:r>
        <w:rPr>
          <w:rFonts w:ascii="Calibri" w:hAnsi="Calibri"/>
          <w:b/>
          <w:color w:val="333333"/>
          <w:sz w:val="23"/>
        </w:rPr>
        <w:t>4.5.3. Catálogo de Reglas del Negocio (RN)</w:t>
      </w:r>
    </w:p>
    <w:p>
      <w:pPr>
        <w:spacing w:after="120" w:line="276" w:lineRule="auto"/>
      </w:pPr>
      <w:r/>
      <w:r>
        <w:rPr>
          <w:rFonts w:ascii="Calibri" w:hAnsi="Calibri"/>
          <w:sz w:val="22"/>
        </w:rPr>
        <w:t>Para gobernar el comportamiento de la base de datos y garantizar la coherencia operativa de BGG, se establecen las siguientes reglas de negocio formales:</w:t>
      </w:r>
    </w:p>
    <w:p>
      <w:pPr>
        <w:pStyle w:val="ListBullet"/>
        <w:spacing w:after="60" w:line="276" w:lineRule="auto"/>
      </w:pPr>
      <w:r/>
      <w:r>
        <w:rPr>
          <w:rFonts w:ascii="Calibri" w:hAnsi="Calibri"/>
          <w:b/>
          <w:sz w:val="22"/>
        </w:rPr>
        <w:t>RN-01 (Unicidad Ontológica de la Identidad):</w:t>
      </w:r>
      <w:r>
        <w:rPr>
          <w:rFonts w:ascii="Calibri" w:hAnsi="Calibri"/>
          <w:sz w:val="22"/>
        </w:rPr>
        <w:t xml:space="preserve"> Toda persona natural u organización debe poseer un único identificador global (</w:t>
      </w:r>
      <w:r>
        <w:rPr>
          <w:rFonts w:ascii="Consolas" w:hAnsi="Consolas"/>
          <w:sz w:val="20"/>
        </w:rPr>
        <w:t>party_id</w:t>
      </w:r>
      <w:r>
        <w:rPr>
          <w:rFonts w:ascii="Calibri" w:hAnsi="Calibri"/>
          <w:sz w:val="22"/>
        </w:rPr>
        <w:t>). Queda estrictamente prohibido registrar a un mismo individuo en múltiples filas para representar distintos roles.</w:t>
      </w:r>
    </w:p>
    <w:p>
      <w:pPr>
        <w:pStyle w:val="ListBullet"/>
        <w:spacing w:after="60" w:line="276" w:lineRule="auto"/>
      </w:pPr>
      <w:r/>
      <w:r>
        <w:rPr>
          <w:rFonts w:ascii="Calibri" w:hAnsi="Calibri"/>
          <w:b/>
          <w:sz w:val="22"/>
        </w:rPr>
        <w:t>RN-02 (Desacoplamiento de Documentos):</w:t>
      </w:r>
      <w:r>
        <w:rPr>
          <w:rFonts w:ascii="Calibri" w:hAnsi="Calibri"/>
          <w:sz w:val="22"/>
        </w:rPr>
        <w:t xml:space="preserve"> La identidad de un sujeto no depende de su número de documento. Una parte puede tener asociados múltiples identificadores gubernamentales (DNI, RUC, Carné de Extranjería), debiendo ser cada combinación (</w:t>
      </w:r>
      <w:r>
        <w:rPr>
          <w:rFonts w:ascii="Consolas" w:hAnsi="Consolas"/>
          <w:sz w:val="20"/>
        </w:rPr>
        <w:t>id_type</w:t>
      </w:r>
      <w:r>
        <w:rPr>
          <w:rFonts w:ascii="Calibri" w:hAnsi="Calibri"/>
          <w:sz w:val="22"/>
        </w:rPr>
        <w:t xml:space="preserve">, </w:t>
      </w:r>
      <w:r>
        <w:rPr>
          <w:rFonts w:ascii="Consolas" w:hAnsi="Consolas"/>
          <w:sz w:val="20"/>
        </w:rPr>
        <w:t>id_value</w:t>
      </w:r>
      <w:r>
        <w:rPr>
          <w:rFonts w:ascii="Calibri" w:hAnsi="Calibri"/>
          <w:sz w:val="22"/>
        </w:rPr>
        <w:t>) única en el sistema.</w:t>
      </w:r>
    </w:p>
    <w:p>
      <w:pPr>
        <w:pStyle w:val="ListBullet"/>
        <w:spacing w:after="60" w:line="276" w:lineRule="auto"/>
      </w:pPr>
      <w:r/>
      <w:r>
        <w:rPr>
          <w:rFonts w:ascii="Calibri" w:hAnsi="Calibri"/>
          <w:b/>
          <w:sz w:val="22"/>
        </w:rPr>
        <w:t>RN-03 (Prohibición de Auto-Garantía):</w:t>
      </w:r>
      <w:r>
        <w:rPr>
          <w:rFonts w:ascii="Calibri" w:hAnsi="Calibri"/>
          <w:sz w:val="22"/>
        </w:rPr>
        <w:t xml:space="preserve"> Una persona no puede actuar como aval de su propio crédito. En toda tupla de </w:t>
      </w:r>
      <w:r>
        <w:rPr>
          <w:rFonts w:ascii="Consolas" w:hAnsi="Consolas"/>
          <w:sz w:val="20"/>
        </w:rPr>
        <w:t>PARTY_RELATIONSHIP</w:t>
      </w:r>
      <w:r>
        <w:rPr>
          <w:rFonts w:ascii="Calibri" w:hAnsi="Calibri"/>
          <w:sz w:val="22"/>
        </w:rPr>
        <w:t xml:space="preserve"> donde </w:t>
      </w:r>
      <w:r>
        <w:rPr>
          <w:rFonts w:ascii="Consolas" w:hAnsi="Consolas"/>
          <w:sz w:val="20"/>
        </w:rPr>
        <w:t>relationship_type = 'AVAL'</w:t>
      </w:r>
      <w:r>
        <w:rPr>
          <w:rFonts w:ascii="Calibri" w:hAnsi="Calibri"/>
          <w:sz w:val="22"/>
        </w:rPr>
        <w:t xml:space="preserve">, se debe cumplir estrictamente que </w:t>
      </w:r>
      <w:r>
        <w:rPr>
          <w:rFonts w:ascii="Consolas" w:hAnsi="Consolas"/>
          <w:sz w:val="20"/>
        </w:rPr>
        <w:t>from_party_id &lt;&gt; to_party_id</w:t>
      </w:r>
      <w:r>
        <w:rPr>
          <w:rFonts w:ascii="Calibri" w:hAnsi="Calibri"/>
          <w:sz w:val="22"/>
        </w:rPr>
        <w:t>.</w:t>
      </w:r>
    </w:p>
    <w:p>
      <w:pPr>
        <w:pStyle w:val="ListBullet"/>
        <w:spacing w:after="60" w:line="276" w:lineRule="auto"/>
      </w:pPr>
      <w:r/>
      <w:r>
        <w:rPr>
          <w:rFonts w:ascii="Calibri" w:hAnsi="Calibri"/>
          <w:b/>
          <w:sz w:val="22"/>
        </w:rPr>
        <w:t>RN-04 (Límite Máximo de Garantías Activas por Aval):</w:t>
      </w:r>
      <w:r>
        <w:rPr>
          <w:rFonts w:ascii="Calibri" w:hAnsi="Calibri"/>
          <w:sz w:val="22"/>
        </w:rPr>
        <w:t xml:space="preserve"> Una persona natural solo puede figurar como aval activo (</w:t>
      </w:r>
      <w:r>
        <w:rPr>
          <w:rFonts w:ascii="Consolas" w:hAnsi="Consolas"/>
          <w:sz w:val="20"/>
        </w:rPr>
        <w:t>end_date IS NULL</w:t>
      </w:r>
      <w:r>
        <w:rPr>
          <w:rFonts w:ascii="Calibri" w:hAnsi="Calibri"/>
          <w:sz w:val="22"/>
        </w:rPr>
        <w:t xml:space="preserve"> o </w:t>
      </w:r>
      <w:r>
        <w:rPr>
          <w:rFonts w:ascii="Consolas" w:hAnsi="Consolas"/>
          <w:sz w:val="20"/>
        </w:rPr>
        <w:t>end_date &gt;= CURRENT_TIMESTAMP</w:t>
      </w:r>
      <w:r>
        <w:rPr>
          <w:rFonts w:ascii="Calibri" w:hAnsi="Calibri"/>
          <w:sz w:val="22"/>
        </w:rPr>
        <w:t xml:space="preserve">) en un máximo de tres (03) operaciones crediticias simultáneas con estado </w:t>
      </w:r>
      <w:r>
        <w:rPr>
          <w:rFonts w:ascii="Consolas" w:hAnsi="Consolas"/>
          <w:sz w:val="20"/>
        </w:rPr>
        <w:t>VIGENTE</w:t>
      </w:r>
      <w:r>
        <w:rPr>
          <w:rFonts w:ascii="Calibri" w:hAnsi="Calibri"/>
          <w:sz w:val="22"/>
        </w:rPr>
        <w:t>.</w:t>
      </w:r>
    </w:p>
    <w:p>
      <w:pPr>
        <w:pStyle w:val="ListBullet"/>
        <w:spacing w:after="60" w:line="276" w:lineRule="auto"/>
      </w:pPr>
      <w:r/>
      <w:r>
        <w:rPr>
          <w:rFonts w:ascii="Calibri" w:hAnsi="Calibri"/>
          <w:b/>
          <w:sz w:val="22"/>
        </w:rPr>
        <w:t>RN-05 (Asignación Exclusiva de Cobranza en Ruta):</w:t>
      </w:r>
      <w:r>
        <w:rPr>
          <w:rFonts w:ascii="Calibri" w:hAnsi="Calibri"/>
          <w:sz w:val="22"/>
        </w:rPr>
        <w:t xml:space="preserve"> Un prestatario solo puede tener asignado un (01) cobrador activo en una fecha determinada. Cualquier reasignación de ruta debe cerrar la vigencia anterior (</w:t>
      </w:r>
      <w:r>
        <w:rPr>
          <w:rFonts w:ascii="Consolas" w:hAnsi="Consolas"/>
          <w:sz w:val="20"/>
        </w:rPr>
        <w:t>end_date = CURRENT_TIMESTAMP</w:t>
      </w:r>
      <w:r>
        <w:rPr>
          <w:rFonts w:ascii="Calibri" w:hAnsi="Calibri"/>
          <w:sz w:val="22"/>
        </w:rPr>
        <w:t>) antes de insertar el nuevo vínculo.</w:t>
      </w:r>
    </w:p>
    <w:p>
      <w:pPr>
        <w:pStyle w:val="ListBullet"/>
        <w:spacing w:after="60" w:line="276" w:lineRule="auto"/>
      </w:pPr>
      <w:r/>
      <w:r>
        <w:rPr>
          <w:rFonts w:ascii="Calibri" w:hAnsi="Calibri"/>
          <w:b/>
          <w:sz w:val="22"/>
        </w:rPr>
        <w:t>RN-06 (Integridad Transaccional de Pagos):</w:t>
      </w:r>
      <w:r>
        <w:rPr>
          <w:rFonts w:ascii="Calibri" w:hAnsi="Calibri"/>
          <w:sz w:val="22"/>
        </w:rPr>
        <w:t xml:space="preserve"> Todo registro en la tabla </w:t>
      </w:r>
      <w:r>
        <w:rPr>
          <w:rFonts w:ascii="Consolas" w:hAnsi="Consolas"/>
          <w:sz w:val="20"/>
        </w:rPr>
        <w:t>PAGO</w:t>
      </w:r>
      <w:r>
        <w:rPr>
          <w:rFonts w:ascii="Calibri" w:hAnsi="Calibri"/>
          <w:sz w:val="22"/>
        </w:rPr>
        <w:t xml:space="preserve"> debe vincular obligatoriamente el </w:t>
      </w:r>
      <w:r>
        <w:rPr>
          <w:rFonts w:ascii="Consolas" w:hAnsi="Consolas"/>
          <w:sz w:val="20"/>
        </w:rPr>
        <w:t>credito_id</w:t>
      </w:r>
      <w:r>
        <w:rPr>
          <w:rFonts w:ascii="Calibri" w:hAnsi="Calibri"/>
          <w:sz w:val="22"/>
        </w:rPr>
        <w:t xml:space="preserve"> afectado, el </w:t>
      </w:r>
      <w:r>
        <w:rPr>
          <w:rFonts w:ascii="Consolas" w:hAnsi="Consolas"/>
          <w:sz w:val="20"/>
        </w:rPr>
        <w:t>party_role_id</w:t>
      </w:r>
      <w:r>
        <w:rPr>
          <w:rFonts w:ascii="Calibri" w:hAnsi="Calibri"/>
          <w:sz w:val="22"/>
        </w:rPr>
        <w:t xml:space="preserve"> del cobrador recaudador y un monto estrictamente positivo (</w:t>
      </w:r>
      <w:r>
        <w:rPr>
          <w:rFonts w:ascii="Consolas" w:hAnsi="Consolas"/>
          <w:sz w:val="20"/>
        </w:rPr>
        <w:t>monto_pagado &gt; 0</w:t>
      </w:r>
      <w:r>
        <w:rPr>
          <w:rFonts w:ascii="Calibri" w:hAnsi="Calibri"/>
          <w:sz w:val="22"/>
        </w:rPr>
        <w:t>).</w:t>
      </w:r>
    </w:p>
    <w:p>
      <w:pPr>
        <w:pStyle w:val="ListBullet"/>
        <w:spacing w:after="60" w:line="276" w:lineRule="auto"/>
      </w:pPr>
      <w:r/>
      <w:r>
        <w:rPr>
          <w:rFonts w:ascii="Calibri" w:hAnsi="Calibri"/>
          <w:b/>
          <w:sz w:val="22"/>
        </w:rPr>
        <w:t>RN-07 (Inmutabilidad Histórica y Prohibición de Borrado Físico):</w:t>
      </w:r>
      <w:r>
        <w:rPr>
          <w:rFonts w:ascii="Calibri" w:hAnsi="Calibri"/>
          <w:sz w:val="22"/>
        </w:rPr>
        <w:t xml:space="preserve"> Se prohíbe la ejecución de sentencias </w:t>
      </w:r>
      <w:r>
        <w:rPr>
          <w:rFonts w:ascii="Consolas" w:hAnsi="Consolas"/>
          <w:sz w:val="20"/>
        </w:rPr>
        <w:t>DELETE</w:t>
      </w:r>
      <w:r>
        <w:rPr>
          <w:rFonts w:ascii="Calibri" w:hAnsi="Calibri"/>
          <w:sz w:val="22"/>
        </w:rPr>
        <w:t xml:space="preserve"> sobre las tablas </w:t>
      </w:r>
      <w:r>
        <w:rPr>
          <w:rFonts w:ascii="Consolas" w:hAnsi="Consolas"/>
          <w:sz w:val="20"/>
        </w:rPr>
        <w:t>PARTY</w:t>
      </w:r>
      <w:r>
        <w:rPr>
          <w:rFonts w:ascii="Calibri" w:hAnsi="Calibri"/>
          <w:sz w:val="22"/>
        </w:rPr>
        <w:t xml:space="preserve">, </w:t>
      </w:r>
      <w:r>
        <w:rPr>
          <w:rFonts w:ascii="Consolas" w:hAnsi="Consolas"/>
          <w:sz w:val="20"/>
        </w:rPr>
        <w:t>PARTY_ROLE</w:t>
      </w:r>
      <w:r>
        <w:rPr>
          <w:rFonts w:ascii="Calibri" w:hAnsi="Calibri"/>
          <w:sz w:val="22"/>
        </w:rPr>
        <w:t xml:space="preserve">, </w:t>
      </w:r>
      <w:r>
        <w:rPr>
          <w:rFonts w:ascii="Consolas" w:hAnsi="Consolas"/>
          <w:sz w:val="20"/>
        </w:rPr>
        <w:t>PARTY_RELATIONSHIP</w:t>
      </w:r>
      <w:r>
        <w:rPr>
          <w:rFonts w:ascii="Calibri" w:hAnsi="Calibri"/>
          <w:sz w:val="22"/>
        </w:rPr>
        <w:t xml:space="preserve">, </w:t>
      </w:r>
      <w:r>
        <w:rPr>
          <w:rFonts w:ascii="Consolas" w:hAnsi="Consolas"/>
          <w:sz w:val="20"/>
        </w:rPr>
        <w:t>CREDITO</w:t>
      </w:r>
      <w:r>
        <w:rPr>
          <w:rFonts w:ascii="Calibri" w:hAnsi="Calibri"/>
          <w:sz w:val="22"/>
        </w:rPr>
        <w:t xml:space="preserve"> y </w:t>
      </w:r>
      <w:r>
        <w:rPr>
          <w:rFonts w:ascii="Consolas" w:hAnsi="Consolas"/>
          <w:sz w:val="20"/>
        </w:rPr>
        <w:t>PAGO</w:t>
      </w:r>
      <w:r>
        <w:rPr>
          <w:rFonts w:ascii="Calibri" w:hAnsi="Calibri"/>
          <w:sz w:val="22"/>
        </w:rPr>
        <w:t>. Las desafiliaciones, ceses laborales o cancelaciones de créditos se implementan mediante actualización de estados y sellos temporales de cierre de vigencia (</w:t>
      </w:r>
      <w:r>
        <w:rPr>
          <w:rFonts w:ascii="Consolas" w:hAnsi="Consolas"/>
          <w:sz w:val="20"/>
        </w:rPr>
        <w:t>end_date</w:t>
      </w:r>
      <w:r>
        <w:rPr>
          <w:rFonts w:ascii="Calibri" w:hAnsi="Calibri"/>
          <w:sz w:val="22"/>
        </w:rPr>
        <w:t>).</w:t>
      </w:r>
    </w:p>
    <w:p>
      <w:pPr>
        <w:pStyle w:val="ListBullet"/>
        <w:spacing w:after="60" w:line="276" w:lineRule="auto"/>
      </w:pPr>
      <w:r/>
      <w:r>
        <w:rPr>
          <w:rFonts w:ascii="Calibri" w:hAnsi="Calibri"/>
          <w:b/>
          <w:sz w:val="22"/>
        </w:rPr>
        <w:t>RN-08 (Validación de Línea y Estado Crediticio):</w:t>
      </w:r>
      <w:r>
        <w:rPr>
          <w:rFonts w:ascii="Calibri" w:hAnsi="Calibri"/>
          <w:sz w:val="22"/>
        </w:rPr>
        <w:t xml:space="preserve"> No se pueden originar créditos (</w:t>
      </w:r>
      <w:r>
        <w:rPr>
          <w:rFonts w:ascii="Consolas" w:hAnsi="Consolas"/>
          <w:sz w:val="20"/>
        </w:rPr>
        <w:t>CREDITO</w:t>
      </w:r>
      <w:r>
        <w:rPr>
          <w:rFonts w:ascii="Calibri" w:hAnsi="Calibri"/>
          <w:sz w:val="22"/>
        </w:rPr>
        <w:t xml:space="preserve">) si el prestatario se encuentra en estado </w:t>
      </w:r>
      <w:r>
        <w:rPr>
          <w:rFonts w:ascii="Consolas" w:hAnsi="Consolas"/>
          <w:sz w:val="20"/>
        </w:rPr>
        <w:t>MOROSO</w:t>
      </w:r>
      <w:r>
        <w:rPr>
          <w:rFonts w:ascii="Calibri" w:hAnsi="Calibri"/>
          <w:sz w:val="22"/>
        </w:rPr>
        <w:t xml:space="preserve"> en una operación previa o si el monto solicitado excede la línea de crédito autorizada en </w:t>
      </w:r>
      <w:r>
        <w:rPr>
          <w:rFonts w:ascii="Consolas" w:hAnsi="Consolas"/>
          <w:sz w:val="20"/>
        </w:rPr>
        <w:t>PRESTATARIO_DETAIL</w:t>
      </w:r>
      <w:r>
        <w:rPr>
          <w:rFonts w:ascii="Calibri" w:hAnsi="Calibri"/>
          <w:sz w:val="22"/>
        </w:rPr>
        <w:t>.</w:t>
      </w:r>
    </w:p>
    <w:p>
      <w:pPr>
        <w:pStyle w:val="ListBullet"/>
        <w:spacing w:after="60" w:line="276" w:lineRule="auto"/>
      </w:pPr>
      <w:r/>
      <w:r>
        <w:rPr>
          <w:rFonts w:ascii="Calibri" w:hAnsi="Calibri"/>
          <w:b/>
          <w:sz w:val="22"/>
        </w:rPr>
        <w:t>RN-09 (Segregación de Funciones en Recaudación):</w:t>
      </w:r>
      <w:r>
        <w:rPr>
          <w:rFonts w:ascii="Calibri" w:hAnsi="Calibri"/>
          <w:sz w:val="22"/>
        </w:rPr>
        <w:t xml:space="preserve"> Un cobrador (</w:t>
      </w:r>
      <w:r>
        <w:rPr>
          <w:rFonts w:ascii="Consolas" w:hAnsi="Consolas"/>
          <w:sz w:val="20"/>
        </w:rPr>
        <w:t>PARTY_ROLE.role_type = 'COBRADOR'</w:t>
      </w:r>
      <w:r>
        <w:rPr>
          <w:rFonts w:ascii="Calibri" w:hAnsi="Calibri"/>
          <w:sz w:val="22"/>
        </w:rPr>
        <w:t>) no puede registrarse a sí mismo como receptor del pago de un crédito donde él mismo figure como prestatario principal.</w:t>
      </w:r>
    </w:p>
    <w:p>
      <w:pPr>
        <w:pStyle w:val="ListBullet"/>
        <w:spacing w:after="60" w:line="276" w:lineRule="auto"/>
      </w:pPr>
      <w:r/>
      <w:r>
        <w:rPr>
          <w:rFonts w:ascii="Calibri" w:hAnsi="Calibri"/>
          <w:b/>
          <w:sz w:val="22"/>
        </w:rPr>
        <w:t>RN-10 (Control de Estados de Crédito):</w:t>
      </w:r>
      <w:r>
        <w:rPr>
          <w:rFonts w:ascii="Calibri" w:hAnsi="Calibri"/>
          <w:sz w:val="22"/>
        </w:rPr>
        <w:t xml:space="preserve"> El estado de un crédito solo puede asumir los valores predeterminados </w:t>
      </w:r>
      <w:r>
        <w:rPr>
          <w:rFonts w:ascii="Consolas" w:hAnsi="Consolas"/>
          <w:sz w:val="20"/>
        </w:rPr>
        <w:t>'VIGENTE'</w:t>
      </w:r>
      <w:r>
        <w:rPr>
          <w:rFonts w:ascii="Calibri" w:hAnsi="Calibri"/>
          <w:sz w:val="22"/>
        </w:rPr>
        <w:t xml:space="preserve">, </w:t>
      </w:r>
      <w:r>
        <w:rPr>
          <w:rFonts w:ascii="Consolas" w:hAnsi="Consolas"/>
          <w:sz w:val="20"/>
        </w:rPr>
        <w:t>'CANCELADO'</w:t>
      </w:r>
      <w:r>
        <w:rPr>
          <w:rFonts w:ascii="Calibri" w:hAnsi="Calibri"/>
          <w:sz w:val="22"/>
        </w:rPr>
        <w:t xml:space="preserve"> o </w:t>
      </w:r>
      <w:r>
        <w:rPr>
          <w:rFonts w:ascii="Consolas" w:hAnsi="Consolas"/>
          <w:sz w:val="20"/>
        </w:rPr>
        <w:t>'MOROSO'</w:t>
      </w:r>
      <w:r>
        <w:rPr>
          <w:rFonts w:ascii="Calibri" w:hAnsi="Calibri"/>
          <w:sz w:val="22"/>
        </w:rPr>
        <w:t>, calculándose la morosidad automáticamente ante el incumplimiento acumulado de tres cuotas consecutivas.</w:t>
      </w:r>
    </w:p>
    <w:p>
      <w:r>
        <w:br w:type="page"/>
      </w:r>
    </w:p>
    <w:p>
      <w:pPr>
        <w:keepNext/>
        <w:spacing w:before="440" w:after="160"/>
        <w:pBdr>
          <w:bottom w:val="single" w:sz="18" w:space="4" w:color="FFC000"/>
        </w:pBdr>
      </w:pPr>
      <w:r>
        <w:rPr>
          <w:rFonts w:ascii="Calibri" w:hAnsi="Calibri"/>
          <w:b/>
          <w:color w:val="000000"/>
          <w:sz w:val="30"/>
        </w:rPr>
        <w:t>CAPÍTULO V: METODOLOGÍA DE DESARROLLO</w:t>
      </w:r>
    </w:p>
    <w:p>
      <w:pPr>
        <w:keepNext/>
        <w:spacing w:before="320" w:after="120"/>
      </w:pPr>
      <w:r>
        <w:rPr>
          <w:rFonts w:ascii="Calibri" w:hAnsi="Calibri"/>
          <w:b/>
          <w:color w:val="222222"/>
          <w:sz w:val="26"/>
        </w:rPr>
        <w:t>5.1. REQUERIMIENTOS DEL NEGOCIO</w:t>
      </w:r>
    </w:p>
    <w:p>
      <w:pPr>
        <w:keepNext/>
        <w:spacing w:before="240" w:after="80"/>
      </w:pPr>
      <w:r>
        <w:rPr>
          <w:rFonts w:ascii="Calibri" w:hAnsi="Calibri"/>
          <w:b/>
          <w:color w:val="333333"/>
          <w:sz w:val="23"/>
        </w:rPr>
        <w:t>5.1.1. Matriz de Requerimientos Funcionales (RF)</w:t>
      </w:r>
    </w:p>
    <w:tbl>
      <w:tblPr>
        <w:tblW w:type="auto" w:w="0"/>
        <w:jc w:val="center"/>
        <w:tblLook w:firstColumn="1" w:firstRow="1" w:lastColumn="0" w:lastRow="0" w:noHBand="0" w:noVBand="1" w:val="04A0"/>
        <w:tblBorders>
          <w:top w:val="single" w:sz="6" w:space="0" w:color="FFC000"/>
          <w:left w:val="none"/>
          <w:bottom w:val="single" w:sz="6" w:space="0" w:color="FFC000"/>
          <w:right w:val="none"/>
          <w:insideH w:val="single" w:sz="6" w:space="0" w:color="FFC000"/>
          <w:insideV w:val="none"/>
        </w:tblBorders>
      </w:tblPr>
      <w:tblGrid>
        <w:gridCol w:w="2257"/>
        <w:gridCol w:w="2257"/>
        <w:gridCol w:w="2257"/>
        <w:gridCol w:w="2257"/>
      </w:tblGrid>
      <w:tr>
        <w:tc>
          <w:tcPr>
            <w:tcW w:type="dxa" w:w="2257"/>
            <w:vAlign w:val="center"/>
            <w:shd w:fill="000000"/>
            <w:tcMar>
              <w:top w:w="70" w:type="dxa"/>
              <w:bottom w:w="70" w:type="dxa"/>
              <w:left w:w="100" w:type="dxa"/>
              <w:right w:w="100" w:type="dxa"/>
            </w:tcMar>
          </w:tcPr>
          <w:p>
            <w:pPr>
              <w:spacing w:after="0" w:line="252" w:lineRule="auto"/>
              <w:jc w:val="center"/>
            </w:pPr>
            <w:r>
              <w:rPr>
                <w:rFonts w:ascii="Calibri" w:hAnsi="Calibri"/>
                <w:b/>
                <w:color w:val="FFFFFF"/>
                <w:sz w:val="19"/>
              </w:rPr>
              <w:t>Código</w:t>
            </w:r>
          </w:p>
        </w:tc>
        <w:tc>
          <w:tcPr>
            <w:tcW w:type="dxa" w:w="2257"/>
            <w:vAlign w:val="center"/>
            <w:shd w:fill="000000"/>
            <w:tcMar>
              <w:top w:w="70" w:type="dxa"/>
              <w:bottom w:w="70" w:type="dxa"/>
              <w:left w:w="100" w:type="dxa"/>
              <w:right w:w="100" w:type="dxa"/>
            </w:tcMar>
          </w:tcPr>
          <w:p>
            <w:pPr>
              <w:spacing w:after="0" w:line="252" w:lineRule="auto"/>
              <w:jc w:val="center"/>
            </w:pPr>
            <w:r>
              <w:rPr>
                <w:rFonts w:ascii="Calibri" w:hAnsi="Calibri"/>
                <w:b/>
                <w:color w:val="FFFFFF"/>
                <w:sz w:val="19"/>
              </w:rPr>
              <w:t>Nombre del Requerimiento</w:t>
            </w:r>
          </w:p>
        </w:tc>
        <w:tc>
          <w:tcPr>
            <w:tcW w:type="dxa" w:w="2257"/>
            <w:vAlign w:val="center"/>
            <w:shd w:fill="000000"/>
            <w:tcMar>
              <w:top w:w="70" w:type="dxa"/>
              <w:bottom w:w="70" w:type="dxa"/>
              <w:left w:w="100" w:type="dxa"/>
              <w:right w:w="100" w:type="dxa"/>
            </w:tcMar>
          </w:tcPr>
          <w:p>
            <w:pPr>
              <w:spacing w:after="0" w:line="252" w:lineRule="auto"/>
              <w:jc w:val="center"/>
            </w:pPr>
            <w:r>
              <w:rPr>
                <w:rFonts w:ascii="Calibri" w:hAnsi="Calibri"/>
                <w:b/>
                <w:color w:val="FFFFFF"/>
                <w:sz w:val="19"/>
              </w:rPr>
              <w:t>Descripción Técnica</w:t>
            </w:r>
          </w:p>
        </w:tc>
        <w:tc>
          <w:tcPr>
            <w:tcW w:type="dxa" w:w="2257"/>
            <w:vAlign w:val="center"/>
            <w:shd w:fill="000000"/>
            <w:tcMar>
              <w:top w:w="70" w:type="dxa"/>
              <w:bottom w:w="70" w:type="dxa"/>
              <w:left w:w="100" w:type="dxa"/>
              <w:right w:w="100" w:type="dxa"/>
            </w:tcMar>
          </w:tcPr>
          <w:p>
            <w:pPr>
              <w:spacing w:after="0" w:line="252" w:lineRule="auto"/>
              <w:jc w:val="center"/>
            </w:pPr>
            <w:r>
              <w:rPr>
                <w:rFonts w:ascii="Calibri" w:hAnsi="Calibri"/>
                <w:b/>
                <w:color w:val="FFFFFF"/>
                <w:sz w:val="19"/>
              </w:rPr>
              <w:t>Prioridad</w:t>
            </w:r>
          </w:p>
        </w:tc>
      </w:tr>
      <w:tr>
        <w:tc>
          <w:tcPr>
            <w:tcW w:type="dxa" w:w="2257"/>
            <w:vAlign w:val="center"/>
            <w:shd w:fill="FFFFFF"/>
            <w:tcMar>
              <w:top w:w="70" w:type="dxa"/>
              <w:bottom w:w="70" w:type="dxa"/>
              <w:left w:w="100" w:type="dxa"/>
              <w:right w:w="100" w:type="dxa"/>
            </w:tcMar>
          </w:tcPr>
          <w:p>
            <w:pPr>
              <w:spacing w:after="0" w:line="252" w:lineRule="auto"/>
            </w:pPr>
            <w:r/>
            <w:r>
              <w:rPr>
                <w:rFonts w:ascii="Calibri" w:hAnsi="Calibri"/>
                <w:b/>
                <w:sz w:val="19"/>
              </w:rPr>
              <w:t>RF-01</w:t>
            </w:r>
          </w:p>
        </w:tc>
        <w:tc>
          <w:tcPr>
            <w:tcW w:type="dxa" w:w="2257"/>
            <w:vAlign w:val="center"/>
            <w:shd w:fill="FFFFFF"/>
            <w:tcMar>
              <w:top w:w="70" w:type="dxa"/>
              <w:bottom w:w="70" w:type="dxa"/>
              <w:left w:w="100" w:type="dxa"/>
              <w:right w:w="100" w:type="dxa"/>
            </w:tcMar>
          </w:tcPr>
          <w:p>
            <w:pPr>
              <w:spacing w:after="0" w:line="252" w:lineRule="auto"/>
            </w:pPr>
            <w:r/>
            <w:r>
              <w:rPr>
                <w:rFonts w:ascii="Calibri" w:hAnsi="Calibri"/>
                <w:b/>
                <w:sz w:val="19"/>
              </w:rPr>
              <w:t>Gestión de Identidad Centralizada</w:t>
            </w:r>
          </w:p>
        </w:tc>
        <w:tc>
          <w:tcPr>
            <w:tcW w:type="dxa" w:w="2257"/>
            <w:vAlign w:val="center"/>
            <w:shd w:fill="FFFFFF"/>
            <w:tcMar>
              <w:top w:w="70" w:type="dxa"/>
              <w:bottom w:w="70" w:type="dxa"/>
              <w:left w:w="100" w:type="dxa"/>
              <w:right w:w="100" w:type="dxa"/>
            </w:tcMar>
          </w:tcPr>
          <w:p>
            <w:pPr>
              <w:spacing w:after="0" w:line="252" w:lineRule="auto"/>
            </w:pPr>
            <w:r/>
            <w:r>
              <w:rPr>
                <w:rFonts w:ascii="Calibri" w:hAnsi="Calibri"/>
                <w:sz w:val="19"/>
              </w:rPr>
              <w:t xml:space="preserve">El sistema debe registrar a cada persona u organización en una única tupla de la tabla </w:t>
            </w:r>
            <w:r>
              <w:rPr>
                <w:rFonts w:ascii="Consolas" w:hAnsi="Consolas"/>
                <w:sz w:val="17"/>
              </w:rPr>
              <w:t>PARTY</w:t>
            </w:r>
            <w:r>
              <w:rPr>
                <w:rFonts w:ascii="Calibri" w:hAnsi="Calibri"/>
                <w:sz w:val="19"/>
              </w:rPr>
              <w:t xml:space="preserve">, heredando a </w:t>
            </w:r>
            <w:r>
              <w:rPr>
                <w:rFonts w:ascii="Consolas" w:hAnsi="Consolas"/>
                <w:sz w:val="17"/>
              </w:rPr>
              <w:t>PERSON</w:t>
            </w:r>
            <w:r>
              <w:rPr>
                <w:rFonts w:ascii="Calibri" w:hAnsi="Calibri"/>
                <w:sz w:val="19"/>
              </w:rPr>
              <w:t xml:space="preserve"> u </w:t>
            </w:r>
            <w:r>
              <w:rPr>
                <w:rFonts w:ascii="Consolas" w:hAnsi="Consolas"/>
                <w:sz w:val="17"/>
              </w:rPr>
              <w:t>ORGANIZATION</w:t>
            </w:r>
            <w:r>
              <w:rPr>
                <w:rFonts w:ascii="Calibri" w:hAnsi="Calibri"/>
                <w:sz w:val="19"/>
              </w:rPr>
              <w:t xml:space="preserve"> según su tipo ontológico.</w:t>
            </w:r>
          </w:p>
        </w:tc>
        <w:tc>
          <w:tcPr>
            <w:tcW w:type="dxa" w:w="2257"/>
            <w:vAlign w:val="center"/>
            <w:shd w:fill="FFFFFF"/>
            <w:tcMar>
              <w:top w:w="70" w:type="dxa"/>
              <w:bottom w:w="70" w:type="dxa"/>
              <w:left w:w="100" w:type="dxa"/>
              <w:right w:w="100" w:type="dxa"/>
            </w:tcMar>
          </w:tcPr>
          <w:p>
            <w:pPr>
              <w:spacing w:after="0" w:line="252" w:lineRule="auto"/>
            </w:pPr>
            <w:r/>
            <w:r>
              <w:rPr>
                <w:rFonts w:ascii="Calibri" w:hAnsi="Calibri"/>
                <w:sz w:val="19"/>
              </w:rPr>
              <w:t>Alta</w:t>
            </w:r>
          </w:p>
        </w:tc>
      </w:tr>
      <w:tr>
        <w:tc>
          <w:tcPr>
            <w:tcW w:type="dxa" w:w="2257"/>
            <w:vAlign w:val="center"/>
            <w:shd w:fill="FFF3CC"/>
            <w:tcMar>
              <w:top w:w="70" w:type="dxa"/>
              <w:bottom w:w="70" w:type="dxa"/>
              <w:left w:w="100" w:type="dxa"/>
              <w:right w:w="100" w:type="dxa"/>
            </w:tcMar>
          </w:tcPr>
          <w:p>
            <w:pPr>
              <w:spacing w:after="0" w:line="252" w:lineRule="auto"/>
            </w:pPr>
            <w:r/>
            <w:r>
              <w:rPr>
                <w:rFonts w:ascii="Calibri" w:hAnsi="Calibri"/>
                <w:b/>
                <w:sz w:val="19"/>
              </w:rPr>
              <w:t>RF-02</w:t>
            </w:r>
          </w:p>
        </w:tc>
        <w:tc>
          <w:tcPr>
            <w:tcW w:type="dxa" w:w="2257"/>
            <w:vAlign w:val="center"/>
            <w:shd w:fill="FFF3CC"/>
            <w:tcMar>
              <w:top w:w="70" w:type="dxa"/>
              <w:bottom w:w="70" w:type="dxa"/>
              <w:left w:w="100" w:type="dxa"/>
              <w:right w:w="100" w:type="dxa"/>
            </w:tcMar>
          </w:tcPr>
          <w:p>
            <w:pPr>
              <w:spacing w:after="0" w:line="252" w:lineRule="auto"/>
            </w:pPr>
            <w:r/>
            <w:r>
              <w:rPr>
                <w:rFonts w:ascii="Calibri" w:hAnsi="Calibri"/>
                <w:b/>
                <w:sz w:val="19"/>
              </w:rPr>
              <w:t>Registro Multidocumento</w:t>
            </w:r>
          </w:p>
        </w:tc>
        <w:tc>
          <w:tcPr>
            <w:tcW w:type="dxa" w:w="2257"/>
            <w:vAlign w:val="center"/>
            <w:shd w:fill="FFF3CC"/>
            <w:tcMar>
              <w:top w:w="70" w:type="dxa"/>
              <w:bottom w:w="70" w:type="dxa"/>
              <w:left w:w="100" w:type="dxa"/>
              <w:right w:w="100" w:type="dxa"/>
            </w:tcMar>
          </w:tcPr>
          <w:p>
            <w:pPr>
              <w:spacing w:after="0" w:line="252" w:lineRule="auto"/>
            </w:pPr>
            <w:r/>
            <w:r>
              <w:rPr>
                <w:rFonts w:ascii="Calibri" w:hAnsi="Calibri"/>
                <w:sz w:val="19"/>
              </w:rPr>
              <w:t xml:space="preserve">El sistema debe permitir registrar uno o varios documentos oficiales de identidad (DNI, RUC, CE) asociados a un único </w:t>
            </w:r>
            <w:r>
              <w:rPr>
                <w:rFonts w:ascii="Consolas" w:hAnsi="Consolas"/>
                <w:sz w:val="17"/>
              </w:rPr>
              <w:t>party_id</w:t>
            </w:r>
            <w:r>
              <w:rPr>
                <w:rFonts w:ascii="Calibri" w:hAnsi="Calibri"/>
                <w:sz w:val="19"/>
              </w:rPr>
              <w:t xml:space="preserve"> en </w:t>
            </w:r>
            <w:r>
              <w:rPr>
                <w:rFonts w:ascii="Consolas" w:hAnsi="Consolas"/>
                <w:sz w:val="17"/>
              </w:rPr>
              <w:t>PARTY_IDENTIFIER</w:t>
            </w:r>
            <w:r>
              <w:rPr>
                <w:rFonts w:ascii="Calibri" w:hAnsi="Calibri"/>
                <w:sz w:val="19"/>
              </w:rPr>
              <w:t>.</w:t>
            </w:r>
          </w:p>
        </w:tc>
        <w:tc>
          <w:tcPr>
            <w:tcW w:type="dxa" w:w="2257"/>
            <w:vAlign w:val="center"/>
            <w:shd w:fill="FFF3CC"/>
            <w:tcMar>
              <w:top w:w="70" w:type="dxa"/>
              <w:bottom w:w="70" w:type="dxa"/>
              <w:left w:w="100" w:type="dxa"/>
              <w:right w:w="100" w:type="dxa"/>
            </w:tcMar>
          </w:tcPr>
          <w:p>
            <w:pPr>
              <w:spacing w:after="0" w:line="252" w:lineRule="auto"/>
            </w:pPr>
            <w:r/>
            <w:r>
              <w:rPr>
                <w:rFonts w:ascii="Calibri" w:hAnsi="Calibri"/>
                <w:sz w:val="19"/>
              </w:rPr>
              <w:t>Alta</w:t>
            </w:r>
          </w:p>
        </w:tc>
      </w:tr>
      <w:tr>
        <w:tc>
          <w:tcPr>
            <w:tcW w:type="dxa" w:w="2257"/>
            <w:vAlign w:val="center"/>
            <w:shd w:fill="FFFFFF"/>
            <w:tcMar>
              <w:top w:w="70" w:type="dxa"/>
              <w:bottom w:w="70" w:type="dxa"/>
              <w:left w:w="100" w:type="dxa"/>
              <w:right w:w="100" w:type="dxa"/>
            </w:tcMar>
          </w:tcPr>
          <w:p>
            <w:pPr>
              <w:spacing w:after="0" w:line="252" w:lineRule="auto"/>
            </w:pPr>
            <w:r/>
            <w:r>
              <w:rPr>
                <w:rFonts w:ascii="Calibri" w:hAnsi="Calibri"/>
                <w:b/>
                <w:sz w:val="19"/>
              </w:rPr>
              <w:t>RF-03</w:t>
            </w:r>
          </w:p>
        </w:tc>
        <w:tc>
          <w:tcPr>
            <w:tcW w:type="dxa" w:w="2257"/>
            <w:vAlign w:val="center"/>
            <w:shd w:fill="FFFFFF"/>
            <w:tcMar>
              <w:top w:w="70" w:type="dxa"/>
              <w:bottom w:w="70" w:type="dxa"/>
              <w:left w:w="100" w:type="dxa"/>
              <w:right w:w="100" w:type="dxa"/>
            </w:tcMar>
          </w:tcPr>
          <w:p>
            <w:pPr>
              <w:spacing w:after="0" w:line="252" w:lineRule="auto"/>
            </w:pPr>
            <w:r/>
            <w:r>
              <w:rPr>
                <w:rFonts w:ascii="Calibri" w:hAnsi="Calibri"/>
                <w:b/>
                <w:sz w:val="19"/>
              </w:rPr>
              <w:t>Gestión Dinámica de Roles</w:t>
            </w:r>
          </w:p>
        </w:tc>
        <w:tc>
          <w:tcPr>
            <w:tcW w:type="dxa" w:w="2257"/>
            <w:vAlign w:val="center"/>
            <w:shd w:fill="FFFFFF"/>
            <w:tcMar>
              <w:top w:w="70" w:type="dxa"/>
              <w:bottom w:w="70" w:type="dxa"/>
              <w:left w:w="100" w:type="dxa"/>
              <w:right w:w="100" w:type="dxa"/>
            </w:tcMar>
          </w:tcPr>
          <w:p>
            <w:pPr>
              <w:spacing w:after="0" w:line="252" w:lineRule="auto"/>
            </w:pPr>
            <w:r/>
            <w:r>
              <w:rPr>
                <w:rFonts w:ascii="Calibri" w:hAnsi="Calibri"/>
                <w:sz w:val="19"/>
              </w:rPr>
              <w:t>El sistema debe posibilitar la asignación, suspensión o revocación de roles de negocio (</w:t>
            </w:r>
            <w:r>
              <w:rPr>
                <w:rFonts w:ascii="Consolas" w:hAnsi="Consolas"/>
                <w:sz w:val="17"/>
              </w:rPr>
              <w:t>CLIENTE</w:t>
            </w:r>
            <w:r>
              <w:rPr>
                <w:rFonts w:ascii="Calibri" w:hAnsi="Calibri"/>
                <w:sz w:val="19"/>
              </w:rPr>
              <w:t xml:space="preserve">, </w:t>
            </w:r>
            <w:r>
              <w:rPr>
                <w:rFonts w:ascii="Consolas" w:hAnsi="Consolas"/>
                <w:sz w:val="17"/>
              </w:rPr>
              <w:t>PRESTATARIO</w:t>
            </w:r>
            <w:r>
              <w:rPr>
                <w:rFonts w:ascii="Calibri" w:hAnsi="Calibri"/>
                <w:sz w:val="19"/>
              </w:rPr>
              <w:t xml:space="preserve">, </w:t>
            </w:r>
            <w:r>
              <w:rPr>
                <w:rFonts w:ascii="Consolas" w:hAnsi="Consolas"/>
                <w:sz w:val="17"/>
              </w:rPr>
              <w:t>AVAL</w:t>
            </w:r>
            <w:r>
              <w:rPr>
                <w:rFonts w:ascii="Calibri" w:hAnsi="Calibri"/>
                <w:sz w:val="19"/>
              </w:rPr>
              <w:t xml:space="preserve">, </w:t>
            </w:r>
            <w:r>
              <w:rPr>
                <w:rFonts w:ascii="Consolas" w:hAnsi="Consolas"/>
                <w:sz w:val="17"/>
              </w:rPr>
              <w:t>COBRADOR</w:t>
            </w:r>
            <w:r>
              <w:rPr>
                <w:rFonts w:ascii="Calibri" w:hAnsi="Calibri"/>
                <w:sz w:val="19"/>
              </w:rPr>
              <w:t>) mediante ventanas de vigencia temporal (</w:t>
            </w:r>
            <w:r>
              <w:rPr>
                <w:rFonts w:ascii="Consolas" w:hAnsi="Consolas"/>
                <w:sz w:val="17"/>
              </w:rPr>
              <w:t>start_date</w:t>
            </w:r>
            <w:r>
              <w:rPr>
                <w:rFonts w:ascii="Calibri" w:hAnsi="Calibri"/>
                <w:sz w:val="19"/>
              </w:rPr>
              <w:t xml:space="preserve">, </w:t>
            </w:r>
            <w:r>
              <w:rPr>
                <w:rFonts w:ascii="Consolas" w:hAnsi="Consolas"/>
                <w:sz w:val="17"/>
              </w:rPr>
              <w:t>end_date</w:t>
            </w:r>
            <w:r>
              <w:rPr>
                <w:rFonts w:ascii="Calibri" w:hAnsi="Calibri"/>
                <w:sz w:val="19"/>
              </w:rPr>
              <w:t>).</w:t>
            </w:r>
          </w:p>
        </w:tc>
        <w:tc>
          <w:tcPr>
            <w:tcW w:type="dxa" w:w="2257"/>
            <w:vAlign w:val="center"/>
            <w:shd w:fill="FFFFFF"/>
            <w:tcMar>
              <w:top w:w="70" w:type="dxa"/>
              <w:bottom w:w="70" w:type="dxa"/>
              <w:left w:w="100" w:type="dxa"/>
              <w:right w:w="100" w:type="dxa"/>
            </w:tcMar>
          </w:tcPr>
          <w:p>
            <w:pPr>
              <w:spacing w:after="0" w:line="252" w:lineRule="auto"/>
            </w:pPr>
            <w:r/>
            <w:r>
              <w:rPr>
                <w:rFonts w:ascii="Calibri" w:hAnsi="Calibri"/>
                <w:sz w:val="19"/>
              </w:rPr>
              <w:t>Alta</w:t>
            </w:r>
          </w:p>
        </w:tc>
      </w:tr>
      <w:tr>
        <w:tc>
          <w:tcPr>
            <w:tcW w:type="dxa" w:w="2257"/>
            <w:vAlign w:val="center"/>
            <w:shd w:fill="FFF3CC"/>
            <w:tcMar>
              <w:top w:w="70" w:type="dxa"/>
              <w:bottom w:w="70" w:type="dxa"/>
              <w:left w:w="100" w:type="dxa"/>
              <w:right w:w="100" w:type="dxa"/>
            </w:tcMar>
          </w:tcPr>
          <w:p>
            <w:pPr>
              <w:spacing w:after="0" w:line="252" w:lineRule="auto"/>
            </w:pPr>
            <w:r/>
            <w:r>
              <w:rPr>
                <w:rFonts w:ascii="Calibri" w:hAnsi="Calibri"/>
                <w:b/>
                <w:sz w:val="19"/>
              </w:rPr>
              <w:t>RF-04</w:t>
            </w:r>
          </w:p>
        </w:tc>
        <w:tc>
          <w:tcPr>
            <w:tcW w:type="dxa" w:w="2257"/>
            <w:vAlign w:val="center"/>
            <w:shd w:fill="FFF3CC"/>
            <w:tcMar>
              <w:top w:w="70" w:type="dxa"/>
              <w:bottom w:w="70" w:type="dxa"/>
              <w:left w:w="100" w:type="dxa"/>
              <w:right w:w="100" w:type="dxa"/>
            </w:tcMar>
          </w:tcPr>
          <w:p>
            <w:pPr>
              <w:spacing w:after="0" w:line="252" w:lineRule="auto"/>
            </w:pPr>
            <w:r/>
            <w:r>
              <w:rPr>
                <w:rFonts w:ascii="Calibri" w:hAnsi="Calibri"/>
                <w:b/>
                <w:sz w:val="19"/>
              </w:rPr>
              <w:t>Configuración de Prestatario</w:t>
            </w:r>
          </w:p>
        </w:tc>
        <w:tc>
          <w:tcPr>
            <w:tcW w:type="dxa" w:w="2257"/>
            <w:vAlign w:val="center"/>
            <w:shd w:fill="FFF3CC"/>
            <w:tcMar>
              <w:top w:w="70" w:type="dxa"/>
              <w:bottom w:w="70" w:type="dxa"/>
              <w:left w:w="100" w:type="dxa"/>
              <w:right w:w="100" w:type="dxa"/>
            </w:tcMar>
          </w:tcPr>
          <w:p>
            <w:pPr>
              <w:spacing w:after="0" w:line="252" w:lineRule="auto"/>
            </w:pPr>
            <w:r/>
            <w:r>
              <w:rPr>
                <w:rFonts w:ascii="Calibri" w:hAnsi="Calibri"/>
                <w:sz w:val="19"/>
              </w:rPr>
              <w:t>El sistema debe almacenar el detalle financiero del prestatario (</w:t>
            </w:r>
            <w:r>
              <w:rPr>
                <w:rFonts w:ascii="Consolas" w:hAnsi="Consolas"/>
                <w:sz w:val="17"/>
              </w:rPr>
              <w:t>linea_credito</w:t>
            </w:r>
            <w:r>
              <w:rPr>
                <w:rFonts w:ascii="Calibri" w:hAnsi="Calibri"/>
                <w:sz w:val="19"/>
              </w:rPr>
              <w:t xml:space="preserve">, </w:t>
            </w:r>
            <w:r>
              <w:rPr>
                <w:rFonts w:ascii="Consolas" w:hAnsi="Consolas"/>
                <w:sz w:val="17"/>
              </w:rPr>
              <w:t>frecuencia_cuota</w:t>
            </w:r>
            <w:r>
              <w:rPr>
                <w:rFonts w:ascii="Calibri" w:hAnsi="Calibri"/>
                <w:sz w:val="19"/>
              </w:rPr>
              <w:t xml:space="preserve">, </w:t>
            </w:r>
            <w:r>
              <w:rPr>
                <w:rFonts w:ascii="Consolas" w:hAnsi="Consolas"/>
                <w:sz w:val="17"/>
              </w:rPr>
              <w:t>calificacion_riesgo</w:t>
            </w:r>
            <w:r>
              <w:rPr>
                <w:rFonts w:ascii="Calibri" w:hAnsi="Calibri"/>
                <w:sz w:val="19"/>
              </w:rPr>
              <w:t>) vinculado exclusivamente a su rol de prestatario activo.</w:t>
            </w:r>
          </w:p>
        </w:tc>
        <w:tc>
          <w:tcPr>
            <w:tcW w:type="dxa" w:w="2257"/>
            <w:vAlign w:val="center"/>
            <w:shd w:fill="FFF3CC"/>
            <w:tcMar>
              <w:top w:w="70" w:type="dxa"/>
              <w:bottom w:w="70" w:type="dxa"/>
              <w:left w:w="100" w:type="dxa"/>
              <w:right w:w="100" w:type="dxa"/>
            </w:tcMar>
          </w:tcPr>
          <w:p>
            <w:pPr>
              <w:spacing w:after="0" w:line="252" w:lineRule="auto"/>
            </w:pPr>
            <w:r/>
            <w:r>
              <w:rPr>
                <w:rFonts w:ascii="Calibri" w:hAnsi="Calibri"/>
                <w:sz w:val="19"/>
              </w:rPr>
              <w:t>Alta</w:t>
            </w:r>
          </w:p>
        </w:tc>
      </w:tr>
      <w:tr>
        <w:tc>
          <w:tcPr>
            <w:tcW w:type="dxa" w:w="2257"/>
            <w:vAlign w:val="center"/>
            <w:shd w:fill="FFFFFF"/>
            <w:tcMar>
              <w:top w:w="70" w:type="dxa"/>
              <w:bottom w:w="70" w:type="dxa"/>
              <w:left w:w="100" w:type="dxa"/>
              <w:right w:w="100" w:type="dxa"/>
            </w:tcMar>
          </w:tcPr>
          <w:p>
            <w:pPr>
              <w:spacing w:after="0" w:line="252" w:lineRule="auto"/>
            </w:pPr>
            <w:r/>
            <w:r>
              <w:rPr>
                <w:rFonts w:ascii="Calibri" w:hAnsi="Calibri"/>
                <w:b/>
                <w:sz w:val="19"/>
              </w:rPr>
              <w:t>RF-05</w:t>
            </w:r>
          </w:p>
        </w:tc>
        <w:tc>
          <w:tcPr>
            <w:tcW w:type="dxa" w:w="2257"/>
            <w:vAlign w:val="center"/>
            <w:shd w:fill="FFFFFF"/>
            <w:tcMar>
              <w:top w:w="70" w:type="dxa"/>
              <w:bottom w:w="70" w:type="dxa"/>
              <w:left w:w="100" w:type="dxa"/>
              <w:right w:w="100" w:type="dxa"/>
            </w:tcMar>
          </w:tcPr>
          <w:p>
            <w:pPr>
              <w:spacing w:after="0" w:line="252" w:lineRule="auto"/>
            </w:pPr>
            <w:r/>
            <w:r>
              <w:rPr>
                <w:rFonts w:ascii="Calibri" w:hAnsi="Calibri"/>
                <w:b/>
                <w:sz w:val="19"/>
              </w:rPr>
              <w:t>Originación y Desembolso de Créditos</w:t>
            </w:r>
          </w:p>
        </w:tc>
        <w:tc>
          <w:tcPr>
            <w:tcW w:type="dxa" w:w="2257"/>
            <w:vAlign w:val="center"/>
            <w:shd w:fill="FFFFFF"/>
            <w:tcMar>
              <w:top w:w="70" w:type="dxa"/>
              <w:bottom w:w="70" w:type="dxa"/>
              <w:left w:w="100" w:type="dxa"/>
              <w:right w:w="100" w:type="dxa"/>
            </w:tcMar>
          </w:tcPr>
          <w:p>
            <w:pPr>
              <w:spacing w:after="0" w:line="252" w:lineRule="auto"/>
            </w:pPr>
            <w:r/>
            <w:r>
              <w:rPr>
                <w:rFonts w:ascii="Calibri" w:hAnsi="Calibri"/>
                <w:sz w:val="19"/>
              </w:rPr>
              <w:t>El sistema debe registrar la colocación de un microcrédito (</w:t>
            </w:r>
            <w:r>
              <w:rPr>
                <w:rFonts w:ascii="Consolas" w:hAnsi="Consolas"/>
                <w:sz w:val="17"/>
              </w:rPr>
              <w:t>monto</w:t>
            </w:r>
            <w:r>
              <w:rPr>
                <w:rFonts w:ascii="Calibri" w:hAnsi="Calibri"/>
                <w:sz w:val="19"/>
              </w:rPr>
              <w:t xml:space="preserve">, </w:t>
            </w:r>
            <w:r>
              <w:rPr>
                <w:rFonts w:ascii="Consolas" w:hAnsi="Consolas"/>
                <w:sz w:val="17"/>
              </w:rPr>
              <w:t>fecha_desembolso</w:t>
            </w:r>
            <w:r>
              <w:rPr>
                <w:rFonts w:ascii="Calibri" w:hAnsi="Calibri"/>
                <w:sz w:val="19"/>
              </w:rPr>
              <w:t xml:space="preserve">, </w:t>
            </w:r>
            <w:r>
              <w:rPr>
                <w:rFonts w:ascii="Consolas" w:hAnsi="Consolas"/>
                <w:sz w:val="17"/>
              </w:rPr>
              <w:t>estado</w:t>
            </w:r>
            <w:r>
              <w:rPr>
                <w:rFonts w:ascii="Calibri" w:hAnsi="Calibri"/>
                <w:sz w:val="19"/>
              </w:rPr>
              <w:t>), validando que el prestatario cuente con línea de crédito suficiente y no presente morosidad.</w:t>
            </w:r>
          </w:p>
        </w:tc>
        <w:tc>
          <w:tcPr>
            <w:tcW w:type="dxa" w:w="2257"/>
            <w:vAlign w:val="center"/>
            <w:shd w:fill="FFFFFF"/>
            <w:tcMar>
              <w:top w:w="70" w:type="dxa"/>
              <w:bottom w:w="70" w:type="dxa"/>
              <w:left w:w="100" w:type="dxa"/>
              <w:right w:w="100" w:type="dxa"/>
            </w:tcMar>
          </w:tcPr>
          <w:p>
            <w:pPr>
              <w:spacing w:after="0" w:line="252" w:lineRule="auto"/>
            </w:pPr>
            <w:r/>
            <w:r>
              <w:rPr>
                <w:rFonts w:ascii="Calibri" w:hAnsi="Calibri"/>
                <w:sz w:val="19"/>
              </w:rPr>
              <w:t>Alta</w:t>
            </w:r>
          </w:p>
        </w:tc>
      </w:tr>
      <w:tr>
        <w:tc>
          <w:tcPr>
            <w:tcW w:type="dxa" w:w="2257"/>
            <w:vAlign w:val="center"/>
            <w:shd w:fill="FFF3CC"/>
            <w:tcMar>
              <w:top w:w="70" w:type="dxa"/>
              <w:bottom w:w="70" w:type="dxa"/>
              <w:left w:w="100" w:type="dxa"/>
              <w:right w:w="100" w:type="dxa"/>
            </w:tcMar>
          </w:tcPr>
          <w:p>
            <w:pPr>
              <w:spacing w:after="0" w:line="252" w:lineRule="auto"/>
            </w:pPr>
            <w:r/>
            <w:r>
              <w:rPr>
                <w:rFonts w:ascii="Calibri" w:hAnsi="Calibri"/>
                <w:b/>
                <w:sz w:val="19"/>
              </w:rPr>
              <w:t>RF-06</w:t>
            </w:r>
          </w:p>
        </w:tc>
        <w:tc>
          <w:tcPr>
            <w:tcW w:type="dxa" w:w="2257"/>
            <w:vAlign w:val="center"/>
            <w:shd w:fill="FFF3CC"/>
            <w:tcMar>
              <w:top w:w="70" w:type="dxa"/>
              <w:bottom w:w="70" w:type="dxa"/>
              <w:left w:w="100" w:type="dxa"/>
              <w:right w:w="100" w:type="dxa"/>
            </w:tcMar>
          </w:tcPr>
          <w:p>
            <w:pPr>
              <w:spacing w:after="0" w:line="252" w:lineRule="auto"/>
            </w:pPr>
            <w:r/>
            <w:r>
              <w:rPr>
                <w:rFonts w:ascii="Calibri" w:hAnsi="Calibri"/>
                <w:b/>
                <w:sz w:val="19"/>
              </w:rPr>
              <w:t>Trazabilidad y Auditoría de Avales</w:t>
            </w:r>
          </w:p>
        </w:tc>
        <w:tc>
          <w:tcPr>
            <w:tcW w:type="dxa" w:w="2257"/>
            <w:vAlign w:val="center"/>
            <w:shd w:fill="FFF3CC"/>
            <w:tcMar>
              <w:top w:w="70" w:type="dxa"/>
              <w:bottom w:w="70" w:type="dxa"/>
              <w:left w:w="100" w:type="dxa"/>
              <w:right w:w="100" w:type="dxa"/>
            </w:tcMar>
          </w:tcPr>
          <w:p>
            <w:pPr>
              <w:spacing w:after="0" w:line="252" w:lineRule="auto"/>
            </w:pPr>
            <w:r/>
            <w:r>
              <w:rPr>
                <w:rFonts w:ascii="Calibri" w:hAnsi="Calibri"/>
                <w:sz w:val="19"/>
              </w:rPr>
              <w:t xml:space="preserve">El sistema debe modelar la relación de garantía en </w:t>
            </w:r>
            <w:r>
              <w:rPr>
                <w:rFonts w:ascii="Consolas" w:hAnsi="Consolas"/>
                <w:sz w:val="17"/>
              </w:rPr>
              <w:t>PARTY_RELATIONSHIP</w:t>
            </w:r>
            <w:r>
              <w:rPr>
                <w:rFonts w:ascii="Calibri" w:hAnsi="Calibri"/>
                <w:sz w:val="19"/>
              </w:rPr>
              <w:t xml:space="preserve"> (</w:t>
            </w:r>
            <w:r>
              <w:rPr>
                <w:rFonts w:ascii="Consolas" w:hAnsi="Consolas"/>
                <w:sz w:val="17"/>
              </w:rPr>
              <w:t>relationship_type = 'AVAL'</w:t>
            </w:r>
            <w:r>
              <w:rPr>
                <w:rFonts w:ascii="Calibri" w:hAnsi="Calibri"/>
                <w:sz w:val="19"/>
              </w:rPr>
              <w:t>), validando que una persona no se auto-avale y no exceda 3 garantías simultáneas activas.</w:t>
            </w:r>
          </w:p>
        </w:tc>
        <w:tc>
          <w:tcPr>
            <w:tcW w:type="dxa" w:w="2257"/>
            <w:vAlign w:val="center"/>
            <w:shd w:fill="FFF3CC"/>
            <w:tcMar>
              <w:top w:w="70" w:type="dxa"/>
              <w:bottom w:w="70" w:type="dxa"/>
              <w:left w:w="100" w:type="dxa"/>
              <w:right w:w="100" w:type="dxa"/>
            </w:tcMar>
          </w:tcPr>
          <w:p>
            <w:pPr>
              <w:spacing w:after="0" w:line="252" w:lineRule="auto"/>
            </w:pPr>
            <w:r/>
            <w:r>
              <w:rPr>
                <w:rFonts w:ascii="Calibri" w:hAnsi="Calibri"/>
                <w:sz w:val="19"/>
              </w:rPr>
              <w:t>Alta</w:t>
            </w:r>
          </w:p>
        </w:tc>
      </w:tr>
      <w:tr>
        <w:tc>
          <w:tcPr>
            <w:tcW w:type="dxa" w:w="2257"/>
            <w:vAlign w:val="center"/>
            <w:shd w:fill="FFFFFF"/>
            <w:tcMar>
              <w:top w:w="70" w:type="dxa"/>
              <w:bottom w:w="70" w:type="dxa"/>
              <w:left w:w="100" w:type="dxa"/>
              <w:right w:w="100" w:type="dxa"/>
            </w:tcMar>
          </w:tcPr>
          <w:p>
            <w:pPr>
              <w:spacing w:after="0" w:line="252" w:lineRule="auto"/>
            </w:pPr>
            <w:r/>
            <w:r>
              <w:rPr>
                <w:rFonts w:ascii="Calibri" w:hAnsi="Calibri"/>
                <w:b/>
                <w:sz w:val="19"/>
              </w:rPr>
              <w:t>RF-07</w:t>
            </w:r>
          </w:p>
        </w:tc>
        <w:tc>
          <w:tcPr>
            <w:tcW w:type="dxa" w:w="2257"/>
            <w:vAlign w:val="center"/>
            <w:shd w:fill="FFFFFF"/>
            <w:tcMar>
              <w:top w:w="70" w:type="dxa"/>
              <w:bottom w:w="70" w:type="dxa"/>
              <w:left w:w="100" w:type="dxa"/>
              <w:right w:w="100" w:type="dxa"/>
            </w:tcMar>
          </w:tcPr>
          <w:p>
            <w:pPr>
              <w:spacing w:after="0" w:line="252" w:lineRule="auto"/>
            </w:pPr>
            <w:r/>
            <w:r>
              <w:rPr>
                <w:rFonts w:ascii="Calibri" w:hAnsi="Calibri"/>
                <w:b/>
                <w:sz w:val="19"/>
              </w:rPr>
              <w:t>Asignación de Rutas de Cobranza</w:t>
            </w:r>
          </w:p>
        </w:tc>
        <w:tc>
          <w:tcPr>
            <w:tcW w:type="dxa" w:w="2257"/>
            <w:vAlign w:val="center"/>
            <w:shd w:fill="FFFFFF"/>
            <w:tcMar>
              <w:top w:w="70" w:type="dxa"/>
              <w:bottom w:w="70" w:type="dxa"/>
              <w:left w:w="100" w:type="dxa"/>
              <w:right w:w="100" w:type="dxa"/>
            </w:tcMar>
          </w:tcPr>
          <w:p>
            <w:pPr>
              <w:spacing w:after="0" w:line="252" w:lineRule="auto"/>
            </w:pPr>
            <w:r/>
            <w:r>
              <w:rPr>
                <w:rFonts w:ascii="Calibri" w:hAnsi="Calibri"/>
                <w:sz w:val="19"/>
              </w:rPr>
              <w:t xml:space="preserve">El sistema debe permitir asignar un cobrador activo a un prestatario en </w:t>
            </w:r>
            <w:r>
              <w:rPr>
                <w:rFonts w:ascii="Consolas" w:hAnsi="Consolas"/>
                <w:sz w:val="17"/>
              </w:rPr>
              <w:t>PARTY_RELATIONSHIP</w:t>
            </w:r>
            <w:r>
              <w:rPr>
                <w:rFonts w:ascii="Calibri" w:hAnsi="Calibri"/>
                <w:sz w:val="19"/>
              </w:rPr>
              <w:t xml:space="preserve"> (</w:t>
            </w:r>
            <w:r>
              <w:rPr>
                <w:rFonts w:ascii="Consolas" w:hAnsi="Consolas"/>
                <w:sz w:val="17"/>
              </w:rPr>
              <w:t>relationship_type = 'COBRANZA_ASIGNADA'</w:t>
            </w:r>
            <w:r>
              <w:rPr>
                <w:rFonts w:ascii="Calibri" w:hAnsi="Calibri"/>
                <w:sz w:val="19"/>
              </w:rPr>
              <w:t>), conservando el historial ante reasignaciones de zona.</w:t>
            </w:r>
          </w:p>
        </w:tc>
        <w:tc>
          <w:tcPr>
            <w:tcW w:type="dxa" w:w="2257"/>
            <w:vAlign w:val="center"/>
            <w:shd w:fill="FFFFFF"/>
            <w:tcMar>
              <w:top w:w="70" w:type="dxa"/>
              <w:bottom w:w="70" w:type="dxa"/>
              <w:left w:w="100" w:type="dxa"/>
              <w:right w:w="100" w:type="dxa"/>
            </w:tcMar>
          </w:tcPr>
          <w:p>
            <w:pPr>
              <w:spacing w:after="0" w:line="252" w:lineRule="auto"/>
            </w:pPr>
            <w:r/>
            <w:r>
              <w:rPr>
                <w:rFonts w:ascii="Calibri" w:hAnsi="Calibri"/>
                <w:sz w:val="19"/>
              </w:rPr>
              <w:t>Media</w:t>
            </w:r>
          </w:p>
        </w:tc>
      </w:tr>
      <w:tr>
        <w:tc>
          <w:tcPr>
            <w:tcW w:type="dxa" w:w="2257"/>
            <w:vAlign w:val="center"/>
            <w:shd w:fill="FFF3CC"/>
            <w:tcMar>
              <w:top w:w="70" w:type="dxa"/>
              <w:bottom w:w="70" w:type="dxa"/>
              <w:left w:w="100" w:type="dxa"/>
              <w:right w:w="100" w:type="dxa"/>
            </w:tcMar>
          </w:tcPr>
          <w:p>
            <w:pPr>
              <w:spacing w:after="0" w:line="252" w:lineRule="auto"/>
            </w:pPr>
            <w:r/>
            <w:r>
              <w:rPr>
                <w:rFonts w:ascii="Calibri" w:hAnsi="Calibri"/>
                <w:b/>
                <w:sz w:val="19"/>
              </w:rPr>
              <w:t>RF-08</w:t>
            </w:r>
          </w:p>
        </w:tc>
        <w:tc>
          <w:tcPr>
            <w:tcW w:type="dxa" w:w="2257"/>
            <w:vAlign w:val="center"/>
            <w:shd w:fill="FFF3CC"/>
            <w:tcMar>
              <w:top w:w="70" w:type="dxa"/>
              <w:bottom w:w="70" w:type="dxa"/>
              <w:left w:w="100" w:type="dxa"/>
              <w:right w:w="100" w:type="dxa"/>
            </w:tcMar>
          </w:tcPr>
          <w:p>
            <w:pPr>
              <w:spacing w:after="0" w:line="252" w:lineRule="auto"/>
            </w:pPr>
            <w:r/>
            <w:r>
              <w:rPr>
                <w:rFonts w:ascii="Calibri" w:hAnsi="Calibri"/>
                <w:b/>
                <w:sz w:val="19"/>
              </w:rPr>
              <w:t>Recaudación y Registro de Pagos</w:t>
            </w:r>
          </w:p>
        </w:tc>
        <w:tc>
          <w:tcPr>
            <w:tcW w:type="dxa" w:w="2257"/>
            <w:vAlign w:val="center"/>
            <w:shd w:fill="FFF3CC"/>
            <w:tcMar>
              <w:top w:w="70" w:type="dxa"/>
              <w:bottom w:w="70" w:type="dxa"/>
              <w:left w:w="100" w:type="dxa"/>
              <w:right w:w="100" w:type="dxa"/>
            </w:tcMar>
          </w:tcPr>
          <w:p>
            <w:pPr>
              <w:spacing w:after="0" w:line="252" w:lineRule="auto"/>
            </w:pPr>
            <w:r/>
            <w:r>
              <w:rPr>
                <w:rFonts w:ascii="Calibri" w:hAnsi="Calibri"/>
                <w:sz w:val="19"/>
              </w:rPr>
              <w:t xml:space="preserve">El sistema debe registrar atómicamente cada pago recibido en ruta, vinculando el </w:t>
            </w:r>
            <w:r>
              <w:rPr>
                <w:rFonts w:ascii="Consolas" w:hAnsi="Consolas"/>
                <w:sz w:val="17"/>
              </w:rPr>
              <w:t>credito_id</w:t>
            </w:r>
            <w:r>
              <w:rPr>
                <w:rFonts w:ascii="Calibri" w:hAnsi="Calibri"/>
                <w:sz w:val="19"/>
              </w:rPr>
              <w:t>, el cobrador receptor (</w:t>
            </w:r>
            <w:r>
              <w:rPr>
                <w:rFonts w:ascii="Consolas" w:hAnsi="Consolas"/>
                <w:sz w:val="17"/>
              </w:rPr>
              <w:t>party_role_id</w:t>
            </w:r>
            <w:r>
              <w:rPr>
                <w:rFonts w:ascii="Calibri" w:hAnsi="Calibri"/>
                <w:sz w:val="19"/>
              </w:rPr>
              <w:t>), monto y fecha exacta de recaudación.</w:t>
            </w:r>
          </w:p>
        </w:tc>
        <w:tc>
          <w:tcPr>
            <w:tcW w:type="dxa" w:w="2257"/>
            <w:vAlign w:val="center"/>
            <w:shd w:fill="FFF3CC"/>
            <w:tcMar>
              <w:top w:w="70" w:type="dxa"/>
              <w:bottom w:w="70" w:type="dxa"/>
              <w:left w:w="100" w:type="dxa"/>
              <w:right w:w="100" w:type="dxa"/>
            </w:tcMar>
          </w:tcPr>
          <w:p>
            <w:pPr>
              <w:spacing w:after="0" w:line="252" w:lineRule="auto"/>
            </w:pPr>
            <w:r/>
            <w:r>
              <w:rPr>
                <w:rFonts w:ascii="Calibri" w:hAnsi="Calibri"/>
                <w:sz w:val="19"/>
              </w:rPr>
              <w:t>Alta</w:t>
            </w:r>
          </w:p>
        </w:tc>
      </w:tr>
      <w:tr>
        <w:tc>
          <w:tcPr>
            <w:tcW w:type="dxa" w:w="2257"/>
            <w:vAlign w:val="center"/>
            <w:shd w:fill="FFFFFF"/>
            <w:tcMar>
              <w:top w:w="70" w:type="dxa"/>
              <w:bottom w:w="70" w:type="dxa"/>
              <w:left w:w="100" w:type="dxa"/>
              <w:right w:w="100" w:type="dxa"/>
            </w:tcMar>
          </w:tcPr>
          <w:p>
            <w:pPr>
              <w:spacing w:after="0" w:line="252" w:lineRule="auto"/>
            </w:pPr>
            <w:r/>
            <w:r>
              <w:rPr>
                <w:rFonts w:ascii="Calibri" w:hAnsi="Calibri"/>
                <w:b/>
                <w:sz w:val="19"/>
              </w:rPr>
              <w:t>RF-09</w:t>
            </w:r>
          </w:p>
        </w:tc>
        <w:tc>
          <w:tcPr>
            <w:tcW w:type="dxa" w:w="2257"/>
            <w:vAlign w:val="center"/>
            <w:shd w:fill="FFFFFF"/>
            <w:tcMar>
              <w:top w:w="70" w:type="dxa"/>
              <w:bottom w:w="70" w:type="dxa"/>
              <w:left w:w="100" w:type="dxa"/>
              <w:right w:w="100" w:type="dxa"/>
            </w:tcMar>
          </w:tcPr>
          <w:p>
            <w:pPr>
              <w:spacing w:after="0" w:line="252" w:lineRule="auto"/>
            </w:pPr>
            <w:r/>
            <w:r>
              <w:rPr>
                <w:rFonts w:ascii="Calibri" w:hAnsi="Calibri"/>
                <w:b/>
                <w:sz w:val="19"/>
              </w:rPr>
              <w:t>Consulta de Posición Consolidada</w:t>
            </w:r>
          </w:p>
        </w:tc>
        <w:tc>
          <w:tcPr>
            <w:tcW w:type="dxa" w:w="2257"/>
            <w:vAlign w:val="center"/>
            <w:shd w:fill="FFFFFF"/>
            <w:tcMar>
              <w:top w:w="70" w:type="dxa"/>
              <w:bottom w:w="70" w:type="dxa"/>
              <w:left w:w="100" w:type="dxa"/>
              <w:right w:w="100" w:type="dxa"/>
            </w:tcMar>
          </w:tcPr>
          <w:p>
            <w:pPr>
              <w:spacing w:after="0" w:line="252" w:lineRule="auto"/>
            </w:pPr>
            <w:r/>
            <w:r>
              <w:rPr>
                <w:rFonts w:ascii="Calibri" w:hAnsi="Calibri"/>
                <w:sz w:val="19"/>
              </w:rPr>
              <w:t>El sistema debe proveer vistas para consultar en tiempo real el historial crediticio de una persona, incluyendo sus créditos propios y aquellos donde actúa como aval.</w:t>
            </w:r>
          </w:p>
        </w:tc>
        <w:tc>
          <w:tcPr>
            <w:tcW w:type="dxa" w:w="2257"/>
            <w:vAlign w:val="center"/>
            <w:shd w:fill="FFFFFF"/>
            <w:tcMar>
              <w:top w:w="70" w:type="dxa"/>
              <w:bottom w:w="70" w:type="dxa"/>
              <w:left w:w="100" w:type="dxa"/>
              <w:right w:w="100" w:type="dxa"/>
            </w:tcMar>
          </w:tcPr>
          <w:p>
            <w:pPr>
              <w:spacing w:after="0" w:line="252" w:lineRule="auto"/>
            </w:pPr>
            <w:r/>
            <w:r>
              <w:rPr>
                <w:rFonts w:ascii="Calibri" w:hAnsi="Calibri"/>
                <w:sz w:val="19"/>
              </w:rPr>
              <w:t>Media</w:t>
            </w:r>
          </w:p>
        </w:tc>
      </w:tr>
      <w:tr>
        <w:tc>
          <w:tcPr>
            <w:tcW w:type="dxa" w:w="2257"/>
            <w:vAlign w:val="center"/>
            <w:shd w:fill="FFF3CC"/>
            <w:tcMar>
              <w:top w:w="70" w:type="dxa"/>
              <w:bottom w:w="70" w:type="dxa"/>
              <w:left w:w="100" w:type="dxa"/>
              <w:right w:w="100" w:type="dxa"/>
            </w:tcMar>
          </w:tcPr>
          <w:p>
            <w:pPr>
              <w:spacing w:after="0" w:line="252" w:lineRule="auto"/>
            </w:pPr>
            <w:r/>
            <w:r>
              <w:rPr>
                <w:rFonts w:ascii="Calibri" w:hAnsi="Calibri"/>
                <w:b/>
                <w:sz w:val="19"/>
              </w:rPr>
              <w:t>RF-10</w:t>
            </w:r>
          </w:p>
        </w:tc>
        <w:tc>
          <w:tcPr>
            <w:tcW w:type="dxa" w:w="2257"/>
            <w:vAlign w:val="center"/>
            <w:shd w:fill="FFF3CC"/>
            <w:tcMar>
              <w:top w:w="70" w:type="dxa"/>
              <w:bottom w:w="70" w:type="dxa"/>
              <w:left w:w="100" w:type="dxa"/>
              <w:right w:w="100" w:type="dxa"/>
            </w:tcMar>
          </w:tcPr>
          <w:p>
            <w:pPr>
              <w:spacing w:after="0" w:line="252" w:lineRule="auto"/>
            </w:pPr>
            <w:r/>
            <w:r>
              <w:rPr>
                <w:rFonts w:ascii="Calibri" w:hAnsi="Calibri"/>
                <w:b/>
                <w:sz w:val="19"/>
              </w:rPr>
              <w:t>Control y Cierre de Vigencias</w:t>
            </w:r>
          </w:p>
        </w:tc>
        <w:tc>
          <w:tcPr>
            <w:tcW w:type="dxa" w:w="2257"/>
            <w:vAlign w:val="center"/>
            <w:shd w:fill="FFF3CC"/>
            <w:tcMar>
              <w:top w:w="70" w:type="dxa"/>
              <w:bottom w:w="70" w:type="dxa"/>
              <w:left w:w="100" w:type="dxa"/>
              <w:right w:w="100" w:type="dxa"/>
            </w:tcMar>
          </w:tcPr>
          <w:p>
            <w:pPr>
              <w:spacing w:after="0" w:line="252" w:lineRule="auto"/>
            </w:pPr>
            <w:r/>
            <w:r>
              <w:rPr>
                <w:rFonts w:ascii="Calibri" w:hAnsi="Calibri"/>
                <w:sz w:val="19"/>
              </w:rPr>
              <w:t>El sistema debe prohibir la eliminación física de registros (</w:t>
            </w:r>
            <w:r>
              <w:rPr>
                <w:rFonts w:ascii="Consolas" w:hAnsi="Consolas"/>
                <w:sz w:val="17"/>
              </w:rPr>
              <w:t>DELETE</w:t>
            </w:r>
            <w:r>
              <w:rPr>
                <w:rFonts w:ascii="Calibri" w:hAnsi="Calibri"/>
                <w:sz w:val="19"/>
              </w:rPr>
              <w:t>), implementando bajas lógicas mediante el registro de fechas de fin (</w:t>
            </w:r>
            <w:r>
              <w:rPr>
                <w:rFonts w:ascii="Consolas" w:hAnsi="Consolas"/>
                <w:sz w:val="17"/>
              </w:rPr>
              <w:t>end_date = CURRENT_TIMESTAMP</w:t>
            </w:r>
            <w:r>
              <w:rPr>
                <w:rFonts w:ascii="Calibri" w:hAnsi="Calibri"/>
                <w:sz w:val="19"/>
              </w:rPr>
              <w:t>).</w:t>
            </w:r>
          </w:p>
        </w:tc>
        <w:tc>
          <w:tcPr>
            <w:tcW w:type="dxa" w:w="2257"/>
            <w:vAlign w:val="center"/>
            <w:shd w:fill="FFF3CC"/>
            <w:tcMar>
              <w:top w:w="70" w:type="dxa"/>
              <w:bottom w:w="70" w:type="dxa"/>
              <w:left w:w="100" w:type="dxa"/>
              <w:right w:w="100" w:type="dxa"/>
            </w:tcMar>
          </w:tcPr>
          <w:p>
            <w:pPr>
              <w:spacing w:after="0" w:line="252" w:lineRule="auto"/>
            </w:pPr>
            <w:r/>
            <w:r>
              <w:rPr>
                <w:rFonts w:ascii="Calibri" w:hAnsi="Calibri"/>
                <w:sz w:val="19"/>
              </w:rPr>
              <w:t>Alta</w:t>
            </w:r>
          </w:p>
        </w:tc>
      </w:tr>
    </w:tbl>
    <w:p>
      <w:pPr>
        <w:spacing w:before="80" w:after="160"/>
      </w:pPr>
    </w:p>
    <w:p>
      <w:pPr>
        <w:keepNext/>
        <w:spacing w:before="240" w:after="80"/>
      </w:pPr>
      <w:r>
        <w:rPr>
          <w:rFonts w:ascii="Calibri" w:hAnsi="Calibri"/>
          <w:b/>
          <w:color w:val="333333"/>
          <w:sz w:val="23"/>
        </w:rPr>
        <w:t>5.1.2. Matriz de Requerimientos No Funcionales (RNF)</w:t>
      </w:r>
    </w:p>
    <w:tbl>
      <w:tblPr>
        <w:tblW w:type="auto" w:w="0"/>
        <w:jc w:val="center"/>
        <w:tblLook w:firstColumn="1" w:firstRow="1" w:lastColumn="0" w:lastRow="0" w:noHBand="0" w:noVBand="1" w:val="04A0"/>
        <w:tblBorders>
          <w:top w:val="single" w:sz="6" w:space="0" w:color="FFC000"/>
          <w:left w:val="none"/>
          <w:bottom w:val="single" w:sz="6" w:space="0" w:color="FFC000"/>
          <w:right w:val="none"/>
          <w:insideH w:val="single" w:sz="6" w:space="0" w:color="FFC000"/>
          <w:insideV w:val="none"/>
        </w:tblBorders>
      </w:tblPr>
      <w:tblGrid>
        <w:gridCol w:w="3010"/>
        <w:gridCol w:w="3010"/>
        <w:gridCol w:w="3010"/>
      </w:tblGrid>
      <w:tr>
        <w:tc>
          <w:tcPr>
            <w:tcW w:type="dxa" w:w="3010"/>
            <w:vAlign w:val="center"/>
            <w:shd w:fill="000000"/>
            <w:tcMar>
              <w:top w:w="70" w:type="dxa"/>
              <w:bottom w:w="70" w:type="dxa"/>
              <w:left w:w="100" w:type="dxa"/>
              <w:right w:w="100" w:type="dxa"/>
            </w:tcMar>
          </w:tcPr>
          <w:p>
            <w:pPr>
              <w:spacing w:after="0" w:line="252" w:lineRule="auto"/>
              <w:jc w:val="center"/>
            </w:pPr>
            <w:r>
              <w:rPr>
                <w:rFonts w:ascii="Calibri" w:hAnsi="Calibri"/>
                <w:b/>
                <w:color w:val="FFFFFF"/>
                <w:sz w:val="19"/>
              </w:rPr>
              <w:t>Código</w:t>
            </w:r>
          </w:p>
        </w:tc>
        <w:tc>
          <w:tcPr>
            <w:tcW w:type="dxa" w:w="3010"/>
            <w:vAlign w:val="center"/>
            <w:shd w:fill="000000"/>
            <w:tcMar>
              <w:top w:w="70" w:type="dxa"/>
              <w:bottom w:w="70" w:type="dxa"/>
              <w:left w:w="100" w:type="dxa"/>
              <w:right w:w="100" w:type="dxa"/>
            </w:tcMar>
          </w:tcPr>
          <w:p>
            <w:pPr>
              <w:spacing w:after="0" w:line="252" w:lineRule="auto"/>
              <w:jc w:val="center"/>
            </w:pPr>
            <w:r>
              <w:rPr>
                <w:rFonts w:ascii="Calibri" w:hAnsi="Calibri"/>
                <w:b/>
                <w:color w:val="FFFFFF"/>
                <w:sz w:val="19"/>
              </w:rPr>
              <w:t>Requerimiento No Funcional</w:t>
            </w:r>
          </w:p>
        </w:tc>
        <w:tc>
          <w:tcPr>
            <w:tcW w:type="dxa" w:w="3010"/>
            <w:vAlign w:val="center"/>
            <w:shd w:fill="000000"/>
            <w:tcMar>
              <w:top w:w="70" w:type="dxa"/>
              <w:bottom w:w="70" w:type="dxa"/>
              <w:left w:w="100" w:type="dxa"/>
              <w:right w:w="100" w:type="dxa"/>
            </w:tcMar>
          </w:tcPr>
          <w:p>
            <w:pPr>
              <w:spacing w:after="0" w:line="252" w:lineRule="auto"/>
              <w:jc w:val="center"/>
            </w:pPr>
            <w:r>
              <w:rPr>
                <w:rFonts w:ascii="Calibri" w:hAnsi="Calibri"/>
                <w:b/>
                <w:color w:val="FFFFFF"/>
                <w:sz w:val="19"/>
              </w:rPr>
              <w:t>Especificación Técnica</w:t>
            </w:r>
          </w:p>
        </w:tc>
      </w:tr>
      <w:tr>
        <w:tc>
          <w:tcPr>
            <w:tcW w:type="dxa" w:w="3010"/>
            <w:vAlign w:val="center"/>
            <w:shd w:fill="FFFFFF"/>
            <w:tcMar>
              <w:top w:w="70" w:type="dxa"/>
              <w:bottom w:w="70" w:type="dxa"/>
              <w:left w:w="100" w:type="dxa"/>
              <w:right w:w="100" w:type="dxa"/>
            </w:tcMar>
          </w:tcPr>
          <w:p>
            <w:pPr>
              <w:spacing w:after="0" w:line="252" w:lineRule="auto"/>
            </w:pPr>
            <w:r/>
            <w:r>
              <w:rPr>
                <w:rFonts w:ascii="Calibri" w:hAnsi="Calibri"/>
                <w:b/>
                <w:sz w:val="19"/>
              </w:rPr>
              <w:t>RNF-01</w:t>
            </w:r>
          </w:p>
        </w:tc>
        <w:tc>
          <w:tcPr>
            <w:tcW w:type="dxa" w:w="3010"/>
            <w:vAlign w:val="center"/>
            <w:shd w:fill="FFFFFF"/>
            <w:tcMar>
              <w:top w:w="70" w:type="dxa"/>
              <w:bottom w:w="70" w:type="dxa"/>
              <w:left w:w="100" w:type="dxa"/>
              <w:right w:w="100" w:type="dxa"/>
            </w:tcMar>
          </w:tcPr>
          <w:p>
            <w:pPr>
              <w:spacing w:after="0" w:line="252" w:lineRule="auto"/>
            </w:pPr>
            <w:r/>
            <w:r>
              <w:rPr>
                <w:rFonts w:ascii="Calibri" w:hAnsi="Calibri"/>
                <w:b/>
                <w:sz w:val="19"/>
              </w:rPr>
              <w:t>Rendimiento y Latencia</w:t>
            </w:r>
          </w:p>
        </w:tc>
        <w:tc>
          <w:tcPr>
            <w:tcW w:type="dxa" w:w="3010"/>
            <w:vAlign w:val="center"/>
            <w:shd w:fill="FFFFFF"/>
            <w:tcMar>
              <w:top w:w="70" w:type="dxa"/>
              <w:bottom w:w="70" w:type="dxa"/>
              <w:left w:w="100" w:type="dxa"/>
              <w:right w:w="100" w:type="dxa"/>
            </w:tcMar>
          </w:tcPr>
          <w:p>
            <w:pPr>
              <w:spacing w:after="0" w:line="252" w:lineRule="auto"/>
            </w:pPr>
            <w:r/>
            <w:r>
              <w:rPr>
                <w:rFonts w:ascii="Calibri" w:hAnsi="Calibri"/>
                <w:sz w:val="19"/>
              </w:rPr>
              <w:t>Las consultas transaccionales de validación de identidad y registro de pagos deben responder en un tiempo inferior a 150 milisegundos bajo concurrencia normal.</w:t>
            </w:r>
          </w:p>
        </w:tc>
      </w:tr>
      <w:tr>
        <w:tc>
          <w:tcPr>
            <w:tcW w:type="dxa" w:w="3010"/>
            <w:vAlign w:val="center"/>
            <w:shd w:fill="FFF3CC"/>
            <w:tcMar>
              <w:top w:w="70" w:type="dxa"/>
              <w:bottom w:w="70" w:type="dxa"/>
              <w:left w:w="100" w:type="dxa"/>
              <w:right w:w="100" w:type="dxa"/>
            </w:tcMar>
          </w:tcPr>
          <w:p>
            <w:pPr>
              <w:spacing w:after="0" w:line="252" w:lineRule="auto"/>
            </w:pPr>
            <w:r/>
            <w:r>
              <w:rPr>
                <w:rFonts w:ascii="Calibri" w:hAnsi="Calibri"/>
                <w:b/>
                <w:sz w:val="19"/>
              </w:rPr>
              <w:t>RNF-02</w:t>
            </w:r>
          </w:p>
        </w:tc>
        <w:tc>
          <w:tcPr>
            <w:tcW w:type="dxa" w:w="3010"/>
            <w:vAlign w:val="center"/>
            <w:shd w:fill="FFF3CC"/>
            <w:tcMar>
              <w:top w:w="70" w:type="dxa"/>
              <w:bottom w:w="70" w:type="dxa"/>
              <w:left w:w="100" w:type="dxa"/>
              <w:right w:w="100" w:type="dxa"/>
            </w:tcMar>
          </w:tcPr>
          <w:p>
            <w:pPr>
              <w:spacing w:after="0" w:line="252" w:lineRule="auto"/>
            </w:pPr>
            <w:r/>
            <w:r>
              <w:rPr>
                <w:rFonts w:ascii="Calibri" w:hAnsi="Calibri"/>
                <w:b/>
                <w:sz w:val="19"/>
              </w:rPr>
              <w:t>Integridad Transaccional ACID</w:t>
            </w:r>
          </w:p>
        </w:tc>
        <w:tc>
          <w:tcPr>
            <w:tcW w:type="dxa" w:w="3010"/>
            <w:vAlign w:val="center"/>
            <w:shd w:fill="FFF3CC"/>
            <w:tcMar>
              <w:top w:w="70" w:type="dxa"/>
              <w:bottom w:w="70" w:type="dxa"/>
              <w:left w:w="100" w:type="dxa"/>
              <w:right w:w="100" w:type="dxa"/>
            </w:tcMar>
          </w:tcPr>
          <w:p>
            <w:pPr>
              <w:spacing w:after="0" w:line="252" w:lineRule="auto"/>
            </w:pPr>
            <w:r/>
            <w:r>
              <w:rPr>
                <w:rFonts w:ascii="Calibri" w:hAnsi="Calibri"/>
                <w:sz w:val="19"/>
              </w:rPr>
              <w:t>Toda operación de colocación de crédito o registro de pago debe ejecutarse bajo control transaccional estricto en SQL Server, garantizando consistencia absoluta.</w:t>
            </w:r>
          </w:p>
        </w:tc>
      </w:tr>
      <w:tr>
        <w:tc>
          <w:tcPr>
            <w:tcW w:type="dxa" w:w="3010"/>
            <w:vAlign w:val="center"/>
            <w:shd w:fill="FFFFFF"/>
            <w:tcMar>
              <w:top w:w="70" w:type="dxa"/>
              <w:bottom w:w="70" w:type="dxa"/>
              <w:left w:w="100" w:type="dxa"/>
              <w:right w:w="100" w:type="dxa"/>
            </w:tcMar>
          </w:tcPr>
          <w:p>
            <w:pPr>
              <w:spacing w:after="0" w:line="252" w:lineRule="auto"/>
            </w:pPr>
            <w:r/>
            <w:r>
              <w:rPr>
                <w:rFonts w:ascii="Calibri" w:hAnsi="Calibri"/>
                <w:b/>
                <w:sz w:val="19"/>
              </w:rPr>
              <w:t>RNF-03</w:t>
            </w:r>
          </w:p>
        </w:tc>
        <w:tc>
          <w:tcPr>
            <w:tcW w:type="dxa" w:w="3010"/>
            <w:vAlign w:val="center"/>
            <w:shd w:fill="FFFFFF"/>
            <w:tcMar>
              <w:top w:w="70" w:type="dxa"/>
              <w:bottom w:w="70" w:type="dxa"/>
              <w:left w:w="100" w:type="dxa"/>
              <w:right w:w="100" w:type="dxa"/>
            </w:tcMar>
          </w:tcPr>
          <w:p>
            <w:pPr>
              <w:spacing w:after="0" w:line="252" w:lineRule="auto"/>
            </w:pPr>
            <w:r/>
            <w:r>
              <w:rPr>
                <w:rFonts w:ascii="Calibri" w:hAnsi="Calibri"/>
                <w:b/>
                <w:sz w:val="19"/>
              </w:rPr>
              <w:t>Seguridad y Control de Acceso</w:t>
            </w:r>
          </w:p>
        </w:tc>
        <w:tc>
          <w:tcPr>
            <w:tcW w:type="dxa" w:w="3010"/>
            <w:vAlign w:val="center"/>
            <w:shd w:fill="FFFFFF"/>
            <w:tcMar>
              <w:top w:w="70" w:type="dxa"/>
              <w:bottom w:w="70" w:type="dxa"/>
              <w:left w:w="100" w:type="dxa"/>
              <w:right w:w="100" w:type="dxa"/>
            </w:tcMar>
          </w:tcPr>
          <w:p>
            <w:pPr>
              <w:spacing w:after="0" w:line="252" w:lineRule="auto"/>
            </w:pPr>
            <w:r/>
            <w:r>
              <w:rPr>
                <w:rFonts w:ascii="Calibri" w:hAnsi="Calibri"/>
                <w:sz w:val="19"/>
              </w:rPr>
              <w:t>El acceso a la base de datos debe estar segregado por roles (RBAC) con permisos DCL mínimos necesarios (</w:t>
            </w:r>
            <w:r>
              <w:rPr>
                <w:rFonts w:ascii="Consolas" w:hAnsi="Consolas"/>
                <w:sz w:val="17"/>
              </w:rPr>
              <w:t>GRANT</w:t>
            </w:r>
            <w:r>
              <w:rPr>
                <w:rFonts w:ascii="Calibri" w:hAnsi="Calibri"/>
                <w:sz w:val="19"/>
              </w:rPr>
              <w:t>/</w:t>
            </w:r>
            <w:r>
              <w:rPr>
                <w:rFonts w:ascii="Consolas" w:hAnsi="Consolas"/>
                <w:sz w:val="17"/>
              </w:rPr>
              <w:t>REVOKE</w:t>
            </w:r>
            <w:r>
              <w:rPr>
                <w:rFonts w:ascii="Calibri" w:hAnsi="Calibri"/>
                <w:sz w:val="19"/>
              </w:rPr>
              <w:t>) según el perfil del usuario.</w:t>
            </w:r>
          </w:p>
        </w:tc>
      </w:tr>
      <w:tr>
        <w:tc>
          <w:tcPr>
            <w:tcW w:type="dxa" w:w="3010"/>
            <w:vAlign w:val="center"/>
            <w:shd w:fill="FFF3CC"/>
            <w:tcMar>
              <w:top w:w="70" w:type="dxa"/>
              <w:bottom w:w="70" w:type="dxa"/>
              <w:left w:w="100" w:type="dxa"/>
              <w:right w:w="100" w:type="dxa"/>
            </w:tcMar>
          </w:tcPr>
          <w:p>
            <w:pPr>
              <w:spacing w:after="0" w:line="252" w:lineRule="auto"/>
            </w:pPr>
            <w:r/>
            <w:r>
              <w:rPr>
                <w:rFonts w:ascii="Calibri" w:hAnsi="Calibri"/>
                <w:b/>
                <w:sz w:val="19"/>
              </w:rPr>
              <w:t>RNF-04</w:t>
            </w:r>
          </w:p>
        </w:tc>
        <w:tc>
          <w:tcPr>
            <w:tcW w:type="dxa" w:w="3010"/>
            <w:vAlign w:val="center"/>
            <w:shd w:fill="FFF3CC"/>
            <w:tcMar>
              <w:top w:w="70" w:type="dxa"/>
              <w:bottom w:w="70" w:type="dxa"/>
              <w:left w:w="100" w:type="dxa"/>
              <w:right w:w="100" w:type="dxa"/>
            </w:tcMar>
          </w:tcPr>
          <w:p>
            <w:pPr>
              <w:spacing w:after="0" w:line="252" w:lineRule="auto"/>
            </w:pPr>
            <w:r/>
            <w:r>
              <w:rPr>
                <w:rFonts w:ascii="Calibri" w:hAnsi="Calibri"/>
                <w:b/>
                <w:sz w:val="19"/>
              </w:rPr>
              <w:t>Disponibilidad y Recuperabilidad</w:t>
            </w:r>
          </w:p>
        </w:tc>
        <w:tc>
          <w:tcPr>
            <w:tcW w:type="dxa" w:w="3010"/>
            <w:vAlign w:val="center"/>
            <w:shd w:fill="FFF3CC"/>
            <w:tcMar>
              <w:top w:w="70" w:type="dxa"/>
              <w:bottom w:w="70" w:type="dxa"/>
              <w:left w:w="100" w:type="dxa"/>
              <w:right w:w="100" w:type="dxa"/>
            </w:tcMar>
          </w:tcPr>
          <w:p>
            <w:pPr>
              <w:spacing w:after="0" w:line="252" w:lineRule="auto"/>
            </w:pPr>
            <w:r/>
            <w:r>
              <w:rPr>
                <w:rFonts w:ascii="Calibri" w:hAnsi="Calibri"/>
                <w:sz w:val="19"/>
              </w:rPr>
              <w:t xml:space="preserve">La estrategia de copias de seguridad debe garantizar un Punto Objetivo de Recuperación (RPO) </w:t>
            </w:r>
            <w:r>
              <w:rPr>
                <w:rFonts w:ascii="Calibri" w:hAnsi="Calibri"/>
                <w:i/>
                <w:sz w:val="19"/>
              </w:rPr>
              <w:t>\le</w:t>
            </w:r>
            <w:r>
              <w:rPr>
                <w:rFonts w:ascii="Calibri" w:hAnsi="Calibri"/>
                <w:sz w:val="19"/>
              </w:rPr>
              <w:t xml:space="preserve"> 15 minutos y un Tiempo Objetivo de Recuperación (RTO) </w:t>
            </w:r>
            <w:r>
              <w:rPr>
                <w:rFonts w:ascii="Calibri" w:hAnsi="Calibri"/>
                <w:i/>
                <w:sz w:val="19"/>
              </w:rPr>
              <w:t>\le</w:t>
            </w:r>
            <w:r>
              <w:rPr>
                <w:rFonts w:ascii="Calibri" w:hAnsi="Calibri"/>
                <w:sz w:val="19"/>
              </w:rPr>
              <w:t xml:space="preserve"> 30 minutos.</w:t>
            </w:r>
          </w:p>
        </w:tc>
      </w:tr>
      <w:tr>
        <w:tc>
          <w:tcPr>
            <w:tcW w:type="dxa" w:w="3010"/>
            <w:vAlign w:val="center"/>
            <w:shd w:fill="FFFFFF"/>
            <w:tcMar>
              <w:top w:w="70" w:type="dxa"/>
              <w:bottom w:w="70" w:type="dxa"/>
              <w:left w:w="100" w:type="dxa"/>
              <w:right w:w="100" w:type="dxa"/>
            </w:tcMar>
          </w:tcPr>
          <w:p>
            <w:pPr>
              <w:spacing w:after="0" w:line="252" w:lineRule="auto"/>
            </w:pPr>
            <w:r/>
            <w:r>
              <w:rPr>
                <w:rFonts w:ascii="Calibri" w:hAnsi="Calibri"/>
                <w:b/>
                <w:sz w:val="19"/>
              </w:rPr>
              <w:t>RNF-05</w:t>
            </w:r>
          </w:p>
        </w:tc>
        <w:tc>
          <w:tcPr>
            <w:tcW w:type="dxa" w:w="3010"/>
            <w:vAlign w:val="center"/>
            <w:shd w:fill="FFFFFF"/>
            <w:tcMar>
              <w:top w:w="70" w:type="dxa"/>
              <w:bottom w:w="70" w:type="dxa"/>
              <w:left w:w="100" w:type="dxa"/>
              <w:right w:w="100" w:type="dxa"/>
            </w:tcMar>
          </w:tcPr>
          <w:p>
            <w:pPr>
              <w:spacing w:after="0" w:line="252" w:lineRule="auto"/>
            </w:pPr>
            <w:r/>
            <w:r>
              <w:rPr>
                <w:rFonts w:ascii="Calibri" w:hAnsi="Calibri"/>
                <w:b/>
                <w:sz w:val="19"/>
              </w:rPr>
              <w:t>Normalización Formal</w:t>
            </w:r>
          </w:p>
        </w:tc>
        <w:tc>
          <w:tcPr>
            <w:tcW w:type="dxa" w:w="3010"/>
            <w:vAlign w:val="center"/>
            <w:shd w:fill="FFFFFF"/>
            <w:tcMar>
              <w:top w:w="70" w:type="dxa"/>
              <w:bottom w:w="70" w:type="dxa"/>
              <w:left w:w="100" w:type="dxa"/>
              <w:right w:w="100" w:type="dxa"/>
            </w:tcMar>
          </w:tcPr>
          <w:p>
            <w:pPr>
              <w:spacing w:after="0" w:line="252" w:lineRule="auto"/>
            </w:pPr>
            <w:r/>
            <w:r>
              <w:rPr>
                <w:rFonts w:ascii="Calibri" w:hAnsi="Calibri"/>
                <w:sz w:val="19"/>
              </w:rPr>
              <w:t>El esquema de base de datos debe cumplir rigurosamente con la Tercera Forma Normal (3FN) y la Forma Normal de Boyce-Codd (BCNF).</w:t>
            </w:r>
          </w:p>
        </w:tc>
      </w:tr>
      <w:tr>
        <w:tc>
          <w:tcPr>
            <w:tcW w:type="dxa" w:w="3010"/>
            <w:vAlign w:val="center"/>
            <w:shd w:fill="FFF3CC"/>
            <w:tcMar>
              <w:top w:w="70" w:type="dxa"/>
              <w:bottom w:w="70" w:type="dxa"/>
              <w:left w:w="100" w:type="dxa"/>
              <w:right w:w="100" w:type="dxa"/>
            </w:tcMar>
          </w:tcPr>
          <w:p>
            <w:pPr>
              <w:spacing w:after="0" w:line="252" w:lineRule="auto"/>
            </w:pPr>
            <w:r/>
            <w:r>
              <w:rPr>
                <w:rFonts w:ascii="Calibri" w:hAnsi="Calibri"/>
                <w:b/>
                <w:sz w:val="19"/>
              </w:rPr>
              <w:t>RNF-06</w:t>
            </w:r>
          </w:p>
        </w:tc>
        <w:tc>
          <w:tcPr>
            <w:tcW w:type="dxa" w:w="3010"/>
            <w:vAlign w:val="center"/>
            <w:shd w:fill="FFF3CC"/>
            <w:tcMar>
              <w:top w:w="70" w:type="dxa"/>
              <w:bottom w:w="70" w:type="dxa"/>
              <w:left w:w="100" w:type="dxa"/>
              <w:right w:w="100" w:type="dxa"/>
            </w:tcMar>
          </w:tcPr>
          <w:p>
            <w:pPr>
              <w:spacing w:after="0" w:line="252" w:lineRule="auto"/>
            </w:pPr>
            <w:r/>
            <w:r>
              <w:rPr>
                <w:rFonts w:ascii="Calibri" w:hAnsi="Calibri"/>
                <w:b/>
                <w:sz w:val="19"/>
              </w:rPr>
              <w:t>Portabilidad y Compatibilidad</w:t>
            </w:r>
          </w:p>
        </w:tc>
        <w:tc>
          <w:tcPr>
            <w:tcW w:type="dxa" w:w="3010"/>
            <w:vAlign w:val="center"/>
            <w:shd w:fill="FFF3CC"/>
            <w:tcMar>
              <w:top w:w="70" w:type="dxa"/>
              <w:bottom w:w="70" w:type="dxa"/>
              <w:left w:w="100" w:type="dxa"/>
              <w:right w:w="100" w:type="dxa"/>
            </w:tcMar>
          </w:tcPr>
          <w:p>
            <w:pPr>
              <w:spacing w:after="0" w:line="252" w:lineRule="auto"/>
            </w:pPr>
            <w:r/>
            <w:r>
              <w:rPr>
                <w:rFonts w:ascii="Calibri" w:hAnsi="Calibri"/>
                <w:sz w:val="19"/>
              </w:rPr>
              <w:t>Los scripts DDL y DML deben ser 100% compatibles con Microsoft SQL Server 2019/2022 Developer y Standard Editions.</w:t>
            </w:r>
          </w:p>
        </w:tc>
      </w:tr>
    </w:tbl>
    <w:p>
      <w:pPr>
        <w:spacing w:before="80" w:after="160"/>
      </w:pPr>
    </w:p>
    <w:p>
      <w:pPr>
        <w:keepNext/>
        <w:spacing w:before="240" w:after="80"/>
      </w:pPr>
      <w:r>
        <w:rPr>
          <w:rFonts w:ascii="Calibri" w:hAnsi="Calibri"/>
          <w:b/>
          <w:color w:val="333333"/>
          <w:sz w:val="23"/>
        </w:rPr>
        <w:t>5.1.3. Instrumentos de Recolección de Datos</w:t>
      </w:r>
    </w:p>
    <w:p>
      <w:pPr>
        <w:spacing w:after="120" w:line="276" w:lineRule="auto"/>
      </w:pPr>
      <w:r/>
      <w:r>
        <w:rPr>
          <w:rFonts w:ascii="Calibri" w:hAnsi="Calibri"/>
          <w:sz w:val="22"/>
        </w:rPr>
        <w:t>Para el levantamiento de información operativa se diseñó una guía de entrevista semiestructurada aplicada a la administración y supervisión de BGG, enfocada en:</w:t>
      </w:r>
    </w:p>
    <w:p>
      <w:pPr>
        <w:pStyle w:val="ListNumber"/>
        <w:spacing w:after="60" w:line="276" w:lineRule="auto"/>
      </w:pPr>
      <w:r/>
      <w:r>
        <w:rPr>
          <w:rFonts w:ascii="Calibri" w:hAnsi="Calibri"/>
          <w:i/>
          <w:sz w:val="22"/>
        </w:rPr>
        <w:t>Mecanismo actual de archivo:</w:t>
      </w:r>
      <w:r>
        <w:rPr>
          <w:rFonts w:ascii="Calibri" w:hAnsi="Calibri"/>
          <w:sz w:val="22"/>
        </w:rPr>
        <w:t xml:space="preserve"> Registro manual en cuadernos y hojas de Excel por cada cobrador.</w:t>
      </w:r>
    </w:p>
    <w:p>
      <w:pPr>
        <w:pStyle w:val="ListNumber"/>
        <w:spacing w:after="60" w:line="276" w:lineRule="auto"/>
      </w:pPr>
      <w:r/>
      <w:r>
        <w:rPr>
          <w:rFonts w:ascii="Calibri" w:hAnsi="Calibri"/>
          <w:i/>
          <w:sz w:val="22"/>
        </w:rPr>
        <w:t>Tratamiento de avales:</w:t>
      </w:r>
      <w:r>
        <w:rPr>
          <w:rFonts w:ascii="Calibri" w:hAnsi="Calibri"/>
          <w:sz w:val="22"/>
        </w:rPr>
        <w:t xml:space="preserve"> Ausencia de cruce de datos entre zonas de cobro ante avales insolventes.</w:t>
      </w:r>
    </w:p>
    <w:p>
      <w:pPr>
        <w:pStyle w:val="ListNumber"/>
        <w:spacing w:after="60" w:line="276" w:lineRule="auto"/>
      </w:pPr>
      <w:r/>
      <w:r>
        <w:rPr>
          <w:rFonts w:ascii="Calibri" w:hAnsi="Calibri"/>
          <w:i/>
          <w:sz w:val="22"/>
        </w:rPr>
        <w:t>Régimen de amortización:</w:t>
      </w:r>
      <w:r>
        <w:rPr>
          <w:rFonts w:ascii="Calibri" w:hAnsi="Calibri"/>
          <w:sz w:val="22"/>
        </w:rPr>
        <w:t xml:space="preserve"> Préstamos a 20 o 30 días con cobro diario de lunes a sábado.</w:t>
      </w:r>
    </w:p>
    <w:p>
      <w:pPr>
        <w:pStyle w:val="ListNumber"/>
        <w:spacing w:after="60" w:line="276" w:lineRule="auto"/>
      </w:pPr>
      <w:r/>
      <w:r>
        <w:rPr>
          <w:rFonts w:ascii="Calibri" w:hAnsi="Calibri"/>
          <w:i/>
          <w:sz w:val="22"/>
        </w:rPr>
        <w:t>Puntos de dolor:</w:t>
      </w:r>
      <w:r>
        <w:rPr>
          <w:rFonts w:ascii="Calibri" w:hAnsi="Calibri"/>
          <w:sz w:val="22"/>
        </w:rPr>
        <w:t xml:space="preserve"> Descuadres de caja al liquidar el día, pérdida de cartillas físicas y reclamos de clientes por pagos no asentados.</w:t>
      </w:r>
    </w:p>
    <w:p>
      <w:pPr>
        <w:spacing w:before="160" w:after="160"/>
        <w:pBdr>
          <w:bottom w:val="single" w:sz="18" w:space="4" w:color="FFC000"/>
        </w:pBdr>
      </w:pPr>
    </w:p>
    <w:p>
      <w:pPr>
        <w:keepNext/>
        <w:spacing w:before="320" w:after="120"/>
      </w:pPr>
      <w:r>
        <w:rPr>
          <w:rFonts w:ascii="Calibri" w:hAnsi="Calibri"/>
          <w:b/>
          <w:color w:val="222222"/>
          <w:sz w:val="26"/>
        </w:rPr>
        <w:t>5.2. IDENTIFICACIÓN DE STAKEHOLDERS</w:t>
      </w:r>
    </w:p>
    <w:tbl>
      <w:tblPr>
        <w:tblW w:type="auto" w:w="0"/>
        <w:jc w:val="center"/>
        <w:tblLook w:firstColumn="1" w:firstRow="1" w:lastColumn="0" w:lastRow="0" w:noHBand="0" w:noVBand="1" w:val="04A0"/>
        <w:tblBorders>
          <w:top w:val="single" w:sz="6" w:space="0" w:color="FFC000"/>
          <w:left w:val="none"/>
          <w:bottom w:val="single" w:sz="6" w:space="0" w:color="FFC000"/>
          <w:right w:val="none"/>
          <w:insideH w:val="single" w:sz="6" w:space="0" w:color="FFC000"/>
          <w:insideV w:val="none"/>
        </w:tblBorders>
      </w:tblPr>
      <w:tblGrid>
        <w:gridCol w:w="2257"/>
        <w:gridCol w:w="2257"/>
        <w:gridCol w:w="2257"/>
        <w:gridCol w:w="2257"/>
      </w:tblGrid>
      <w:tr>
        <w:tc>
          <w:tcPr>
            <w:tcW w:type="dxa" w:w="2257"/>
            <w:vAlign w:val="center"/>
            <w:shd w:fill="000000"/>
            <w:tcMar>
              <w:top w:w="70" w:type="dxa"/>
              <w:bottom w:w="70" w:type="dxa"/>
              <w:left w:w="100" w:type="dxa"/>
              <w:right w:w="100" w:type="dxa"/>
            </w:tcMar>
          </w:tcPr>
          <w:p>
            <w:pPr>
              <w:spacing w:after="0" w:line="252" w:lineRule="auto"/>
              <w:jc w:val="center"/>
            </w:pPr>
            <w:r>
              <w:rPr>
                <w:rFonts w:ascii="Calibri" w:hAnsi="Calibri"/>
                <w:b/>
                <w:color w:val="FFFFFF"/>
                <w:sz w:val="19"/>
              </w:rPr>
              <w:t>Stakeholder / Actor</w:t>
            </w:r>
          </w:p>
        </w:tc>
        <w:tc>
          <w:tcPr>
            <w:tcW w:type="dxa" w:w="2257"/>
            <w:vAlign w:val="center"/>
            <w:shd w:fill="000000"/>
            <w:tcMar>
              <w:top w:w="70" w:type="dxa"/>
              <w:bottom w:w="70" w:type="dxa"/>
              <w:left w:w="100" w:type="dxa"/>
              <w:right w:w="100" w:type="dxa"/>
            </w:tcMar>
          </w:tcPr>
          <w:p>
            <w:pPr>
              <w:spacing w:after="0" w:line="252" w:lineRule="auto"/>
              <w:jc w:val="center"/>
            </w:pPr>
            <w:r>
              <w:rPr>
                <w:rFonts w:ascii="Calibri" w:hAnsi="Calibri"/>
                <w:b/>
                <w:color w:val="FFFFFF"/>
                <w:sz w:val="19"/>
              </w:rPr>
              <w:t>Rol Organizacional</w:t>
            </w:r>
          </w:p>
        </w:tc>
        <w:tc>
          <w:tcPr>
            <w:tcW w:type="dxa" w:w="2257"/>
            <w:vAlign w:val="center"/>
            <w:shd w:fill="000000"/>
            <w:tcMar>
              <w:top w:w="70" w:type="dxa"/>
              <w:bottom w:w="70" w:type="dxa"/>
              <w:left w:w="100" w:type="dxa"/>
              <w:right w:w="100" w:type="dxa"/>
            </w:tcMar>
          </w:tcPr>
          <w:p>
            <w:pPr>
              <w:spacing w:after="0" w:line="252" w:lineRule="auto"/>
              <w:jc w:val="center"/>
            </w:pPr>
            <w:r>
              <w:rPr>
                <w:rFonts w:ascii="Calibri" w:hAnsi="Calibri"/>
                <w:b/>
                <w:color w:val="FFFFFF"/>
                <w:sz w:val="19"/>
              </w:rPr>
              <w:t>Interés en el Sistema</w:t>
            </w:r>
          </w:p>
        </w:tc>
        <w:tc>
          <w:tcPr>
            <w:tcW w:type="dxa" w:w="2257"/>
            <w:vAlign w:val="center"/>
            <w:shd w:fill="000000"/>
            <w:tcMar>
              <w:top w:w="70" w:type="dxa"/>
              <w:bottom w:w="70" w:type="dxa"/>
              <w:left w:w="100" w:type="dxa"/>
              <w:right w:w="100" w:type="dxa"/>
            </w:tcMar>
          </w:tcPr>
          <w:p>
            <w:pPr>
              <w:spacing w:after="0" w:line="252" w:lineRule="auto"/>
              <w:jc w:val="center"/>
            </w:pPr>
            <w:r>
              <w:rPr>
                <w:rFonts w:ascii="Calibri" w:hAnsi="Calibri"/>
                <w:b/>
                <w:color w:val="FFFFFF"/>
                <w:sz w:val="19"/>
              </w:rPr>
              <w:t>Grado de Influencia / Impacto</w:t>
            </w:r>
          </w:p>
        </w:tc>
      </w:tr>
      <w:tr>
        <w:tc>
          <w:tcPr>
            <w:tcW w:type="dxa" w:w="2257"/>
            <w:vAlign w:val="center"/>
            <w:shd w:fill="FFFFFF"/>
            <w:tcMar>
              <w:top w:w="70" w:type="dxa"/>
              <w:bottom w:w="70" w:type="dxa"/>
              <w:left w:w="100" w:type="dxa"/>
              <w:right w:w="100" w:type="dxa"/>
            </w:tcMar>
          </w:tcPr>
          <w:p>
            <w:pPr>
              <w:spacing w:after="0" w:line="252" w:lineRule="auto"/>
            </w:pPr>
            <w:r/>
            <w:r>
              <w:rPr>
                <w:rFonts w:ascii="Calibri" w:hAnsi="Calibri"/>
                <w:b/>
                <w:sz w:val="19"/>
              </w:rPr>
              <w:t>Administrador General</w:t>
            </w:r>
          </w:p>
        </w:tc>
        <w:tc>
          <w:tcPr>
            <w:tcW w:type="dxa" w:w="2257"/>
            <w:vAlign w:val="center"/>
            <w:shd w:fill="FFFFFF"/>
            <w:tcMar>
              <w:top w:w="70" w:type="dxa"/>
              <w:bottom w:w="70" w:type="dxa"/>
              <w:left w:w="100" w:type="dxa"/>
              <w:right w:w="100" w:type="dxa"/>
            </w:tcMar>
          </w:tcPr>
          <w:p>
            <w:pPr>
              <w:spacing w:after="0" w:line="252" w:lineRule="auto"/>
            </w:pPr>
            <w:r/>
            <w:r>
              <w:rPr>
                <w:rFonts w:ascii="Calibri" w:hAnsi="Calibri"/>
                <w:sz w:val="19"/>
              </w:rPr>
              <w:t>Dirección y Gerencia de BGG</w:t>
            </w:r>
          </w:p>
        </w:tc>
        <w:tc>
          <w:tcPr>
            <w:tcW w:type="dxa" w:w="2257"/>
            <w:vAlign w:val="center"/>
            <w:shd w:fill="FFFFFF"/>
            <w:tcMar>
              <w:top w:w="70" w:type="dxa"/>
              <w:bottom w:w="70" w:type="dxa"/>
              <w:left w:w="100" w:type="dxa"/>
              <w:right w:w="100" w:type="dxa"/>
            </w:tcMar>
          </w:tcPr>
          <w:p>
            <w:pPr>
              <w:spacing w:after="0" w:line="252" w:lineRule="auto"/>
            </w:pPr>
            <w:r/>
            <w:r>
              <w:rPr>
                <w:rFonts w:ascii="Calibri" w:hAnsi="Calibri"/>
                <w:sz w:val="19"/>
              </w:rPr>
              <w:t>Control global del negocio, reducción de mora, rentabilidad y mitigación de riesgos legales.</w:t>
            </w:r>
          </w:p>
        </w:tc>
        <w:tc>
          <w:tcPr>
            <w:tcW w:type="dxa" w:w="2257"/>
            <w:vAlign w:val="center"/>
            <w:shd w:fill="FFFFFF"/>
            <w:tcMar>
              <w:top w:w="70" w:type="dxa"/>
              <w:bottom w:w="70" w:type="dxa"/>
              <w:left w:w="100" w:type="dxa"/>
              <w:right w:w="100" w:type="dxa"/>
            </w:tcMar>
          </w:tcPr>
          <w:p>
            <w:pPr>
              <w:spacing w:after="0" w:line="252" w:lineRule="auto"/>
            </w:pPr>
            <w:r/>
            <w:r>
              <w:rPr>
                <w:rFonts w:ascii="Calibri" w:hAnsi="Calibri"/>
                <w:sz w:val="19"/>
              </w:rPr>
              <w:t>Alto / Crítico</w:t>
            </w:r>
          </w:p>
        </w:tc>
      </w:tr>
      <w:tr>
        <w:tc>
          <w:tcPr>
            <w:tcW w:type="dxa" w:w="2257"/>
            <w:vAlign w:val="center"/>
            <w:shd w:fill="FFF3CC"/>
            <w:tcMar>
              <w:top w:w="70" w:type="dxa"/>
              <w:bottom w:w="70" w:type="dxa"/>
              <w:left w:w="100" w:type="dxa"/>
              <w:right w:w="100" w:type="dxa"/>
            </w:tcMar>
          </w:tcPr>
          <w:p>
            <w:pPr>
              <w:spacing w:after="0" w:line="252" w:lineRule="auto"/>
            </w:pPr>
            <w:r/>
            <w:r>
              <w:rPr>
                <w:rFonts w:ascii="Calibri" w:hAnsi="Calibri"/>
                <w:b/>
                <w:sz w:val="19"/>
              </w:rPr>
              <w:t>Supervisor de Créditos</w:t>
            </w:r>
          </w:p>
        </w:tc>
        <w:tc>
          <w:tcPr>
            <w:tcW w:type="dxa" w:w="2257"/>
            <w:vAlign w:val="center"/>
            <w:shd w:fill="FFF3CC"/>
            <w:tcMar>
              <w:top w:w="70" w:type="dxa"/>
              <w:bottom w:w="70" w:type="dxa"/>
              <w:left w:w="100" w:type="dxa"/>
              <w:right w:w="100" w:type="dxa"/>
            </w:tcMar>
          </w:tcPr>
          <w:p>
            <w:pPr>
              <w:spacing w:after="0" w:line="252" w:lineRule="auto"/>
            </w:pPr>
            <w:r/>
            <w:r>
              <w:rPr>
                <w:rFonts w:ascii="Calibri" w:hAnsi="Calibri"/>
                <w:sz w:val="19"/>
              </w:rPr>
              <w:t>Evaluación y Aprobación</w:t>
            </w:r>
          </w:p>
        </w:tc>
        <w:tc>
          <w:tcPr>
            <w:tcW w:type="dxa" w:w="2257"/>
            <w:vAlign w:val="center"/>
            <w:shd w:fill="FFF3CC"/>
            <w:tcMar>
              <w:top w:w="70" w:type="dxa"/>
              <w:bottom w:w="70" w:type="dxa"/>
              <w:left w:w="100" w:type="dxa"/>
              <w:right w:w="100" w:type="dxa"/>
            </w:tcMar>
          </w:tcPr>
          <w:p>
            <w:pPr>
              <w:spacing w:after="0" w:line="252" w:lineRule="auto"/>
            </w:pPr>
            <w:r/>
            <w:r>
              <w:rPr>
                <w:rFonts w:ascii="Calibri" w:hAnsi="Calibri"/>
                <w:sz w:val="19"/>
              </w:rPr>
              <w:t>Consulta consolidada de antecedentes del prestatario y verificación de avales activos en tiempo real.</w:t>
            </w:r>
          </w:p>
        </w:tc>
        <w:tc>
          <w:tcPr>
            <w:tcW w:type="dxa" w:w="2257"/>
            <w:vAlign w:val="center"/>
            <w:shd w:fill="FFF3CC"/>
            <w:tcMar>
              <w:top w:w="70" w:type="dxa"/>
              <w:bottom w:w="70" w:type="dxa"/>
              <w:left w:w="100" w:type="dxa"/>
              <w:right w:w="100" w:type="dxa"/>
            </w:tcMar>
          </w:tcPr>
          <w:p>
            <w:pPr>
              <w:spacing w:after="0" w:line="252" w:lineRule="auto"/>
            </w:pPr>
            <w:r/>
            <w:r>
              <w:rPr>
                <w:rFonts w:ascii="Calibri" w:hAnsi="Calibri"/>
                <w:sz w:val="19"/>
              </w:rPr>
              <w:t>Alto</w:t>
            </w:r>
          </w:p>
        </w:tc>
      </w:tr>
      <w:tr>
        <w:tc>
          <w:tcPr>
            <w:tcW w:type="dxa" w:w="2257"/>
            <w:vAlign w:val="center"/>
            <w:shd w:fill="FFFFFF"/>
            <w:tcMar>
              <w:top w:w="70" w:type="dxa"/>
              <w:bottom w:w="70" w:type="dxa"/>
              <w:left w:w="100" w:type="dxa"/>
              <w:right w:w="100" w:type="dxa"/>
            </w:tcMar>
          </w:tcPr>
          <w:p>
            <w:pPr>
              <w:spacing w:after="0" w:line="252" w:lineRule="auto"/>
            </w:pPr>
            <w:r/>
            <w:r>
              <w:rPr>
                <w:rFonts w:ascii="Calibri" w:hAnsi="Calibri"/>
                <w:b/>
                <w:sz w:val="19"/>
              </w:rPr>
              <w:t>Cobrador de Campo</w:t>
            </w:r>
          </w:p>
        </w:tc>
        <w:tc>
          <w:tcPr>
            <w:tcW w:type="dxa" w:w="2257"/>
            <w:vAlign w:val="center"/>
            <w:shd w:fill="FFFFFF"/>
            <w:tcMar>
              <w:top w:w="70" w:type="dxa"/>
              <w:bottom w:w="70" w:type="dxa"/>
              <w:left w:w="100" w:type="dxa"/>
              <w:right w:w="100" w:type="dxa"/>
            </w:tcMar>
          </w:tcPr>
          <w:p>
            <w:pPr>
              <w:spacing w:after="0" w:line="252" w:lineRule="auto"/>
            </w:pPr>
            <w:r/>
            <w:r>
              <w:rPr>
                <w:rFonts w:ascii="Calibri" w:hAnsi="Calibri"/>
                <w:sz w:val="19"/>
              </w:rPr>
              <w:t>Operatividad en Ruta</w:t>
            </w:r>
          </w:p>
        </w:tc>
        <w:tc>
          <w:tcPr>
            <w:tcW w:type="dxa" w:w="2257"/>
            <w:vAlign w:val="center"/>
            <w:shd w:fill="FFFFFF"/>
            <w:tcMar>
              <w:top w:w="70" w:type="dxa"/>
              <w:bottom w:w="70" w:type="dxa"/>
              <w:left w:w="100" w:type="dxa"/>
              <w:right w:w="100" w:type="dxa"/>
            </w:tcMar>
          </w:tcPr>
          <w:p>
            <w:pPr>
              <w:spacing w:after="0" w:line="252" w:lineRule="auto"/>
            </w:pPr>
            <w:r/>
            <w:r>
              <w:rPr>
                <w:rFonts w:ascii="Calibri" w:hAnsi="Calibri"/>
                <w:sz w:val="19"/>
              </w:rPr>
              <w:t>Registro ágil de cuotas cobradas, consulta de su ruta diaria asignada y liquidación transparente de caja.</w:t>
            </w:r>
          </w:p>
        </w:tc>
        <w:tc>
          <w:tcPr>
            <w:tcW w:type="dxa" w:w="2257"/>
            <w:vAlign w:val="center"/>
            <w:shd w:fill="FFFFFF"/>
            <w:tcMar>
              <w:top w:w="70" w:type="dxa"/>
              <w:bottom w:w="70" w:type="dxa"/>
              <w:left w:w="100" w:type="dxa"/>
              <w:right w:w="100" w:type="dxa"/>
            </w:tcMar>
          </w:tcPr>
          <w:p>
            <w:pPr>
              <w:spacing w:after="0" w:line="252" w:lineRule="auto"/>
            </w:pPr>
            <w:r/>
            <w:r>
              <w:rPr>
                <w:rFonts w:ascii="Calibri" w:hAnsi="Calibri"/>
                <w:sz w:val="19"/>
              </w:rPr>
              <w:t>Medio</w:t>
            </w:r>
          </w:p>
        </w:tc>
      </w:tr>
      <w:tr>
        <w:tc>
          <w:tcPr>
            <w:tcW w:type="dxa" w:w="2257"/>
            <w:vAlign w:val="center"/>
            <w:shd w:fill="FFF3CC"/>
            <w:tcMar>
              <w:top w:w="70" w:type="dxa"/>
              <w:bottom w:w="70" w:type="dxa"/>
              <w:left w:w="100" w:type="dxa"/>
              <w:right w:w="100" w:type="dxa"/>
            </w:tcMar>
          </w:tcPr>
          <w:p>
            <w:pPr>
              <w:spacing w:after="0" w:line="252" w:lineRule="auto"/>
            </w:pPr>
            <w:r/>
            <w:r>
              <w:rPr>
                <w:rFonts w:ascii="Calibri" w:hAnsi="Calibri"/>
                <w:b/>
                <w:sz w:val="19"/>
              </w:rPr>
              <w:t>Prestatario (Cliente)</w:t>
            </w:r>
          </w:p>
        </w:tc>
        <w:tc>
          <w:tcPr>
            <w:tcW w:type="dxa" w:w="2257"/>
            <w:vAlign w:val="center"/>
            <w:shd w:fill="FFF3CC"/>
            <w:tcMar>
              <w:top w:w="70" w:type="dxa"/>
              <w:bottom w:w="70" w:type="dxa"/>
              <w:left w:w="100" w:type="dxa"/>
              <w:right w:w="100" w:type="dxa"/>
            </w:tcMar>
          </w:tcPr>
          <w:p>
            <w:pPr>
              <w:spacing w:after="0" w:line="252" w:lineRule="auto"/>
            </w:pPr>
            <w:r/>
            <w:r>
              <w:rPr>
                <w:rFonts w:ascii="Calibri" w:hAnsi="Calibri"/>
                <w:sz w:val="19"/>
              </w:rPr>
              <w:t>Deudor del Microcrédito</w:t>
            </w:r>
          </w:p>
        </w:tc>
        <w:tc>
          <w:tcPr>
            <w:tcW w:type="dxa" w:w="2257"/>
            <w:vAlign w:val="center"/>
            <w:shd w:fill="FFF3CC"/>
            <w:tcMar>
              <w:top w:w="70" w:type="dxa"/>
              <w:bottom w:w="70" w:type="dxa"/>
              <w:left w:w="100" w:type="dxa"/>
              <w:right w:w="100" w:type="dxa"/>
            </w:tcMar>
          </w:tcPr>
          <w:p>
            <w:pPr>
              <w:spacing w:after="0" w:line="252" w:lineRule="auto"/>
            </w:pPr>
            <w:r/>
            <w:r>
              <w:rPr>
                <w:rFonts w:ascii="Calibri" w:hAnsi="Calibri"/>
                <w:sz w:val="19"/>
              </w:rPr>
              <w:t>Registro fidedigno de sus amortizaciones, estado de cuenta actualizado y salvaguarda de sus datos.</w:t>
            </w:r>
          </w:p>
        </w:tc>
        <w:tc>
          <w:tcPr>
            <w:tcW w:type="dxa" w:w="2257"/>
            <w:vAlign w:val="center"/>
            <w:shd w:fill="FFF3CC"/>
            <w:tcMar>
              <w:top w:w="70" w:type="dxa"/>
              <w:bottom w:w="70" w:type="dxa"/>
              <w:left w:w="100" w:type="dxa"/>
              <w:right w:w="100" w:type="dxa"/>
            </w:tcMar>
          </w:tcPr>
          <w:p>
            <w:pPr>
              <w:spacing w:after="0" w:line="252" w:lineRule="auto"/>
            </w:pPr>
            <w:r/>
            <w:r>
              <w:rPr>
                <w:rFonts w:ascii="Calibri" w:hAnsi="Calibri"/>
                <w:sz w:val="19"/>
              </w:rPr>
              <w:t>Medio</w:t>
            </w:r>
          </w:p>
        </w:tc>
      </w:tr>
      <w:tr>
        <w:tc>
          <w:tcPr>
            <w:tcW w:type="dxa" w:w="2257"/>
            <w:vAlign w:val="center"/>
            <w:shd w:fill="FFFFFF"/>
            <w:tcMar>
              <w:top w:w="70" w:type="dxa"/>
              <w:bottom w:w="70" w:type="dxa"/>
              <w:left w:w="100" w:type="dxa"/>
              <w:right w:w="100" w:type="dxa"/>
            </w:tcMar>
          </w:tcPr>
          <w:p>
            <w:pPr>
              <w:spacing w:after="0" w:line="252" w:lineRule="auto"/>
            </w:pPr>
            <w:r/>
            <w:r>
              <w:rPr>
                <w:rFonts w:ascii="Calibri" w:hAnsi="Calibri"/>
                <w:b/>
                <w:sz w:val="19"/>
              </w:rPr>
              <w:t>Garante / Aval</w:t>
            </w:r>
          </w:p>
        </w:tc>
        <w:tc>
          <w:tcPr>
            <w:tcW w:type="dxa" w:w="2257"/>
            <w:vAlign w:val="center"/>
            <w:shd w:fill="FFFFFF"/>
            <w:tcMar>
              <w:top w:w="70" w:type="dxa"/>
              <w:bottom w:w="70" w:type="dxa"/>
              <w:left w:w="100" w:type="dxa"/>
              <w:right w:w="100" w:type="dxa"/>
            </w:tcMar>
          </w:tcPr>
          <w:p>
            <w:pPr>
              <w:spacing w:after="0" w:line="252" w:lineRule="auto"/>
            </w:pPr>
            <w:r/>
            <w:r>
              <w:rPr>
                <w:rFonts w:ascii="Calibri" w:hAnsi="Calibri"/>
                <w:sz w:val="19"/>
              </w:rPr>
              <w:t>Respaldo Crediticio</w:t>
            </w:r>
          </w:p>
        </w:tc>
        <w:tc>
          <w:tcPr>
            <w:tcW w:type="dxa" w:w="2257"/>
            <w:vAlign w:val="center"/>
            <w:shd w:fill="FFFFFF"/>
            <w:tcMar>
              <w:top w:w="70" w:type="dxa"/>
              <w:bottom w:w="70" w:type="dxa"/>
              <w:left w:w="100" w:type="dxa"/>
              <w:right w:w="100" w:type="dxa"/>
            </w:tcMar>
          </w:tcPr>
          <w:p>
            <w:pPr>
              <w:spacing w:after="0" w:line="252" w:lineRule="auto"/>
            </w:pPr>
            <w:r/>
            <w:r>
              <w:rPr>
                <w:rFonts w:ascii="Calibri" w:hAnsi="Calibri"/>
                <w:sz w:val="19"/>
              </w:rPr>
              <w:t>Notificación y control de las obligaciones garantizadas, evitando afectaciones patrimoniales indebidas.</w:t>
            </w:r>
          </w:p>
        </w:tc>
        <w:tc>
          <w:tcPr>
            <w:tcW w:type="dxa" w:w="2257"/>
            <w:vAlign w:val="center"/>
            <w:shd w:fill="FFFFFF"/>
            <w:tcMar>
              <w:top w:w="70" w:type="dxa"/>
              <w:bottom w:w="70" w:type="dxa"/>
              <w:left w:w="100" w:type="dxa"/>
              <w:right w:w="100" w:type="dxa"/>
            </w:tcMar>
          </w:tcPr>
          <w:p>
            <w:pPr>
              <w:spacing w:after="0" w:line="252" w:lineRule="auto"/>
            </w:pPr>
            <w:r/>
            <w:r>
              <w:rPr>
                <w:rFonts w:ascii="Calibri" w:hAnsi="Calibri"/>
                <w:sz w:val="19"/>
              </w:rPr>
              <w:t>Bajo</w:t>
            </w:r>
          </w:p>
        </w:tc>
      </w:tr>
      <w:tr>
        <w:tc>
          <w:tcPr>
            <w:tcW w:type="dxa" w:w="2257"/>
            <w:vAlign w:val="center"/>
            <w:shd w:fill="FFF3CC"/>
            <w:tcMar>
              <w:top w:w="70" w:type="dxa"/>
              <w:bottom w:w="70" w:type="dxa"/>
              <w:left w:w="100" w:type="dxa"/>
              <w:right w:w="100" w:type="dxa"/>
            </w:tcMar>
          </w:tcPr>
          <w:p>
            <w:pPr>
              <w:spacing w:after="0" w:line="252" w:lineRule="auto"/>
            </w:pPr>
            <w:r/>
            <w:r>
              <w:rPr>
                <w:rFonts w:ascii="Calibri" w:hAnsi="Calibri"/>
                <w:b/>
                <w:sz w:val="19"/>
              </w:rPr>
              <w:t>DBA / Ingeniero de Datos</w:t>
            </w:r>
          </w:p>
        </w:tc>
        <w:tc>
          <w:tcPr>
            <w:tcW w:type="dxa" w:w="2257"/>
            <w:vAlign w:val="center"/>
            <w:shd w:fill="FFF3CC"/>
            <w:tcMar>
              <w:top w:w="70" w:type="dxa"/>
              <w:bottom w:w="70" w:type="dxa"/>
              <w:left w:w="100" w:type="dxa"/>
              <w:right w:w="100" w:type="dxa"/>
            </w:tcMar>
          </w:tcPr>
          <w:p>
            <w:pPr>
              <w:spacing w:after="0" w:line="252" w:lineRule="auto"/>
            </w:pPr>
            <w:r/>
            <w:r>
              <w:rPr>
                <w:rFonts w:ascii="Calibri" w:hAnsi="Calibri"/>
                <w:sz w:val="19"/>
              </w:rPr>
              <w:t>Mantenimiento y Soporte</w:t>
            </w:r>
          </w:p>
        </w:tc>
        <w:tc>
          <w:tcPr>
            <w:tcW w:type="dxa" w:w="2257"/>
            <w:vAlign w:val="center"/>
            <w:shd w:fill="FFF3CC"/>
            <w:tcMar>
              <w:top w:w="70" w:type="dxa"/>
              <w:bottom w:w="70" w:type="dxa"/>
              <w:left w:w="100" w:type="dxa"/>
              <w:right w:w="100" w:type="dxa"/>
            </w:tcMar>
          </w:tcPr>
          <w:p>
            <w:pPr>
              <w:spacing w:after="0" w:line="252" w:lineRule="auto"/>
            </w:pPr>
            <w:r/>
            <w:r>
              <w:rPr>
                <w:rFonts w:ascii="Calibri" w:hAnsi="Calibri"/>
                <w:sz w:val="19"/>
              </w:rPr>
              <w:t>Aseguramiento de integridad referencial, monitoreo de rendimiento, seguridad DCL y ejecución de backups.</w:t>
            </w:r>
          </w:p>
        </w:tc>
        <w:tc>
          <w:tcPr>
            <w:tcW w:type="dxa" w:w="2257"/>
            <w:vAlign w:val="center"/>
            <w:shd w:fill="FFF3CC"/>
            <w:tcMar>
              <w:top w:w="70" w:type="dxa"/>
              <w:bottom w:w="70" w:type="dxa"/>
              <w:left w:w="100" w:type="dxa"/>
              <w:right w:w="100" w:type="dxa"/>
            </w:tcMar>
          </w:tcPr>
          <w:p>
            <w:pPr>
              <w:spacing w:after="0" w:line="252" w:lineRule="auto"/>
            </w:pPr>
            <w:r/>
            <w:r>
              <w:rPr>
                <w:rFonts w:ascii="Calibri" w:hAnsi="Calibri"/>
                <w:sz w:val="19"/>
              </w:rPr>
              <w:t>Alto</w:t>
            </w:r>
          </w:p>
        </w:tc>
      </w:tr>
    </w:tbl>
    <w:p>
      <w:pPr>
        <w:spacing w:before="80" w:after="160"/>
      </w:pPr>
    </w:p>
    <w:p>
      <w:pPr>
        <w:spacing w:before="160" w:after="160"/>
        <w:pBdr>
          <w:bottom w:val="single" w:sz="18" w:space="4" w:color="FFC000"/>
        </w:pBdr>
      </w:pPr>
    </w:p>
    <w:p>
      <w:pPr>
        <w:keepNext/>
        <w:spacing w:before="320" w:after="120"/>
      </w:pPr>
      <w:r>
        <w:rPr>
          <w:rFonts w:ascii="Calibri" w:hAnsi="Calibri"/>
          <w:b/>
          <w:color w:val="222222"/>
          <w:sz w:val="26"/>
        </w:rPr>
        <w:t>5.3. MODELO CONCEPTUAL</w:t>
      </w:r>
    </w:p>
    <w:p>
      <w:pPr>
        <w:keepNext/>
        <w:spacing w:before="240" w:after="80"/>
      </w:pPr>
      <w:r>
        <w:rPr>
          <w:rFonts w:ascii="Calibri" w:hAnsi="Calibri"/>
          <w:b/>
          <w:color w:val="333333"/>
          <w:sz w:val="23"/>
        </w:rPr>
        <w:t>5.3.1. Identificación de Entidades</w:t>
      </w:r>
    </w:p>
    <w:p>
      <w:pPr>
        <w:pStyle w:val="ListNumber"/>
        <w:spacing w:after="60" w:line="276" w:lineRule="auto"/>
      </w:pPr>
      <w:r/>
      <w:r>
        <w:rPr>
          <w:rFonts w:ascii="Calibri" w:hAnsi="Calibri"/>
          <w:b/>
          <w:sz w:val="22"/>
        </w:rPr>
        <w:t>PARTY:</w:t>
      </w:r>
      <w:r>
        <w:rPr>
          <w:rFonts w:ascii="Calibri" w:hAnsi="Calibri"/>
          <w:sz w:val="22"/>
        </w:rPr>
        <w:t xml:space="preserve"> Entidad superclase que representa a cualquier sujeto de derecho (persona natural o jurídica) con existencia propia en el dominio del negocio.</w:t>
      </w:r>
    </w:p>
    <w:p>
      <w:pPr>
        <w:pStyle w:val="ListNumber"/>
        <w:spacing w:after="60" w:line="276" w:lineRule="auto"/>
      </w:pPr>
      <w:r/>
      <w:r>
        <w:rPr>
          <w:rFonts w:ascii="Calibri" w:hAnsi="Calibri"/>
          <w:b/>
          <w:sz w:val="22"/>
        </w:rPr>
        <w:t>PERSON:</w:t>
      </w:r>
      <w:r>
        <w:rPr>
          <w:rFonts w:ascii="Calibri" w:hAnsi="Calibri"/>
          <w:sz w:val="22"/>
        </w:rPr>
        <w:t xml:space="preserve"> Subclase especializada que almacena los atributos biográficos exclusivos de seres humanos.</w:t>
      </w:r>
    </w:p>
    <w:p>
      <w:pPr>
        <w:pStyle w:val="ListNumber"/>
        <w:spacing w:after="60" w:line="276" w:lineRule="auto"/>
      </w:pPr>
      <w:r/>
      <w:r>
        <w:rPr>
          <w:rFonts w:ascii="Calibri" w:hAnsi="Calibri"/>
          <w:b/>
          <w:sz w:val="22"/>
        </w:rPr>
        <w:t>ORGANIZATION:</w:t>
      </w:r>
      <w:r>
        <w:rPr>
          <w:rFonts w:ascii="Calibri" w:hAnsi="Calibri"/>
          <w:sz w:val="22"/>
        </w:rPr>
        <w:t xml:space="preserve"> Subclase especializada que contiene los atributos de personas jurídicas y entidades comerciales.</w:t>
      </w:r>
    </w:p>
    <w:p>
      <w:pPr>
        <w:pStyle w:val="ListNumber"/>
        <w:spacing w:after="60" w:line="276" w:lineRule="auto"/>
      </w:pPr>
      <w:r/>
      <w:r>
        <w:rPr>
          <w:rFonts w:ascii="Calibri" w:hAnsi="Calibri"/>
          <w:b/>
          <w:sz w:val="22"/>
        </w:rPr>
        <w:t>PARTY_IDENTIFIER:</w:t>
      </w:r>
      <w:r>
        <w:rPr>
          <w:rFonts w:ascii="Calibri" w:hAnsi="Calibri"/>
          <w:sz w:val="22"/>
        </w:rPr>
        <w:t xml:space="preserve"> Entidad satélite que almacena los documentos oficiales de identificación gubernamental.</w:t>
      </w:r>
    </w:p>
    <w:p>
      <w:pPr>
        <w:pStyle w:val="ListNumber"/>
        <w:spacing w:after="60" w:line="276" w:lineRule="auto"/>
      </w:pPr>
      <w:r/>
      <w:r>
        <w:rPr>
          <w:rFonts w:ascii="Calibri" w:hAnsi="Calibri"/>
          <w:b/>
          <w:sz w:val="22"/>
        </w:rPr>
        <w:t>CONTACT_MECHANISM:</w:t>
      </w:r>
      <w:r>
        <w:rPr>
          <w:rFonts w:ascii="Calibri" w:hAnsi="Calibri"/>
          <w:sz w:val="22"/>
        </w:rPr>
        <w:t xml:space="preserve"> Entidad satélite que gestiona los canales de comunicación y localización geográfica.</w:t>
      </w:r>
    </w:p>
    <w:p>
      <w:pPr>
        <w:pStyle w:val="ListNumber"/>
        <w:spacing w:after="60" w:line="276" w:lineRule="auto"/>
      </w:pPr>
      <w:r/>
      <w:r>
        <w:rPr>
          <w:rFonts w:ascii="Calibri" w:hAnsi="Calibri"/>
          <w:b/>
          <w:sz w:val="22"/>
        </w:rPr>
        <w:t>PARTY_ROLE:</w:t>
      </w:r>
      <w:r>
        <w:rPr>
          <w:rFonts w:ascii="Calibri" w:hAnsi="Calibri"/>
          <w:sz w:val="22"/>
        </w:rPr>
        <w:t xml:space="preserve"> Entidad fundamental que modela las funciones dinámicas y temporales que asume una parte.</w:t>
      </w:r>
    </w:p>
    <w:p>
      <w:pPr>
        <w:pStyle w:val="ListNumber"/>
        <w:spacing w:after="60" w:line="276" w:lineRule="auto"/>
      </w:pPr>
      <w:r/>
      <w:r>
        <w:rPr>
          <w:rFonts w:ascii="Calibri" w:hAnsi="Calibri"/>
          <w:b/>
          <w:sz w:val="22"/>
        </w:rPr>
        <w:t>PRESTATARIO_DETAIL:</w:t>
      </w:r>
      <w:r>
        <w:rPr>
          <w:rFonts w:ascii="Calibri" w:hAnsi="Calibri"/>
          <w:sz w:val="22"/>
        </w:rPr>
        <w:t xml:space="preserve"> Entidad de detalle que complementa el rol de prestatario con parámetros de riesgo y crédito.</w:t>
      </w:r>
    </w:p>
    <w:p>
      <w:pPr>
        <w:pStyle w:val="ListNumber"/>
        <w:spacing w:after="60" w:line="276" w:lineRule="auto"/>
      </w:pPr>
      <w:r/>
      <w:r>
        <w:rPr>
          <w:rFonts w:ascii="Calibri" w:hAnsi="Calibri"/>
          <w:b/>
          <w:sz w:val="22"/>
        </w:rPr>
        <w:t>PARTY_RELATIONSHIP:</w:t>
      </w:r>
      <w:r>
        <w:rPr>
          <w:rFonts w:ascii="Calibri" w:hAnsi="Calibri"/>
          <w:sz w:val="22"/>
        </w:rPr>
        <w:t xml:space="preserve"> Entidad asociativa que modela las relaciones dirigidas y temporales entre dos partes.</w:t>
      </w:r>
    </w:p>
    <w:p>
      <w:pPr>
        <w:pStyle w:val="ListNumber"/>
        <w:spacing w:after="60" w:line="276" w:lineRule="auto"/>
      </w:pPr>
      <w:r/>
      <w:r>
        <w:rPr>
          <w:rFonts w:ascii="Calibri" w:hAnsi="Calibri"/>
          <w:b/>
          <w:sz w:val="22"/>
        </w:rPr>
        <w:t>CREDITO:</w:t>
      </w:r>
      <w:r>
        <w:rPr>
          <w:rFonts w:ascii="Calibri" w:hAnsi="Calibri"/>
          <w:sz w:val="22"/>
        </w:rPr>
        <w:t xml:space="preserve"> Entidad transaccional que registra la colocación de fondos financieros amortizables.</w:t>
      </w:r>
    </w:p>
    <w:p>
      <w:pPr>
        <w:pStyle w:val="ListNumber"/>
        <w:spacing w:after="60" w:line="276" w:lineRule="auto"/>
      </w:pPr>
      <w:r/>
      <w:r>
        <w:rPr>
          <w:rFonts w:ascii="Calibri" w:hAnsi="Calibri"/>
          <w:b/>
          <w:sz w:val="22"/>
        </w:rPr>
        <w:t>PAGO:</w:t>
      </w:r>
      <w:r>
        <w:rPr>
          <w:rFonts w:ascii="Calibri" w:hAnsi="Calibri"/>
          <w:sz w:val="22"/>
        </w:rPr>
        <w:t xml:space="preserve"> Entidad transaccional que captura los eventos individuales de recaudación monetaria en ruta.</w:t>
      </w:r>
    </w:p>
    <w:p>
      <w:pPr>
        <w:keepNext/>
        <w:spacing w:before="240" w:after="80"/>
      </w:pPr>
      <w:r>
        <w:rPr>
          <w:rFonts w:ascii="Calibri" w:hAnsi="Calibri"/>
          <w:b/>
          <w:color w:val="333333"/>
          <w:sz w:val="23"/>
        </w:rPr>
        <w:t>5.3.2. Identificación de Atributos</w:t>
      </w:r>
    </w:p>
    <w:p>
      <w:pPr>
        <w:pStyle w:val="ListBullet"/>
        <w:spacing w:after="60" w:line="276" w:lineRule="auto"/>
      </w:pPr>
      <w:r/>
      <w:r>
        <w:rPr>
          <w:rFonts w:ascii="Calibri" w:hAnsi="Calibri"/>
          <w:b/>
          <w:sz w:val="22"/>
        </w:rPr>
        <w:t>PARTY:</w:t>
      </w:r>
      <w:r>
        <w:rPr>
          <w:rFonts w:ascii="Calibri" w:hAnsi="Calibri"/>
          <w:sz w:val="22"/>
        </w:rPr>
        <w:t xml:space="preserve"> </w:t>
      </w:r>
      <w:r>
        <w:rPr>
          <w:rFonts w:ascii="Consolas" w:hAnsi="Consolas"/>
          <w:sz w:val="20"/>
        </w:rPr>
        <w:t>party_id</w:t>
      </w:r>
      <w:r>
        <w:rPr>
          <w:rFonts w:ascii="Calibri" w:hAnsi="Calibri"/>
          <w:sz w:val="22"/>
        </w:rPr>
        <w:t xml:space="preserve"> (PK, numérico), </w:t>
      </w:r>
      <w:r>
        <w:rPr>
          <w:rFonts w:ascii="Consolas" w:hAnsi="Consolas"/>
          <w:sz w:val="20"/>
        </w:rPr>
        <w:t>party_type</w:t>
      </w:r>
      <w:r>
        <w:rPr>
          <w:rFonts w:ascii="Calibri" w:hAnsi="Calibri"/>
          <w:sz w:val="22"/>
        </w:rPr>
        <w:t xml:space="preserve"> (texto), </w:t>
      </w:r>
      <w:r>
        <w:rPr>
          <w:rFonts w:ascii="Consolas" w:hAnsi="Consolas"/>
          <w:sz w:val="20"/>
        </w:rPr>
        <w:t>status</w:t>
      </w:r>
      <w:r>
        <w:rPr>
          <w:rFonts w:ascii="Calibri" w:hAnsi="Calibri"/>
          <w:sz w:val="22"/>
        </w:rPr>
        <w:t xml:space="preserve"> (texto), </w:t>
      </w:r>
      <w:r>
        <w:rPr>
          <w:rFonts w:ascii="Consolas" w:hAnsi="Consolas"/>
          <w:sz w:val="20"/>
        </w:rPr>
        <w:t>created_at</w:t>
      </w:r>
      <w:r>
        <w:rPr>
          <w:rFonts w:ascii="Calibri" w:hAnsi="Calibri"/>
          <w:sz w:val="22"/>
        </w:rPr>
        <w:t xml:space="preserve"> (fecha/hora).</w:t>
      </w:r>
    </w:p>
    <w:p>
      <w:pPr>
        <w:pStyle w:val="ListBullet"/>
        <w:spacing w:after="60" w:line="276" w:lineRule="auto"/>
      </w:pPr>
      <w:r/>
      <w:r>
        <w:rPr>
          <w:rFonts w:ascii="Calibri" w:hAnsi="Calibri"/>
          <w:b/>
          <w:sz w:val="22"/>
        </w:rPr>
        <w:t>PERSON:</w:t>
      </w:r>
      <w:r>
        <w:rPr>
          <w:rFonts w:ascii="Calibri" w:hAnsi="Calibri"/>
          <w:sz w:val="22"/>
        </w:rPr>
        <w:t xml:space="preserve"> </w:t>
      </w:r>
      <w:r>
        <w:rPr>
          <w:rFonts w:ascii="Consolas" w:hAnsi="Consolas"/>
          <w:sz w:val="20"/>
        </w:rPr>
        <w:t>party_id</w:t>
      </w:r>
      <w:r>
        <w:rPr>
          <w:rFonts w:ascii="Calibri" w:hAnsi="Calibri"/>
          <w:sz w:val="22"/>
        </w:rPr>
        <w:t xml:space="preserve"> (PK/FK, numérico), </w:t>
      </w:r>
      <w:r>
        <w:rPr>
          <w:rFonts w:ascii="Consolas" w:hAnsi="Consolas"/>
          <w:sz w:val="20"/>
        </w:rPr>
        <w:t>first_name</w:t>
      </w:r>
      <w:r>
        <w:rPr>
          <w:rFonts w:ascii="Calibri" w:hAnsi="Calibri"/>
          <w:sz w:val="22"/>
        </w:rPr>
        <w:t xml:space="preserve"> (texto), </w:t>
      </w:r>
      <w:r>
        <w:rPr>
          <w:rFonts w:ascii="Consolas" w:hAnsi="Consolas"/>
          <w:sz w:val="20"/>
        </w:rPr>
        <w:t>last_name</w:t>
      </w:r>
      <w:r>
        <w:rPr>
          <w:rFonts w:ascii="Calibri" w:hAnsi="Calibri"/>
          <w:sz w:val="22"/>
        </w:rPr>
        <w:t xml:space="preserve"> (texto), </w:t>
      </w:r>
      <w:r>
        <w:rPr>
          <w:rFonts w:ascii="Consolas" w:hAnsi="Consolas"/>
          <w:sz w:val="20"/>
        </w:rPr>
        <w:t>birth_date</w:t>
      </w:r>
      <w:r>
        <w:rPr>
          <w:rFonts w:ascii="Calibri" w:hAnsi="Calibri"/>
          <w:sz w:val="22"/>
        </w:rPr>
        <w:t xml:space="preserve"> (fecha), </w:t>
      </w:r>
      <w:r>
        <w:rPr>
          <w:rFonts w:ascii="Consolas" w:hAnsi="Consolas"/>
          <w:sz w:val="20"/>
        </w:rPr>
        <w:t>gender</w:t>
      </w:r>
      <w:r>
        <w:rPr>
          <w:rFonts w:ascii="Calibri" w:hAnsi="Calibri"/>
          <w:sz w:val="22"/>
        </w:rPr>
        <w:t xml:space="preserve"> (texto).</w:t>
      </w:r>
    </w:p>
    <w:p>
      <w:pPr>
        <w:pStyle w:val="ListBullet"/>
        <w:spacing w:after="60" w:line="276" w:lineRule="auto"/>
      </w:pPr>
      <w:r/>
      <w:r>
        <w:rPr>
          <w:rFonts w:ascii="Calibri" w:hAnsi="Calibri"/>
          <w:b/>
          <w:sz w:val="22"/>
        </w:rPr>
        <w:t>ORGANIZATION:</w:t>
      </w:r>
      <w:r>
        <w:rPr>
          <w:rFonts w:ascii="Calibri" w:hAnsi="Calibri"/>
          <w:sz w:val="22"/>
        </w:rPr>
        <w:t xml:space="preserve"> </w:t>
      </w:r>
      <w:r>
        <w:rPr>
          <w:rFonts w:ascii="Consolas" w:hAnsi="Consolas"/>
          <w:sz w:val="20"/>
        </w:rPr>
        <w:t>party_id</w:t>
      </w:r>
      <w:r>
        <w:rPr>
          <w:rFonts w:ascii="Calibri" w:hAnsi="Calibri"/>
          <w:sz w:val="22"/>
        </w:rPr>
        <w:t xml:space="preserve"> (PK/FK, numérico), </w:t>
      </w:r>
      <w:r>
        <w:rPr>
          <w:rFonts w:ascii="Consolas" w:hAnsi="Consolas"/>
          <w:sz w:val="20"/>
        </w:rPr>
        <w:t>legal_name</w:t>
      </w:r>
      <w:r>
        <w:rPr>
          <w:rFonts w:ascii="Calibri" w:hAnsi="Calibri"/>
          <w:sz w:val="22"/>
        </w:rPr>
        <w:t xml:space="preserve"> (texto), </w:t>
      </w:r>
      <w:r>
        <w:rPr>
          <w:rFonts w:ascii="Consolas" w:hAnsi="Consolas"/>
          <w:sz w:val="20"/>
        </w:rPr>
        <w:t>trade_name</w:t>
      </w:r>
      <w:r>
        <w:rPr>
          <w:rFonts w:ascii="Calibri" w:hAnsi="Calibri"/>
          <w:sz w:val="22"/>
        </w:rPr>
        <w:t xml:space="preserve"> (texto), </w:t>
      </w:r>
      <w:r>
        <w:rPr>
          <w:rFonts w:ascii="Consolas" w:hAnsi="Consolas"/>
          <w:sz w:val="20"/>
        </w:rPr>
        <w:t>founding_date</w:t>
      </w:r>
      <w:r>
        <w:rPr>
          <w:rFonts w:ascii="Calibri" w:hAnsi="Calibri"/>
          <w:sz w:val="22"/>
        </w:rPr>
        <w:t xml:space="preserve"> (fecha).</w:t>
      </w:r>
    </w:p>
    <w:p>
      <w:pPr>
        <w:pStyle w:val="ListBullet"/>
        <w:spacing w:after="60" w:line="276" w:lineRule="auto"/>
      </w:pPr>
      <w:r/>
      <w:r>
        <w:rPr>
          <w:rFonts w:ascii="Calibri" w:hAnsi="Calibri"/>
          <w:b/>
          <w:sz w:val="22"/>
        </w:rPr>
        <w:t>PARTY_IDENTIFIER:</w:t>
      </w:r>
      <w:r>
        <w:rPr>
          <w:rFonts w:ascii="Calibri" w:hAnsi="Calibri"/>
          <w:sz w:val="22"/>
        </w:rPr>
        <w:t xml:space="preserve"> </w:t>
      </w:r>
      <w:r>
        <w:rPr>
          <w:rFonts w:ascii="Consolas" w:hAnsi="Consolas"/>
          <w:sz w:val="20"/>
        </w:rPr>
        <w:t>party_identifier_id</w:t>
      </w:r>
      <w:r>
        <w:rPr>
          <w:rFonts w:ascii="Calibri" w:hAnsi="Calibri"/>
          <w:sz w:val="22"/>
        </w:rPr>
        <w:t xml:space="preserve"> (PK, numérico), </w:t>
      </w:r>
      <w:r>
        <w:rPr>
          <w:rFonts w:ascii="Consolas" w:hAnsi="Consolas"/>
          <w:sz w:val="20"/>
        </w:rPr>
        <w:t>party_id</w:t>
      </w:r>
      <w:r>
        <w:rPr>
          <w:rFonts w:ascii="Calibri" w:hAnsi="Calibri"/>
          <w:sz w:val="22"/>
        </w:rPr>
        <w:t xml:space="preserve"> (FK, numérico), </w:t>
      </w:r>
      <w:r>
        <w:rPr>
          <w:rFonts w:ascii="Consolas" w:hAnsi="Consolas"/>
          <w:sz w:val="20"/>
        </w:rPr>
        <w:t>id_type</w:t>
      </w:r>
      <w:r>
        <w:rPr>
          <w:rFonts w:ascii="Calibri" w:hAnsi="Calibri"/>
          <w:sz w:val="22"/>
        </w:rPr>
        <w:t xml:space="preserve"> (texto), </w:t>
      </w:r>
      <w:r>
        <w:rPr>
          <w:rFonts w:ascii="Consolas" w:hAnsi="Consolas"/>
          <w:sz w:val="20"/>
        </w:rPr>
        <w:t>id_value</w:t>
      </w:r>
      <w:r>
        <w:rPr>
          <w:rFonts w:ascii="Calibri" w:hAnsi="Calibri"/>
          <w:sz w:val="22"/>
        </w:rPr>
        <w:t xml:space="preserve"> (texto), </w:t>
      </w:r>
      <w:r>
        <w:rPr>
          <w:rFonts w:ascii="Consolas" w:hAnsi="Consolas"/>
          <w:sz w:val="20"/>
        </w:rPr>
        <w:t>issuing_authority</w:t>
      </w:r>
      <w:r>
        <w:rPr>
          <w:rFonts w:ascii="Calibri" w:hAnsi="Calibri"/>
          <w:sz w:val="22"/>
        </w:rPr>
        <w:t xml:space="preserve"> (texto), </w:t>
      </w:r>
      <w:r>
        <w:rPr>
          <w:rFonts w:ascii="Consolas" w:hAnsi="Consolas"/>
          <w:sz w:val="20"/>
        </w:rPr>
        <w:t>valid_from</w:t>
      </w:r>
      <w:r>
        <w:rPr>
          <w:rFonts w:ascii="Calibri" w:hAnsi="Calibri"/>
          <w:sz w:val="22"/>
        </w:rPr>
        <w:t xml:space="preserve"> (fecha), </w:t>
      </w:r>
      <w:r>
        <w:rPr>
          <w:rFonts w:ascii="Consolas" w:hAnsi="Consolas"/>
          <w:sz w:val="20"/>
        </w:rPr>
        <w:t>valid_to</w:t>
      </w:r>
      <w:r>
        <w:rPr>
          <w:rFonts w:ascii="Calibri" w:hAnsi="Calibri"/>
          <w:sz w:val="22"/>
        </w:rPr>
        <w:t xml:space="preserve"> (fecha).</w:t>
      </w:r>
    </w:p>
    <w:p>
      <w:pPr>
        <w:pStyle w:val="ListBullet"/>
        <w:spacing w:after="60" w:line="276" w:lineRule="auto"/>
      </w:pPr>
      <w:r/>
      <w:r>
        <w:rPr>
          <w:rFonts w:ascii="Calibri" w:hAnsi="Calibri"/>
          <w:b/>
          <w:sz w:val="22"/>
        </w:rPr>
        <w:t>CONTACT_MECHANISM:</w:t>
      </w:r>
      <w:r>
        <w:rPr>
          <w:rFonts w:ascii="Calibri" w:hAnsi="Calibri"/>
          <w:sz w:val="22"/>
        </w:rPr>
        <w:t xml:space="preserve"> </w:t>
      </w:r>
      <w:r>
        <w:rPr>
          <w:rFonts w:ascii="Consolas" w:hAnsi="Consolas"/>
          <w:sz w:val="20"/>
        </w:rPr>
        <w:t>contact_mechanism_id</w:t>
      </w:r>
      <w:r>
        <w:rPr>
          <w:rFonts w:ascii="Calibri" w:hAnsi="Calibri"/>
          <w:sz w:val="22"/>
        </w:rPr>
        <w:t xml:space="preserve"> (PK, numérico), </w:t>
      </w:r>
      <w:r>
        <w:rPr>
          <w:rFonts w:ascii="Consolas" w:hAnsi="Consolas"/>
          <w:sz w:val="20"/>
        </w:rPr>
        <w:t>party_id</w:t>
      </w:r>
      <w:r>
        <w:rPr>
          <w:rFonts w:ascii="Calibri" w:hAnsi="Calibri"/>
          <w:sz w:val="22"/>
        </w:rPr>
        <w:t xml:space="preserve"> (FK, numérico), </w:t>
      </w:r>
      <w:r>
        <w:rPr>
          <w:rFonts w:ascii="Consolas" w:hAnsi="Consolas"/>
          <w:sz w:val="20"/>
        </w:rPr>
        <w:t>type</w:t>
      </w:r>
      <w:r>
        <w:rPr>
          <w:rFonts w:ascii="Calibri" w:hAnsi="Calibri"/>
          <w:sz w:val="22"/>
        </w:rPr>
        <w:t xml:space="preserve"> (texto), </w:t>
      </w:r>
      <w:r>
        <w:rPr>
          <w:rFonts w:ascii="Consolas" w:hAnsi="Consolas"/>
          <w:sz w:val="20"/>
        </w:rPr>
        <w:t>value</w:t>
      </w:r>
      <w:r>
        <w:rPr>
          <w:rFonts w:ascii="Calibri" w:hAnsi="Calibri"/>
          <w:sz w:val="22"/>
        </w:rPr>
        <w:t xml:space="preserve"> (texto), </w:t>
      </w:r>
      <w:r>
        <w:rPr>
          <w:rFonts w:ascii="Consolas" w:hAnsi="Consolas"/>
          <w:sz w:val="20"/>
        </w:rPr>
        <w:t>purpose</w:t>
      </w:r>
      <w:r>
        <w:rPr>
          <w:rFonts w:ascii="Calibri" w:hAnsi="Calibri"/>
          <w:sz w:val="22"/>
        </w:rPr>
        <w:t xml:space="preserve"> (texto).</w:t>
      </w:r>
    </w:p>
    <w:p>
      <w:pPr>
        <w:pStyle w:val="ListBullet"/>
        <w:spacing w:after="60" w:line="276" w:lineRule="auto"/>
      </w:pPr>
      <w:r/>
      <w:r>
        <w:rPr>
          <w:rFonts w:ascii="Calibri" w:hAnsi="Calibri"/>
          <w:b/>
          <w:sz w:val="22"/>
        </w:rPr>
        <w:t>PARTY_ROLE:</w:t>
      </w:r>
      <w:r>
        <w:rPr>
          <w:rFonts w:ascii="Calibri" w:hAnsi="Calibri"/>
          <w:sz w:val="22"/>
        </w:rPr>
        <w:t xml:space="preserve"> </w:t>
      </w:r>
      <w:r>
        <w:rPr>
          <w:rFonts w:ascii="Consolas" w:hAnsi="Consolas"/>
          <w:sz w:val="20"/>
        </w:rPr>
        <w:t>party_role_id</w:t>
      </w:r>
      <w:r>
        <w:rPr>
          <w:rFonts w:ascii="Calibri" w:hAnsi="Calibri"/>
          <w:sz w:val="22"/>
        </w:rPr>
        <w:t xml:space="preserve"> (PK, numérico), </w:t>
      </w:r>
      <w:r>
        <w:rPr>
          <w:rFonts w:ascii="Consolas" w:hAnsi="Consolas"/>
          <w:sz w:val="20"/>
        </w:rPr>
        <w:t>party_id</w:t>
      </w:r>
      <w:r>
        <w:rPr>
          <w:rFonts w:ascii="Calibri" w:hAnsi="Calibri"/>
          <w:sz w:val="22"/>
        </w:rPr>
        <w:t xml:space="preserve"> (FK, numérico), </w:t>
      </w:r>
      <w:r>
        <w:rPr>
          <w:rFonts w:ascii="Consolas" w:hAnsi="Consolas"/>
          <w:sz w:val="20"/>
        </w:rPr>
        <w:t>role_type</w:t>
      </w:r>
      <w:r>
        <w:rPr>
          <w:rFonts w:ascii="Calibri" w:hAnsi="Calibri"/>
          <w:sz w:val="22"/>
        </w:rPr>
        <w:t xml:space="preserve"> (texto), </w:t>
      </w:r>
      <w:r>
        <w:rPr>
          <w:rFonts w:ascii="Consolas" w:hAnsi="Consolas"/>
          <w:sz w:val="20"/>
        </w:rPr>
        <w:t>start_date</w:t>
      </w:r>
      <w:r>
        <w:rPr>
          <w:rFonts w:ascii="Calibri" w:hAnsi="Calibri"/>
          <w:sz w:val="22"/>
        </w:rPr>
        <w:t xml:space="preserve"> (fecha), </w:t>
      </w:r>
      <w:r>
        <w:rPr>
          <w:rFonts w:ascii="Consolas" w:hAnsi="Consolas"/>
          <w:sz w:val="20"/>
        </w:rPr>
        <w:t>end_date</w:t>
      </w:r>
      <w:r>
        <w:rPr>
          <w:rFonts w:ascii="Calibri" w:hAnsi="Calibri"/>
          <w:sz w:val="22"/>
        </w:rPr>
        <w:t xml:space="preserve"> (fecha).</w:t>
      </w:r>
    </w:p>
    <w:p>
      <w:pPr>
        <w:pStyle w:val="ListBullet"/>
        <w:spacing w:after="60" w:line="276" w:lineRule="auto"/>
      </w:pPr>
      <w:r/>
      <w:r>
        <w:rPr>
          <w:rFonts w:ascii="Calibri" w:hAnsi="Calibri"/>
          <w:b/>
          <w:sz w:val="22"/>
        </w:rPr>
        <w:t>PRESTATARIO_DETAIL:</w:t>
      </w:r>
      <w:r>
        <w:rPr>
          <w:rFonts w:ascii="Calibri" w:hAnsi="Calibri"/>
          <w:sz w:val="22"/>
        </w:rPr>
        <w:t xml:space="preserve"> </w:t>
      </w:r>
      <w:r>
        <w:rPr>
          <w:rFonts w:ascii="Consolas" w:hAnsi="Consolas"/>
          <w:sz w:val="20"/>
        </w:rPr>
        <w:t>party_role_id</w:t>
      </w:r>
      <w:r>
        <w:rPr>
          <w:rFonts w:ascii="Calibri" w:hAnsi="Calibri"/>
          <w:sz w:val="22"/>
        </w:rPr>
        <w:t xml:space="preserve"> (PK/FK, numérico), </w:t>
      </w:r>
      <w:r>
        <w:rPr>
          <w:rFonts w:ascii="Consolas" w:hAnsi="Consolas"/>
          <w:sz w:val="20"/>
        </w:rPr>
        <w:t>linea_credito</w:t>
      </w:r>
      <w:r>
        <w:rPr>
          <w:rFonts w:ascii="Calibri" w:hAnsi="Calibri"/>
          <w:sz w:val="22"/>
        </w:rPr>
        <w:t xml:space="preserve"> (decimal), </w:t>
      </w:r>
      <w:r>
        <w:rPr>
          <w:rFonts w:ascii="Consolas" w:hAnsi="Consolas"/>
          <w:sz w:val="20"/>
        </w:rPr>
        <w:t>frecuencia_cuota</w:t>
      </w:r>
      <w:r>
        <w:rPr>
          <w:rFonts w:ascii="Calibri" w:hAnsi="Calibri"/>
          <w:sz w:val="22"/>
        </w:rPr>
        <w:t xml:space="preserve"> (texto), </w:t>
      </w:r>
      <w:r>
        <w:rPr>
          <w:rFonts w:ascii="Consolas" w:hAnsi="Consolas"/>
          <w:sz w:val="20"/>
        </w:rPr>
        <w:t>calificacion_riesgo</w:t>
      </w:r>
      <w:r>
        <w:rPr>
          <w:rFonts w:ascii="Calibri" w:hAnsi="Calibri"/>
          <w:sz w:val="22"/>
        </w:rPr>
        <w:t xml:space="preserve"> (texto).</w:t>
      </w:r>
    </w:p>
    <w:p>
      <w:pPr>
        <w:pStyle w:val="ListBullet"/>
        <w:spacing w:after="60" w:line="276" w:lineRule="auto"/>
      </w:pPr>
      <w:r/>
      <w:r>
        <w:rPr>
          <w:rFonts w:ascii="Calibri" w:hAnsi="Calibri"/>
          <w:b/>
          <w:sz w:val="22"/>
        </w:rPr>
        <w:t>PARTY_RELATIONSHIP:</w:t>
      </w:r>
      <w:r>
        <w:rPr>
          <w:rFonts w:ascii="Calibri" w:hAnsi="Calibri"/>
          <w:sz w:val="22"/>
        </w:rPr>
        <w:t xml:space="preserve"> </w:t>
      </w:r>
      <w:r>
        <w:rPr>
          <w:rFonts w:ascii="Consolas" w:hAnsi="Consolas"/>
          <w:sz w:val="20"/>
        </w:rPr>
        <w:t>party_relationship_id</w:t>
      </w:r>
      <w:r>
        <w:rPr>
          <w:rFonts w:ascii="Calibri" w:hAnsi="Calibri"/>
          <w:sz w:val="22"/>
        </w:rPr>
        <w:t xml:space="preserve"> (PK, numérico), </w:t>
      </w:r>
      <w:r>
        <w:rPr>
          <w:rFonts w:ascii="Consolas" w:hAnsi="Consolas"/>
          <w:sz w:val="20"/>
        </w:rPr>
        <w:t>from_party_id</w:t>
      </w:r>
      <w:r>
        <w:rPr>
          <w:rFonts w:ascii="Calibri" w:hAnsi="Calibri"/>
          <w:sz w:val="22"/>
        </w:rPr>
        <w:t xml:space="preserve"> (FK, numérico), </w:t>
      </w:r>
      <w:r>
        <w:rPr>
          <w:rFonts w:ascii="Consolas" w:hAnsi="Consolas"/>
          <w:sz w:val="20"/>
        </w:rPr>
        <w:t>to_party_id</w:t>
      </w:r>
      <w:r>
        <w:rPr>
          <w:rFonts w:ascii="Calibri" w:hAnsi="Calibri"/>
          <w:sz w:val="22"/>
        </w:rPr>
        <w:t xml:space="preserve"> (FK, numérico), </w:t>
      </w:r>
      <w:r>
        <w:rPr>
          <w:rFonts w:ascii="Consolas" w:hAnsi="Consolas"/>
          <w:sz w:val="20"/>
        </w:rPr>
        <w:t>from_role</w:t>
      </w:r>
      <w:r>
        <w:rPr>
          <w:rFonts w:ascii="Calibri" w:hAnsi="Calibri"/>
          <w:sz w:val="22"/>
        </w:rPr>
        <w:t xml:space="preserve"> (texto), </w:t>
      </w:r>
      <w:r>
        <w:rPr>
          <w:rFonts w:ascii="Consolas" w:hAnsi="Consolas"/>
          <w:sz w:val="20"/>
        </w:rPr>
        <w:t>to_role</w:t>
      </w:r>
      <w:r>
        <w:rPr>
          <w:rFonts w:ascii="Calibri" w:hAnsi="Calibri"/>
          <w:sz w:val="22"/>
        </w:rPr>
        <w:t xml:space="preserve"> (texto), </w:t>
      </w:r>
      <w:r>
        <w:rPr>
          <w:rFonts w:ascii="Consolas" w:hAnsi="Consolas"/>
          <w:sz w:val="20"/>
        </w:rPr>
        <w:t>relationship_type</w:t>
      </w:r>
      <w:r>
        <w:rPr>
          <w:rFonts w:ascii="Calibri" w:hAnsi="Calibri"/>
          <w:sz w:val="22"/>
        </w:rPr>
        <w:t xml:space="preserve"> (texto), </w:t>
      </w:r>
      <w:r>
        <w:rPr>
          <w:rFonts w:ascii="Consolas" w:hAnsi="Consolas"/>
          <w:sz w:val="20"/>
        </w:rPr>
        <w:t>start_date</w:t>
      </w:r>
      <w:r>
        <w:rPr>
          <w:rFonts w:ascii="Calibri" w:hAnsi="Calibri"/>
          <w:sz w:val="22"/>
        </w:rPr>
        <w:t xml:space="preserve"> (fecha), </w:t>
      </w:r>
      <w:r>
        <w:rPr>
          <w:rFonts w:ascii="Consolas" w:hAnsi="Consolas"/>
          <w:sz w:val="20"/>
        </w:rPr>
        <w:t>end_date</w:t>
      </w:r>
      <w:r>
        <w:rPr>
          <w:rFonts w:ascii="Calibri" w:hAnsi="Calibri"/>
          <w:sz w:val="22"/>
        </w:rPr>
        <w:t xml:space="preserve"> (fecha).</w:t>
      </w:r>
    </w:p>
    <w:p>
      <w:pPr>
        <w:pStyle w:val="ListBullet"/>
        <w:spacing w:after="60" w:line="276" w:lineRule="auto"/>
      </w:pPr>
      <w:r/>
      <w:r>
        <w:rPr>
          <w:rFonts w:ascii="Calibri" w:hAnsi="Calibri"/>
          <w:b/>
          <w:sz w:val="22"/>
        </w:rPr>
        <w:t>CREDITO:</w:t>
      </w:r>
      <w:r>
        <w:rPr>
          <w:rFonts w:ascii="Calibri" w:hAnsi="Calibri"/>
          <w:sz w:val="22"/>
        </w:rPr>
        <w:t xml:space="preserve"> </w:t>
      </w:r>
      <w:r>
        <w:rPr>
          <w:rFonts w:ascii="Consolas" w:hAnsi="Consolas"/>
          <w:sz w:val="20"/>
        </w:rPr>
        <w:t>credito_id</w:t>
      </w:r>
      <w:r>
        <w:rPr>
          <w:rFonts w:ascii="Calibri" w:hAnsi="Calibri"/>
          <w:sz w:val="22"/>
        </w:rPr>
        <w:t xml:space="preserve"> (PK, numérico), </w:t>
      </w:r>
      <w:r>
        <w:rPr>
          <w:rFonts w:ascii="Consolas" w:hAnsi="Consolas"/>
          <w:sz w:val="20"/>
        </w:rPr>
        <w:t>party_role_id</w:t>
      </w:r>
      <w:r>
        <w:rPr>
          <w:rFonts w:ascii="Calibri" w:hAnsi="Calibri"/>
          <w:sz w:val="22"/>
        </w:rPr>
        <w:t xml:space="preserve"> (FK, numérico), </w:t>
      </w:r>
      <w:r>
        <w:rPr>
          <w:rFonts w:ascii="Consolas" w:hAnsi="Consolas"/>
          <w:sz w:val="20"/>
        </w:rPr>
        <w:t>monto</w:t>
      </w:r>
      <w:r>
        <w:rPr>
          <w:rFonts w:ascii="Calibri" w:hAnsi="Calibri"/>
          <w:sz w:val="22"/>
        </w:rPr>
        <w:t xml:space="preserve"> (decimal), </w:t>
      </w:r>
      <w:r>
        <w:rPr>
          <w:rFonts w:ascii="Consolas" w:hAnsi="Consolas"/>
          <w:sz w:val="20"/>
        </w:rPr>
        <w:t>fecha_desembolso</w:t>
      </w:r>
      <w:r>
        <w:rPr>
          <w:rFonts w:ascii="Calibri" w:hAnsi="Calibri"/>
          <w:sz w:val="22"/>
        </w:rPr>
        <w:t xml:space="preserve"> (fecha), </w:t>
      </w:r>
      <w:r>
        <w:rPr>
          <w:rFonts w:ascii="Consolas" w:hAnsi="Consolas"/>
          <w:sz w:val="20"/>
        </w:rPr>
        <w:t>estado</w:t>
      </w:r>
      <w:r>
        <w:rPr>
          <w:rFonts w:ascii="Calibri" w:hAnsi="Calibri"/>
          <w:sz w:val="22"/>
        </w:rPr>
        <w:t xml:space="preserve"> (texto).</w:t>
      </w:r>
    </w:p>
    <w:p>
      <w:pPr>
        <w:pStyle w:val="ListBullet"/>
        <w:spacing w:after="60" w:line="276" w:lineRule="auto"/>
      </w:pPr>
      <w:r/>
      <w:r>
        <w:rPr>
          <w:rFonts w:ascii="Calibri" w:hAnsi="Calibri"/>
          <w:b/>
          <w:sz w:val="22"/>
        </w:rPr>
        <w:t>PAGO:</w:t>
      </w:r>
      <w:r>
        <w:rPr>
          <w:rFonts w:ascii="Calibri" w:hAnsi="Calibri"/>
          <w:sz w:val="22"/>
        </w:rPr>
        <w:t xml:space="preserve"> </w:t>
      </w:r>
      <w:r>
        <w:rPr>
          <w:rFonts w:ascii="Consolas" w:hAnsi="Consolas"/>
          <w:sz w:val="20"/>
        </w:rPr>
        <w:t>pago_id</w:t>
      </w:r>
      <w:r>
        <w:rPr>
          <w:rFonts w:ascii="Calibri" w:hAnsi="Calibri"/>
          <w:sz w:val="22"/>
        </w:rPr>
        <w:t xml:space="preserve"> (PK, numérico), </w:t>
      </w:r>
      <w:r>
        <w:rPr>
          <w:rFonts w:ascii="Consolas" w:hAnsi="Consolas"/>
          <w:sz w:val="20"/>
        </w:rPr>
        <w:t>credito_id</w:t>
      </w:r>
      <w:r>
        <w:rPr>
          <w:rFonts w:ascii="Calibri" w:hAnsi="Calibri"/>
          <w:sz w:val="22"/>
        </w:rPr>
        <w:t xml:space="preserve"> (FK, numérico), </w:t>
      </w:r>
      <w:r>
        <w:rPr>
          <w:rFonts w:ascii="Consolas" w:hAnsi="Consolas"/>
          <w:sz w:val="20"/>
        </w:rPr>
        <w:t>party_role_id</w:t>
      </w:r>
      <w:r>
        <w:rPr>
          <w:rFonts w:ascii="Calibri" w:hAnsi="Calibri"/>
          <w:sz w:val="22"/>
        </w:rPr>
        <w:t xml:space="preserve"> (FK, numérico - cobrador), </w:t>
      </w:r>
      <w:r>
        <w:rPr>
          <w:rFonts w:ascii="Consolas" w:hAnsi="Consolas"/>
          <w:sz w:val="20"/>
        </w:rPr>
        <w:t>monto_pagado</w:t>
      </w:r>
      <w:r>
        <w:rPr>
          <w:rFonts w:ascii="Calibri" w:hAnsi="Calibri"/>
          <w:sz w:val="22"/>
        </w:rPr>
        <w:t xml:space="preserve"> (decimal), </w:t>
      </w:r>
      <w:r>
        <w:rPr>
          <w:rFonts w:ascii="Consolas" w:hAnsi="Consolas"/>
          <w:sz w:val="20"/>
        </w:rPr>
        <w:t>fecha_pago</w:t>
      </w:r>
      <w:r>
        <w:rPr>
          <w:rFonts w:ascii="Calibri" w:hAnsi="Calibri"/>
          <w:sz w:val="22"/>
        </w:rPr>
        <w:t xml:space="preserve"> (fecha).</w:t>
      </w:r>
    </w:p>
    <w:p>
      <w:pPr>
        <w:keepNext/>
        <w:spacing w:before="240" w:after="80"/>
      </w:pPr>
      <w:r>
        <w:rPr>
          <w:rFonts w:ascii="Calibri" w:hAnsi="Calibri"/>
          <w:b/>
          <w:color w:val="333333"/>
          <w:sz w:val="23"/>
        </w:rPr>
        <w:t>5.3.3. Identificación de Relaciones</w:t>
      </w:r>
    </w:p>
    <w:p>
      <w:pPr>
        <w:pStyle w:val="ListBullet"/>
        <w:spacing w:after="60" w:line="276" w:lineRule="auto"/>
      </w:pPr>
      <w:r/>
      <w:r>
        <w:rPr>
          <w:rFonts w:ascii="Calibri" w:hAnsi="Calibri"/>
          <w:sz w:val="22"/>
        </w:rPr>
        <w:t xml:space="preserve">Una </w:t>
      </w:r>
      <w:r>
        <w:rPr>
          <w:rFonts w:ascii="Consolas" w:hAnsi="Consolas"/>
          <w:sz w:val="20"/>
        </w:rPr>
        <w:t>PARTY</w:t>
      </w:r>
      <w:r>
        <w:rPr>
          <w:rFonts w:ascii="Calibri" w:hAnsi="Calibri"/>
          <w:sz w:val="22"/>
        </w:rPr>
        <w:t xml:space="preserve"> </w:t>
      </w:r>
      <w:r>
        <w:rPr>
          <w:rFonts w:ascii="Calibri" w:hAnsi="Calibri"/>
          <w:b/>
          <w:sz w:val="22"/>
        </w:rPr>
        <w:t>es</w:t>
      </w:r>
      <w:r>
        <w:rPr>
          <w:rFonts w:ascii="Calibri" w:hAnsi="Calibri"/>
          <w:sz w:val="22"/>
        </w:rPr>
        <w:t xml:space="preserve"> exactamente una </w:t>
      </w:r>
      <w:r>
        <w:rPr>
          <w:rFonts w:ascii="Consolas" w:hAnsi="Consolas"/>
          <w:sz w:val="20"/>
        </w:rPr>
        <w:t>PERSON</w:t>
      </w:r>
      <w:r>
        <w:rPr>
          <w:rFonts w:ascii="Calibri" w:hAnsi="Calibri"/>
          <w:sz w:val="22"/>
        </w:rPr>
        <w:t xml:space="preserve"> o una </w:t>
      </w:r>
      <w:r>
        <w:rPr>
          <w:rFonts w:ascii="Consolas" w:hAnsi="Consolas"/>
          <w:sz w:val="20"/>
        </w:rPr>
        <w:t>ORGANIZATION</w:t>
      </w:r>
      <w:r>
        <w:rPr>
          <w:rFonts w:ascii="Calibri" w:hAnsi="Calibri"/>
          <w:sz w:val="22"/>
        </w:rPr>
        <w:t xml:space="preserve"> (Especialización exclusiva 1:0..1).</w:t>
      </w:r>
    </w:p>
    <w:p>
      <w:pPr>
        <w:pStyle w:val="ListBullet"/>
        <w:spacing w:after="60" w:line="276" w:lineRule="auto"/>
      </w:pPr>
      <w:r/>
      <w:r>
        <w:rPr>
          <w:rFonts w:ascii="Calibri" w:hAnsi="Calibri"/>
          <w:sz w:val="22"/>
        </w:rPr>
        <w:t xml:space="preserve">Una </w:t>
      </w:r>
      <w:r>
        <w:rPr>
          <w:rFonts w:ascii="Consolas" w:hAnsi="Consolas"/>
          <w:sz w:val="20"/>
        </w:rPr>
        <w:t>PARTY</w:t>
      </w:r>
      <w:r>
        <w:rPr>
          <w:rFonts w:ascii="Calibri" w:hAnsi="Calibri"/>
          <w:sz w:val="22"/>
        </w:rPr>
        <w:t xml:space="preserve"> </w:t>
      </w:r>
      <w:r>
        <w:rPr>
          <w:rFonts w:ascii="Calibri" w:hAnsi="Calibri"/>
          <w:b/>
          <w:sz w:val="22"/>
        </w:rPr>
        <w:t>posee</w:t>
      </w:r>
      <w:r>
        <w:rPr>
          <w:rFonts w:ascii="Calibri" w:hAnsi="Calibri"/>
          <w:sz w:val="22"/>
        </w:rPr>
        <w:t xml:space="preserve"> uno o muchos </w:t>
      </w:r>
      <w:r>
        <w:rPr>
          <w:rFonts w:ascii="Consolas" w:hAnsi="Consolas"/>
          <w:sz w:val="20"/>
        </w:rPr>
        <w:t>PARTY_IDENTIFIER</w:t>
      </w:r>
      <w:r>
        <w:rPr>
          <w:rFonts w:ascii="Calibri" w:hAnsi="Calibri"/>
          <w:sz w:val="22"/>
        </w:rPr>
        <w:t xml:space="preserve"> (1:1..N).</w:t>
      </w:r>
    </w:p>
    <w:p>
      <w:pPr>
        <w:pStyle w:val="ListBullet"/>
        <w:spacing w:after="60" w:line="276" w:lineRule="auto"/>
      </w:pPr>
      <w:r/>
      <w:r>
        <w:rPr>
          <w:rFonts w:ascii="Calibri" w:hAnsi="Calibri"/>
          <w:sz w:val="22"/>
        </w:rPr>
        <w:t xml:space="preserve">Una </w:t>
      </w:r>
      <w:r>
        <w:rPr>
          <w:rFonts w:ascii="Consolas" w:hAnsi="Consolas"/>
          <w:sz w:val="20"/>
        </w:rPr>
        <w:t>PARTY</w:t>
      </w:r>
      <w:r>
        <w:rPr>
          <w:rFonts w:ascii="Calibri" w:hAnsi="Calibri"/>
          <w:sz w:val="22"/>
        </w:rPr>
        <w:t xml:space="preserve"> </w:t>
      </w:r>
      <w:r>
        <w:rPr>
          <w:rFonts w:ascii="Calibri" w:hAnsi="Calibri"/>
          <w:b/>
          <w:sz w:val="22"/>
        </w:rPr>
        <w:t>dispone de</w:t>
      </w:r>
      <w:r>
        <w:rPr>
          <w:rFonts w:ascii="Calibri" w:hAnsi="Calibri"/>
          <w:sz w:val="22"/>
        </w:rPr>
        <w:t xml:space="preserve"> cero, uno o muchos </w:t>
      </w:r>
      <w:r>
        <w:rPr>
          <w:rFonts w:ascii="Consolas" w:hAnsi="Consolas"/>
          <w:sz w:val="20"/>
        </w:rPr>
        <w:t>CONTACT_MECHANISM</w:t>
      </w:r>
      <w:r>
        <w:rPr>
          <w:rFonts w:ascii="Calibri" w:hAnsi="Calibri"/>
          <w:sz w:val="22"/>
        </w:rPr>
        <w:t xml:space="preserve"> (1:0..N).</w:t>
      </w:r>
    </w:p>
    <w:p>
      <w:pPr>
        <w:pStyle w:val="ListBullet"/>
        <w:spacing w:after="60" w:line="276" w:lineRule="auto"/>
      </w:pPr>
      <w:r/>
      <w:r>
        <w:rPr>
          <w:rFonts w:ascii="Calibri" w:hAnsi="Calibri"/>
          <w:sz w:val="22"/>
        </w:rPr>
        <w:t xml:space="preserve">Una </w:t>
      </w:r>
      <w:r>
        <w:rPr>
          <w:rFonts w:ascii="Consolas" w:hAnsi="Consolas"/>
          <w:sz w:val="20"/>
        </w:rPr>
        <w:t>PARTY</w:t>
      </w:r>
      <w:r>
        <w:rPr>
          <w:rFonts w:ascii="Calibri" w:hAnsi="Calibri"/>
          <w:sz w:val="22"/>
        </w:rPr>
        <w:t xml:space="preserve"> </w:t>
      </w:r>
      <w:r>
        <w:rPr>
          <w:rFonts w:ascii="Calibri" w:hAnsi="Calibri"/>
          <w:b/>
          <w:sz w:val="22"/>
        </w:rPr>
        <w:t>ejerce</w:t>
      </w:r>
      <w:r>
        <w:rPr>
          <w:rFonts w:ascii="Calibri" w:hAnsi="Calibri"/>
          <w:sz w:val="22"/>
        </w:rPr>
        <w:t xml:space="preserve"> uno o muchos </w:t>
      </w:r>
      <w:r>
        <w:rPr>
          <w:rFonts w:ascii="Consolas" w:hAnsi="Consolas"/>
          <w:sz w:val="20"/>
        </w:rPr>
        <w:t>PARTY_ROLE</w:t>
      </w:r>
      <w:r>
        <w:rPr>
          <w:rFonts w:ascii="Calibri" w:hAnsi="Calibri"/>
          <w:sz w:val="22"/>
        </w:rPr>
        <w:t xml:space="preserve"> a lo largo del tiempo (1:1..N).</w:t>
      </w:r>
    </w:p>
    <w:p>
      <w:pPr>
        <w:pStyle w:val="ListBullet"/>
        <w:spacing w:after="60" w:line="276" w:lineRule="auto"/>
      </w:pPr>
      <w:r/>
      <w:r>
        <w:rPr>
          <w:rFonts w:ascii="Calibri" w:hAnsi="Calibri"/>
          <w:sz w:val="22"/>
        </w:rPr>
        <w:t xml:space="preserve">Una </w:t>
      </w:r>
      <w:r>
        <w:rPr>
          <w:rFonts w:ascii="Consolas" w:hAnsi="Consolas"/>
          <w:sz w:val="20"/>
        </w:rPr>
        <w:t>PARTY</w:t>
      </w:r>
      <w:r>
        <w:rPr>
          <w:rFonts w:ascii="Calibri" w:hAnsi="Calibri"/>
          <w:sz w:val="22"/>
        </w:rPr>
        <w:t xml:space="preserve"> </w:t>
      </w:r>
      <w:r>
        <w:rPr>
          <w:rFonts w:ascii="Calibri" w:hAnsi="Calibri"/>
          <w:b/>
          <w:sz w:val="22"/>
        </w:rPr>
        <w:t>participa como origen o destino</w:t>
      </w:r>
      <w:r>
        <w:rPr>
          <w:rFonts w:ascii="Calibri" w:hAnsi="Calibri"/>
          <w:sz w:val="22"/>
        </w:rPr>
        <w:t xml:space="preserve"> en cero o muchas </w:t>
      </w:r>
      <w:r>
        <w:rPr>
          <w:rFonts w:ascii="Consolas" w:hAnsi="Consolas"/>
          <w:sz w:val="20"/>
        </w:rPr>
        <w:t>PARTY_RELATIONSHIP</w:t>
      </w:r>
      <w:r>
        <w:rPr>
          <w:rFonts w:ascii="Calibri" w:hAnsi="Calibri"/>
          <w:sz w:val="22"/>
        </w:rPr>
        <w:t xml:space="preserve"> (1:0..N).</w:t>
      </w:r>
    </w:p>
    <w:p>
      <w:pPr>
        <w:pStyle w:val="ListBullet"/>
        <w:spacing w:after="60" w:line="276" w:lineRule="auto"/>
      </w:pPr>
      <w:r/>
      <w:r>
        <w:rPr>
          <w:rFonts w:ascii="Calibri" w:hAnsi="Calibri"/>
          <w:sz w:val="22"/>
        </w:rPr>
        <w:t xml:space="preserve">Un </w:t>
      </w:r>
      <w:r>
        <w:rPr>
          <w:rFonts w:ascii="Consolas" w:hAnsi="Consolas"/>
          <w:sz w:val="20"/>
        </w:rPr>
        <w:t>PARTY_ROLE</w:t>
      </w:r>
      <w:r>
        <w:rPr>
          <w:rFonts w:ascii="Calibri" w:hAnsi="Calibri"/>
          <w:sz w:val="22"/>
        </w:rPr>
        <w:t xml:space="preserve"> de tipo Prestatario </w:t>
      </w:r>
      <w:r>
        <w:rPr>
          <w:rFonts w:ascii="Calibri" w:hAnsi="Calibri"/>
          <w:b/>
          <w:sz w:val="22"/>
        </w:rPr>
        <w:t>se especializa en</w:t>
      </w:r>
      <w:r>
        <w:rPr>
          <w:rFonts w:ascii="Calibri" w:hAnsi="Calibri"/>
          <w:sz w:val="22"/>
        </w:rPr>
        <w:t xml:space="preserve"> exactamente un </w:t>
      </w:r>
      <w:r>
        <w:rPr>
          <w:rFonts w:ascii="Consolas" w:hAnsi="Consolas"/>
          <w:sz w:val="20"/>
        </w:rPr>
        <w:t>PRESTATARIO_DETAIL</w:t>
      </w:r>
      <w:r>
        <w:rPr>
          <w:rFonts w:ascii="Calibri" w:hAnsi="Calibri"/>
          <w:sz w:val="22"/>
        </w:rPr>
        <w:t xml:space="preserve"> (1:0..1).</w:t>
      </w:r>
    </w:p>
    <w:p>
      <w:pPr>
        <w:pStyle w:val="ListBullet"/>
        <w:spacing w:after="60" w:line="276" w:lineRule="auto"/>
      </w:pPr>
      <w:r/>
      <w:r>
        <w:rPr>
          <w:rFonts w:ascii="Calibri" w:hAnsi="Calibri"/>
          <w:sz w:val="22"/>
        </w:rPr>
        <w:t xml:space="preserve">Un </w:t>
      </w:r>
      <w:r>
        <w:rPr>
          <w:rFonts w:ascii="Consolas" w:hAnsi="Consolas"/>
          <w:sz w:val="20"/>
        </w:rPr>
        <w:t>PRESTATARIO_DETAIL</w:t>
      </w:r>
      <w:r>
        <w:rPr>
          <w:rFonts w:ascii="Calibri" w:hAnsi="Calibri"/>
          <w:sz w:val="22"/>
        </w:rPr>
        <w:t xml:space="preserve"> </w:t>
      </w:r>
      <w:r>
        <w:rPr>
          <w:rFonts w:ascii="Calibri" w:hAnsi="Calibri"/>
          <w:b/>
          <w:sz w:val="22"/>
        </w:rPr>
        <w:t>origina</w:t>
      </w:r>
      <w:r>
        <w:rPr>
          <w:rFonts w:ascii="Calibri" w:hAnsi="Calibri"/>
          <w:sz w:val="22"/>
        </w:rPr>
        <w:t xml:space="preserve"> uno o muchos </w:t>
      </w:r>
      <w:r>
        <w:rPr>
          <w:rFonts w:ascii="Consolas" w:hAnsi="Consolas"/>
          <w:sz w:val="20"/>
        </w:rPr>
        <w:t>CREDITO</w:t>
      </w:r>
      <w:r>
        <w:rPr>
          <w:rFonts w:ascii="Calibri" w:hAnsi="Calibri"/>
          <w:sz w:val="22"/>
        </w:rPr>
        <w:t xml:space="preserve"> (1:0..N).</w:t>
      </w:r>
    </w:p>
    <w:p>
      <w:pPr>
        <w:pStyle w:val="ListBullet"/>
        <w:spacing w:after="60" w:line="276" w:lineRule="auto"/>
      </w:pPr>
      <w:r/>
      <w:r>
        <w:rPr>
          <w:rFonts w:ascii="Calibri" w:hAnsi="Calibri"/>
          <w:sz w:val="22"/>
        </w:rPr>
        <w:t xml:space="preserve">Un </w:t>
      </w:r>
      <w:r>
        <w:rPr>
          <w:rFonts w:ascii="Consolas" w:hAnsi="Consolas"/>
          <w:sz w:val="20"/>
        </w:rPr>
        <w:t>CREDITO</w:t>
      </w:r>
      <w:r>
        <w:rPr>
          <w:rFonts w:ascii="Calibri" w:hAnsi="Calibri"/>
          <w:sz w:val="22"/>
        </w:rPr>
        <w:t xml:space="preserve"> </w:t>
      </w:r>
      <w:r>
        <w:rPr>
          <w:rFonts w:ascii="Calibri" w:hAnsi="Calibri"/>
          <w:b/>
          <w:sz w:val="22"/>
        </w:rPr>
        <w:t>recibe</w:t>
      </w:r>
      <w:r>
        <w:rPr>
          <w:rFonts w:ascii="Calibri" w:hAnsi="Calibri"/>
          <w:sz w:val="22"/>
        </w:rPr>
        <w:t xml:space="preserve"> uno o muchos </w:t>
      </w:r>
      <w:r>
        <w:rPr>
          <w:rFonts w:ascii="Consolas" w:hAnsi="Consolas"/>
          <w:sz w:val="20"/>
        </w:rPr>
        <w:t>PAGO</w:t>
      </w:r>
      <w:r>
        <w:rPr>
          <w:rFonts w:ascii="Calibri" w:hAnsi="Calibri"/>
          <w:sz w:val="22"/>
        </w:rPr>
        <w:t xml:space="preserve"> (1:0..N).</w:t>
      </w:r>
    </w:p>
    <w:p>
      <w:pPr>
        <w:pStyle w:val="ListBullet"/>
        <w:spacing w:after="60" w:line="276" w:lineRule="auto"/>
      </w:pPr>
      <w:r/>
      <w:r>
        <w:rPr>
          <w:rFonts w:ascii="Calibri" w:hAnsi="Calibri"/>
          <w:sz w:val="22"/>
        </w:rPr>
        <w:t xml:space="preserve">Un </w:t>
      </w:r>
      <w:r>
        <w:rPr>
          <w:rFonts w:ascii="Consolas" w:hAnsi="Consolas"/>
          <w:sz w:val="20"/>
        </w:rPr>
        <w:t>PARTY_ROLE</w:t>
      </w:r>
      <w:r>
        <w:rPr>
          <w:rFonts w:ascii="Calibri" w:hAnsi="Calibri"/>
          <w:sz w:val="22"/>
        </w:rPr>
        <w:t xml:space="preserve"> de tipo Cobrador </w:t>
      </w:r>
      <w:r>
        <w:rPr>
          <w:rFonts w:ascii="Calibri" w:hAnsi="Calibri"/>
          <w:b/>
          <w:sz w:val="22"/>
        </w:rPr>
        <w:t>recauda</w:t>
      </w:r>
      <w:r>
        <w:rPr>
          <w:rFonts w:ascii="Calibri" w:hAnsi="Calibri"/>
          <w:sz w:val="22"/>
        </w:rPr>
        <w:t xml:space="preserve"> cero o muchos </w:t>
      </w:r>
      <w:r>
        <w:rPr>
          <w:rFonts w:ascii="Consolas" w:hAnsi="Consolas"/>
          <w:sz w:val="20"/>
        </w:rPr>
        <w:t>PAGO</w:t>
      </w:r>
      <w:r>
        <w:rPr>
          <w:rFonts w:ascii="Calibri" w:hAnsi="Calibri"/>
          <w:sz w:val="22"/>
        </w:rPr>
        <w:t xml:space="preserve"> (1:0..N).</w:t>
      </w:r>
    </w:p>
    <w:p>
      <w:pPr>
        <w:keepNext/>
        <w:spacing w:before="240" w:after="80"/>
      </w:pPr>
      <w:r>
        <w:rPr>
          <w:rFonts w:ascii="Calibri" w:hAnsi="Calibri"/>
          <w:b/>
          <w:color w:val="333333"/>
          <w:sz w:val="23"/>
        </w:rPr>
        <w:t>5.5.4. Identificación de Cardinalidad</w:t>
      </w:r>
    </w:p>
    <w:tbl>
      <w:tblPr>
        <w:tblW w:type="auto" w:w="0"/>
        <w:jc w:val="center"/>
        <w:tblLayout w:type="fixed"/>
        <w:tblLook w:firstColumn="1" w:firstRow="1" w:lastColumn="0" w:lastRow="0" w:noHBand="0" w:noVBand="1" w:val="04A0"/>
        <w:tblBorders>
          <w:top w:val="none"/>
          <w:left w:val="single" w:sz="24" w:space="0" w:color="FFC000"/>
          <w:bottom w:val="none"/>
          <w:right w:val="none"/>
        </w:tblBorders>
      </w:tblPr>
      <w:tblGrid>
        <w:gridCol w:w="9029"/>
      </w:tblGrid>
      <w:tr>
        <w:tc>
          <w:tcPr>
            <w:tcW w:type="dxa" w:w="9029"/>
            <w:shd w:fill="FFF3CC"/>
            <w:tcMar>
              <w:top w:w="100" w:type="dxa"/>
              <w:bottom w:w="100" w:type="dxa"/>
              <w:left w:w="160" w:type="dxa"/>
              <w:right w:w="140" w:type="dxa"/>
            </w:tcMar>
          </w:tcPr>
          <w:p>
            <w:pPr>
              <w:spacing w:after="0" w:line="276" w:lineRule="auto"/>
            </w:pPr>
            <w:r/>
            <w:r>
              <w:rPr>
                <w:rFonts w:ascii="Calibri" w:hAnsi="Calibri"/>
                <w:i/>
                <w:color w:val="222222"/>
                <w:sz w:val="20"/>
              </w:rPr>
              <w:t>Nota de tipografía: Se conserva el numeral 5.5.4 de acuerdo con el formato original de la plantilla oficial del informe.</w:t>
            </w:r>
          </w:p>
        </w:tc>
      </w:tr>
    </w:tbl>
    <w:p>
      <w:pPr>
        <w:spacing w:after="120"/>
      </w:pPr>
    </w:p>
    <w:p>
      <w:pPr>
        <w:pStyle w:val="ListBullet"/>
        <w:spacing w:after="60" w:line="276" w:lineRule="auto"/>
      </w:pPr>
      <w:r/>
      <w:r>
        <w:rPr>
          <w:rFonts w:ascii="Consolas" w:hAnsi="Consolas"/>
          <w:sz w:val="20"/>
        </w:rPr>
        <w:t>PARTY</w:t>
      </w:r>
      <w:r>
        <w:rPr>
          <w:rFonts w:ascii="Calibri" w:hAnsi="Calibri"/>
          <w:sz w:val="22"/>
        </w:rPr>
        <w:t xml:space="preserve"> (1,1) ------ (0,1) </w:t>
      </w:r>
      <w:r>
        <w:rPr>
          <w:rFonts w:ascii="Consolas" w:hAnsi="Consolas"/>
          <w:sz w:val="20"/>
        </w:rPr>
        <w:t>PERSON</w:t>
      </w:r>
    </w:p>
    <w:p>
      <w:pPr>
        <w:pStyle w:val="ListBullet"/>
        <w:spacing w:after="60" w:line="276" w:lineRule="auto"/>
      </w:pPr>
      <w:r/>
      <w:r>
        <w:rPr>
          <w:rFonts w:ascii="Consolas" w:hAnsi="Consolas"/>
          <w:sz w:val="20"/>
        </w:rPr>
        <w:t>PARTY</w:t>
      </w:r>
      <w:r>
        <w:rPr>
          <w:rFonts w:ascii="Calibri" w:hAnsi="Calibri"/>
          <w:sz w:val="22"/>
        </w:rPr>
        <w:t xml:space="preserve"> (1,1) ------ (0,1) </w:t>
      </w:r>
      <w:r>
        <w:rPr>
          <w:rFonts w:ascii="Consolas" w:hAnsi="Consolas"/>
          <w:sz w:val="20"/>
        </w:rPr>
        <w:t>ORGANIZATION</w:t>
      </w:r>
    </w:p>
    <w:p>
      <w:pPr>
        <w:pStyle w:val="ListBullet"/>
        <w:spacing w:after="60" w:line="276" w:lineRule="auto"/>
      </w:pPr>
      <w:r/>
      <w:r>
        <w:rPr>
          <w:rFonts w:ascii="Consolas" w:hAnsi="Consolas"/>
          <w:sz w:val="20"/>
        </w:rPr>
        <w:t>PARTY</w:t>
      </w:r>
      <w:r>
        <w:rPr>
          <w:rFonts w:ascii="Calibri" w:hAnsi="Calibri"/>
          <w:sz w:val="22"/>
        </w:rPr>
        <w:t xml:space="preserve"> (1,1) ------ (0,N) </w:t>
      </w:r>
      <w:r>
        <w:rPr>
          <w:rFonts w:ascii="Consolas" w:hAnsi="Consolas"/>
          <w:sz w:val="20"/>
        </w:rPr>
        <w:t>PARTY_IDENTIFIER</w:t>
      </w:r>
    </w:p>
    <w:p>
      <w:pPr>
        <w:pStyle w:val="ListBullet"/>
        <w:spacing w:after="60" w:line="276" w:lineRule="auto"/>
      </w:pPr>
      <w:r/>
      <w:r>
        <w:rPr>
          <w:rFonts w:ascii="Consolas" w:hAnsi="Consolas"/>
          <w:sz w:val="20"/>
        </w:rPr>
        <w:t>PARTY</w:t>
      </w:r>
      <w:r>
        <w:rPr>
          <w:rFonts w:ascii="Calibri" w:hAnsi="Calibri"/>
          <w:sz w:val="22"/>
        </w:rPr>
        <w:t xml:space="preserve"> (1,1) ------ (0,N) </w:t>
      </w:r>
      <w:r>
        <w:rPr>
          <w:rFonts w:ascii="Consolas" w:hAnsi="Consolas"/>
          <w:sz w:val="20"/>
        </w:rPr>
        <w:t>CONTACT_MECHANISM</w:t>
      </w:r>
    </w:p>
    <w:p>
      <w:pPr>
        <w:pStyle w:val="ListBullet"/>
        <w:spacing w:after="60" w:line="276" w:lineRule="auto"/>
      </w:pPr>
      <w:r/>
      <w:r>
        <w:rPr>
          <w:rFonts w:ascii="Consolas" w:hAnsi="Consolas"/>
          <w:sz w:val="20"/>
        </w:rPr>
        <w:t>PARTY</w:t>
      </w:r>
      <w:r>
        <w:rPr>
          <w:rFonts w:ascii="Calibri" w:hAnsi="Calibri"/>
          <w:sz w:val="22"/>
        </w:rPr>
        <w:t xml:space="preserve"> (1,1) ------ (1,N) </w:t>
      </w:r>
      <w:r>
        <w:rPr>
          <w:rFonts w:ascii="Consolas" w:hAnsi="Consolas"/>
          <w:sz w:val="20"/>
        </w:rPr>
        <w:t>PARTY_ROLE</w:t>
      </w:r>
    </w:p>
    <w:p>
      <w:pPr>
        <w:pStyle w:val="ListBullet"/>
        <w:spacing w:after="60" w:line="276" w:lineRule="auto"/>
      </w:pPr>
      <w:r/>
      <w:r>
        <w:rPr>
          <w:rFonts w:ascii="Consolas" w:hAnsi="Consolas"/>
          <w:sz w:val="20"/>
        </w:rPr>
        <w:t>PARTY</w:t>
      </w:r>
      <w:r>
        <w:rPr>
          <w:rFonts w:ascii="Calibri" w:hAnsi="Calibri"/>
          <w:sz w:val="22"/>
        </w:rPr>
        <w:t xml:space="preserve"> (1,1) ------ (0,N) </w:t>
      </w:r>
      <w:r>
        <w:rPr>
          <w:rFonts w:ascii="Consolas" w:hAnsi="Consolas"/>
          <w:sz w:val="20"/>
        </w:rPr>
        <w:t>PARTY_RELATIONSHIP</w:t>
      </w:r>
      <w:r>
        <w:rPr>
          <w:rFonts w:ascii="Calibri" w:hAnsi="Calibri"/>
          <w:sz w:val="22"/>
        </w:rPr>
        <w:t xml:space="preserve"> (origen: </w:t>
      </w:r>
      <w:r>
        <w:rPr>
          <w:rFonts w:ascii="Consolas" w:hAnsi="Consolas"/>
          <w:sz w:val="20"/>
        </w:rPr>
        <w:t>from_party_id</w:t>
      </w:r>
      <w:r>
        <w:rPr>
          <w:rFonts w:ascii="Calibri" w:hAnsi="Calibri"/>
          <w:sz w:val="22"/>
        </w:rPr>
        <w:t>)</w:t>
      </w:r>
    </w:p>
    <w:p>
      <w:pPr>
        <w:pStyle w:val="ListBullet"/>
        <w:spacing w:after="60" w:line="276" w:lineRule="auto"/>
      </w:pPr>
      <w:r/>
      <w:r>
        <w:rPr>
          <w:rFonts w:ascii="Consolas" w:hAnsi="Consolas"/>
          <w:sz w:val="20"/>
        </w:rPr>
        <w:t>PARTY</w:t>
      </w:r>
      <w:r>
        <w:rPr>
          <w:rFonts w:ascii="Calibri" w:hAnsi="Calibri"/>
          <w:sz w:val="22"/>
        </w:rPr>
        <w:t xml:space="preserve"> (1,1) ------ (0,N) </w:t>
      </w:r>
      <w:r>
        <w:rPr>
          <w:rFonts w:ascii="Consolas" w:hAnsi="Consolas"/>
          <w:sz w:val="20"/>
        </w:rPr>
        <w:t>PARTY_RELATIONSHIP</w:t>
      </w:r>
      <w:r>
        <w:rPr>
          <w:rFonts w:ascii="Calibri" w:hAnsi="Calibri"/>
          <w:sz w:val="22"/>
        </w:rPr>
        <w:t xml:space="preserve"> (destino: </w:t>
      </w:r>
      <w:r>
        <w:rPr>
          <w:rFonts w:ascii="Consolas" w:hAnsi="Consolas"/>
          <w:sz w:val="20"/>
        </w:rPr>
        <w:t>to_party_id</w:t>
      </w:r>
      <w:r>
        <w:rPr>
          <w:rFonts w:ascii="Calibri" w:hAnsi="Calibri"/>
          <w:sz w:val="22"/>
        </w:rPr>
        <w:t>)</w:t>
      </w:r>
    </w:p>
    <w:p>
      <w:pPr>
        <w:pStyle w:val="ListBullet"/>
        <w:spacing w:after="60" w:line="276" w:lineRule="auto"/>
      </w:pPr>
      <w:r/>
      <w:r>
        <w:rPr>
          <w:rFonts w:ascii="Consolas" w:hAnsi="Consolas"/>
          <w:sz w:val="20"/>
        </w:rPr>
        <w:t>PARTY_ROLE</w:t>
      </w:r>
      <w:r>
        <w:rPr>
          <w:rFonts w:ascii="Calibri" w:hAnsi="Calibri"/>
          <w:sz w:val="22"/>
        </w:rPr>
        <w:t xml:space="preserve"> (1,1) ------ (0,1) </w:t>
      </w:r>
      <w:r>
        <w:rPr>
          <w:rFonts w:ascii="Consolas" w:hAnsi="Consolas"/>
          <w:sz w:val="20"/>
        </w:rPr>
        <w:t>PRESTATARIO_DETAIL</w:t>
      </w:r>
    </w:p>
    <w:p>
      <w:pPr>
        <w:pStyle w:val="ListBullet"/>
        <w:spacing w:after="60" w:line="276" w:lineRule="auto"/>
      </w:pPr>
      <w:r/>
      <w:r>
        <w:rPr>
          <w:rFonts w:ascii="Consolas" w:hAnsi="Consolas"/>
          <w:sz w:val="20"/>
        </w:rPr>
        <w:t>PRESTATARIO_DETAIL</w:t>
      </w:r>
      <w:r>
        <w:rPr>
          <w:rFonts w:ascii="Calibri" w:hAnsi="Calibri"/>
          <w:sz w:val="22"/>
        </w:rPr>
        <w:t xml:space="preserve"> (1,1) ------ (0,N) </w:t>
      </w:r>
      <w:r>
        <w:rPr>
          <w:rFonts w:ascii="Consolas" w:hAnsi="Consolas"/>
          <w:sz w:val="20"/>
        </w:rPr>
        <w:t>CREDITO</w:t>
      </w:r>
    </w:p>
    <w:p>
      <w:pPr>
        <w:pStyle w:val="ListBullet"/>
        <w:spacing w:after="60" w:line="276" w:lineRule="auto"/>
      </w:pPr>
      <w:r/>
      <w:r>
        <w:rPr>
          <w:rFonts w:ascii="Consolas" w:hAnsi="Consolas"/>
          <w:sz w:val="20"/>
        </w:rPr>
        <w:t>CREDITO</w:t>
      </w:r>
      <w:r>
        <w:rPr>
          <w:rFonts w:ascii="Calibri" w:hAnsi="Calibri"/>
          <w:sz w:val="22"/>
        </w:rPr>
        <w:t xml:space="preserve"> (1,1) ------ (0,N) </w:t>
      </w:r>
      <w:r>
        <w:rPr>
          <w:rFonts w:ascii="Consolas" w:hAnsi="Consolas"/>
          <w:sz w:val="20"/>
        </w:rPr>
        <w:t>PAGO</w:t>
      </w:r>
    </w:p>
    <w:p>
      <w:pPr>
        <w:pStyle w:val="ListBullet"/>
        <w:spacing w:after="60" w:line="276" w:lineRule="auto"/>
      </w:pPr>
      <w:r/>
      <w:r>
        <w:rPr>
          <w:rFonts w:ascii="Consolas" w:hAnsi="Consolas"/>
          <w:sz w:val="20"/>
        </w:rPr>
        <w:t>PARTY_ROLE</w:t>
      </w:r>
      <w:r>
        <w:rPr>
          <w:rFonts w:ascii="Calibri" w:hAnsi="Calibri"/>
          <w:sz w:val="22"/>
        </w:rPr>
        <w:t xml:space="preserve"> (Cobrador) (1,1) ------ (0,N) </w:t>
      </w:r>
      <w:r>
        <w:rPr>
          <w:rFonts w:ascii="Consolas" w:hAnsi="Consolas"/>
          <w:sz w:val="20"/>
        </w:rPr>
        <w:t>PAGO</w:t>
      </w:r>
    </w:p>
    <w:p>
      <w:pPr>
        <w:keepNext/>
        <w:spacing w:before="240" w:after="80"/>
      </w:pPr>
      <w:r>
        <w:rPr>
          <w:rFonts w:ascii="Calibri" w:hAnsi="Calibri"/>
          <w:b/>
          <w:color w:val="333333"/>
          <w:sz w:val="23"/>
        </w:rPr>
        <w:t>5.3.5. Limitaciones del Modelo Conceptual</w:t>
      </w:r>
    </w:p>
    <w:p>
      <w:pPr>
        <w:pStyle w:val="ListNumber"/>
        <w:spacing w:after="60" w:line="276" w:lineRule="auto"/>
      </w:pPr>
      <w:r/>
      <w:r>
        <w:rPr>
          <w:rFonts w:ascii="Calibri" w:hAnsi="Calibri"/>
          <w:sz w:val="22"/>
        </w:rPr>
        <w:t>No se modelan árboles de parentesco complejos entre avales más allá del grafo dirigido formal de garantías.</w:t>
      </w:r>
    </w:p>
    <w:p>
      <w:pPr>
        <w:pStyle w:val="ListNumber"/>
        <w:spacing w:after="60" w:line="276" w:lineRule="auto"/>
      </w:pPr>
      <w:r/>
      <w:r>
        <w:rPr>
          <w:rFonts w:ascii="Calibri" w:hAnsi="Calibri"/>
          <w:sz w:val="22"/>
        </w:rPr>
        <w:t>Cada transacción de pago se asume ejecutada en moneda nacional (PEN - Soles peruanos); el modelo no implementa tipos de cambio multimoneda concurrentes.</w:t>
      </w:r>
    </w:p>
    <w:p>
      <w:pPr>
        <w:pStyle w:val="ListNumber"/>
        <w:spacing w:after="60" w:line="276" w:lineRule="auto"/>
      </w:pPr>
      <w:r/>
      <w:r>
        <w:rPr>
          <w:rFonts w:ascii="Calibri" w:hAnsi="Calibri"/>
          <w:sz w:val="22"/>
        </w:rPr>
        <w:t>Las amortizaciones se registran a nivel de cuotas monetarias globales hacia el crédito sin desglosar contablemente el interés moratorio en cuentas contables de orden.</w:t>
      </w:r>
    </w:p>
    <w:p>
      <w:pPr>
        <w:spacing w:before="160" w:after="160"/>
        <w:pBdr>
          <w:bottom w:val="single" w:sz="18" w:space="4" w:color="FFC000"/>
        </w:pBdr>
      </w:pPr>
    </w:p>
    <w:p>
      <w:pPr>
        <w:keepNext/>
        <w:spacing w:before="320" w:after="120"/>
      </w:pPr>
      <w:r>
        <w:rPr>
          <w:rFonts w:ascii="Calibri" w:hAnsi="Calibri"/>
          <w:b/>
          <w:color w:val="222222"/>
          <w:sz w:val="26"/>
        </w:rPr>
        <w:t>5.4. MODELO LÓGICO</w:t>
      </w:r>
    </w:p>
    <w:p>
      <w:pPr>
        <w:spacing w:after="120" w:line="276" w:lineRule="auto"/>
      </w:pPr>
      <w:r/>
      <w:r>
        <w:rPr>
          <w:rFonts w:ascii="Calibri" w:hAnsi="Calibri"/>
          <w:sz w:val="22"/>
        </w:rPr>
        <w:t>A continuación se inserta el Diagrama Entidad-Relación Lógico TO-BE validado para la entidad BGG:</w:t>
      </w:r>
    </w:p>
    <w:p>
      <w:pPr>
        <w:spacing w:before="160" w:after="120"/>
        <w:jc w:val="center"/>
      </w:pPr>
      <w:r>
        <w:drawing>
          <wp:inline xmlns:a="http://schemas.openxmlformats.org/drawingml/2006/main" xmlns:pic="http://schemas.openxmlformats.org/drawingml/2006/picture">
            <wp:extent cx="5486400" cy="4155911"/>
            <wp:docPr id="7" name="Picture 7"/>
            <wp:cNvGraphicFramePr>
              <a:graphicFrameLocks noChangeAspect="1"/>
            </wp:cNvGraphicFramePr>
            <a:graphic>
              <a:graphicData uri="http://schemas.openxmlformats.org/drawingml/2006/picture">
                <pic:pic>
                  <pic:nvPicPr>
                    <pic:cNvPr id="0" name="diagram_6.png"/>
                    <pic:cNvPicPr/>
                  </pic:nvPicPr>
                  <pic:blipFill>
                    <a:blip r:embed="rId17"/>
                    <a:stretch>
                      <a:fillRect/>
                    </a:stretch>
                  </pic:blipFill>
                  <pic:spPr>
                    <a:xfrm>
                      <a:off x="0" y="0"/>
                      <a:ext cx="5486400" cy="4155911"/>
                    </a:xfrm>
                    <a:prstGeom prst="rect"/>
                  </pic:spPr>
                </pic:pic>
              </a:graphicData>
            </a:graphic>
          </wp:inline>
        </w:drawing>
      </w:r>
    </w:p>
    <w:p>
      <w:pPr>
        <w:spacing w:after="200"/>
        <w:jc w:val="center"/>
      </w:pPr>
      <w:r>
        <w:rPr>
          <w:rFonts w:ascii="Calibri" w:hAnsi="Calibri"/>
          <w:i/>
          <w:color w:val="666666"/>
          <w:sz w:val="18"/>
        </w:rPr>
        <w:t>Figura 6: Diagrama del sistema (Renderizado oficial)</w:t>
      </w:r>
    </w:p>
    <w:p>
      <w:pPr>
        <w:keepNext/>
        <w:spacing w:before="240" w:after="80"/>
      </w:pPr>
      <w:r>
        <w:rPr>
          <w:rFonts w:ascii="Calibri" w:hAnsi="Calibri"/>
          <w:b/>
          <w:color w:val="333333"/>
          <w:sz w:val="23"/>
        </w:rPr>
        <w:t>Diccionario de Datos Lógico</w:t>
      </w:r>
    </w:p>
    <w:tbl>
      <w:tblPr>
        <w:tblW w:type="auto" w:w="0"/>
        <w:jc w:val="center"/>
        <w:tblLook w:firstColumn="1" w:firstRow="1" w:lastColumn="0" w:lastRow="0" w:noHBand="0" w:noVBand="1" w:val="04A0"/>
        <w:tblBorders>
          <w:top w:val="single" w:sz="6" w:space="0" w:color="FFC000"/>
          <w:left w:val="none"/>
          <w:bottom w:val="single" w:sz="6" w:space="0" w:color="FFC000"/>
          <w:right w:val="none"/>
          <w:insideH w:val="single" w:sz="6" w:space="0" w:color="FFC000"/>
          <w:insideV w:val="none"/>
        </w:tblBorders>
      </w:tblPr>
      <w:tblGrid>
        <w:gridCol w:w="1806"/>
        <w:gridCol w:w="1806"/>
        <w:gridCol w:w="1806"/>
        <w:gridCol w:w="1806"/>
        <w:gridCol w:w="1806"/>
      </w:tblGrid>
      <w:tr>
        <w:tc>
          <w:tcPr>
            <w:tcW w:type="dxa" w:w="1806"/>
            <w:vAlign w:val="center"/>
            <w:shd w:fill="000000"/>
            <w:tcMar>
              <w:top w:w="70" w:type="dxa"/>
              <w:bottom w:w="70" w:type="dxa"/>
              <w:left w:w="100" w:type="dxa"/>
              <w:right w:w="100" w:type="dxa"/>
            </w:tcMar>
          </w:tcPr>
          <w:p>
            <w:pPr>
              <w:spacing w:after="0" w:line="252" w:lineRule="auto"/>
              <w:jc w:val="center"/>
            </w:pPr>
            <w:r>
              <w:rPr>
                <w:rFonts w:ascii="Calibri" w:hAnsi="Calibri"/>
                <w:b/>
                <w:color w:val="FFFFFF"/>
                <w:sz w:val="19"/>
              </w:rPr>
              <w:t>Entidad</w:t>
            </w:r>
          </w:p>
        </w:tc>
        <w:tc>
          <w:tcPr>
            <w:tcW w:type="dxa" w:w="1806"/>
            <w:vAlign w:val="center"/>
            <w:shd w:fill="000000"/>
            <w:tcMar>
              <w:top w:w="70" w:type="dxa"/>
              <w:bottom w:w="70" w:type="dxa"/>
              <w:left w:w="100" w:type="dxa"/>
              <w:right w:w="100" w:type="dxa"/>
            </w:tcMar>
          </w:tcPr>
          <w:p>
            <w:pPr>
              <w:spacing w:after="0" w:line="252" w:lineRule="auto"/>
              <w:jc w:val="center"/>
            </w:pPr>
            <w:r>
              <w:rPr>
                <w:rFonts w:ascii="Calibri" w:hAnsi="Calibri"/>
                <w:b/>
                <w:color w:val="FFFFFF"/>
                <w:sz w:val="19"/>
              </w:rPr>
              <w:t>Campo / Atributo</w:t>
            </w:r>
          </w:p>
        </w:tc>
        <w:tc>
          <w:tcPr>
            <w:tcW w:type="dxa" w:w="1806"/>
            <w:vAlign w:val="center"/>
            <w:shd w:fill="000000"/>
            <w:tcMar>
              <w:top w:w="70" w:type="dxa"/>
              <w:bottom w:w="70" w:type="dxa"/>
              <w:left w:w="100" w:type="dxa"/>
              <w:right w:w="100" w:type="dxa"/>
            </w:tcMar>
          </w:tcPr>
          <w:p>
            <w:pPr>
              <w:spacing w:after="0" w:line="252" w:lineRule="auto"/>
              <w:jc w:val="center"/>
            </w:pPr>
            <w:r>
              <w:rPr>
                <w:rFonts w:ascii="Calibri" w:hAnsi="Calibri"/>
                <w:b/>
                <w:color w:val="FFFFFF"/>
                <w:sz w:val="19"/>
              </w:rPr>
              <w:t>Tipo Lógico</w:t>
            </w:r>
          </w:p>
        </w:tc>
        <w:tc>
          <w:tcPr>
            <w:tcW w:type="dxa" w:w="1806"/>
            <w:vAlign w:val="center"/>
            <w:shd w:fill="000000"/>
            <w:tcMar>
              <w:top w:w="70" w:type="dxa"/>
              <w:bottom w:w="70" w:type="dxa"/>
              <w:left w:w="100" w:type="dxa"/>
              <w:right w:w="100" w:type="dxa"/>
            </w:tcMar>
          </w:tcPr>
          <w:p>
            <w:pPr>
              <w:spacing w:after="0" w:line="252" w:lineRule="auto"/>
              <w:jc w:val="center"/>
            </w:pPr>
            <w:r>
              <w:rPr>
                <w:rFonts w:ascii="Calibri" w:hAnsi="Calibri"/>
                <w:b/>
                <w:color w:val="FFFFFF"/>
                <w:sz w:val="19"/>
              </w:rPr>
              <w:t>Restricción / Clave</w:t>
            </w:r>
          </w:p>
        </w:tc>
        <w:tc>
          <w:tcPr>
            <w:tcW w:type="dxa" w:w="1806"/>
            <w:vAlign w:val="center"/>
            <w:shd w:fill="000000"/>
            <w:tcMar>
              <w:top w:w="70" w:type="dxa"/>
              <w:bottom w:w="70" w:type="dxa"/>
              <w:left w:w="100" w:type="dxa"/>
              <w:right w:w="100" w:type="dxa"/>
            </w:tcMar>
          </w:tcPr>
          <w:p>
            <w:pPr>
              <w:spacing w:after="0" w:line="252" w:lineRule="auto"/>
              <w:jc w:val="center"/>
            </w:pPr>
            <w:r>
              <w:rPr>
                <w:rFonts w:ascii="Calibri" w:hAnsi="Calibri"/>
                <w:b/>
                <w:color w:val="FFFFFF"/>
                <w:sz w:val="19"/>
              </w:rPr>
              <w:t>Descripción del Campo</w:t>
            </w:r>
          </w:p>
        </w:tc>
      </w:tr>
      <w:tr>
        <w:tc>
          <w:tcPr>
            <w:tcW w:type="dxa" w:w="1806"/>
            <w:vAlign w:val="center"/>
            <w:shd w:fill="FFFFFF"/>
            <w:tcMar>
              <w:top w:w="70" w:type="dxa"/>
              <w:bottom w:w="70" w:type="dxa"/>
              <w:left w:w="100" w:type="dxa"/>
              <w:right w:w="100" w:type="dxa"/>
            </w:tcMar>
          </w:tcPr>
          <w:p>
            <w:pPr>
              <w:spacing w:after="0" w:line="252" w:lineRule="auto"/>
            </w:pPr>
            <w:r/>
            <w:r>
              <w:rPr>
                <w:rFonts w:ascii="Calibri" w:hAnsi="Calibri"/>
                <w:b/>
                <w:sz w:val="19"/>
              </w:rPr>
              <w:t>PARTY</w:t>
            </w:r>
          </w:p>
        </w:tc>
        <w:tc>
          <w:tcPr>
            <w:tcW w:type="dxa" w:w="1806"/>
            <w:vAlign w:val="center"/>
            <w:shd w:fill="FFFFFF"/>
            <w:tcMar>
              <w:top w:w="70" w:type="dxa"/>
              <w:bottom w:w="70" w:type="dxa"/>
              <w:left w:w="100" w:type="dxa"/>
              <w:right w:w="100" w:type="dxa"/>
            </w:tcMar>
          </w:tcPr>
          <w:p>
            <w:pPr>
              <w:spacing w:after="0" w:line="252" w:lineRule="auto"/>
            </w:pPr>
            <w:r/>
            <w:r>
              <w:rPr>
                <w:rFonts w:ascii="Consolas" w:hAnsi="Consolas"/>
                <w:sz w:val="17"/>
              </w:rPr>
              <w:t>party_id</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BIGINT</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PK</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Identificador único global y subrogado de la parte.</w:t>
            </w:r>
          </w:p>
        </w:tc>
      </w:tr>
      <w:tr>
        <w:tc>
          <w:tcPr>
            <w:tcW w:type="dxa" w:w="1806"/>
            <w:vAlign w:val="center"/>
            <w:shd w:fill="FFF3CC"/>
            <w:tcMar>
              <w:top w:w="70" w:type="dxa"/>
              <w:bottom w:w="70" w:type="dxa"/>
              <w:left w:w="100" w:type="dxa"/>
              <w:right w:w="100" w:type="dxa"/>
            </w:tcMar>
          </w:tcPr>
          <w:p>
            <w:pPr>
              <w:spacing w:after="0" w:line="252" w:lineRule="auto"/>
            </w:pPr>
            <w:r/>
          </w:p>
        </w:tc>
        <w:tc>
          <w:tcPr>
            <w:tcW w:type="dxa" w:w="1806"/>
            <w:vAlign w:val="center"/>
            <w:shd w:fill="FFF3CC"/>
            <w:tcMar>
              <w:top w:w="70" w:type="dxa"/>
              <w:bottom w:w="70" w:type="dxa"/>
              <w:left w:w="100" w:type="dxa"/>
              <w:right w:w="100" w:type="dxa"/>
            </w:tcMar>
          </w:tcPr>
          <w:p>
            <w:pPr>
              <w:spacing w:after="0" w:line="252" w:lineRule="auto"/>
            </w:pPr>
            <w:r/>
            <w:r>
              <w:rPr>
                <w:rFonts w:ascii="Consolas" w:hAnsi="Consolas"/>
                <w:sz w:val="17"/>
              </w:rPr>
              <w:t>party_type</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VARCHAR(20)</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NOT NULL, CHECK</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 xml:space="preserve">Tipo de parte: </w:t>
            </w:r>
            <w:r>
              <w:rPr>
                <w:rFonts w:ascii="Consolas" w:hAnsi="Consolas"/>
                <w:sz w:val="17"/>
              </w:rPr>
              <w:t>'PERSON'</w:t>
            </w:r>
            <w:r>
              <w:rPr>
                <w:rFonts w:ascii="Calibri" w:hAnsi="Calibri"/>
                <w:sz w:val="19"/>
              </w:rPr>
              <w:t xml:space="preserve"> u </w:t>
            </w:r>
            <w:r>
              <w:rPr>
                <w:rFonts w:ascii="Consolas" w:hAnsi="Consolas"/>
                <w:sz w:val="17"/>
              </w:rPr>
              <w:t>'ORGANIZATION'</w:t>
            </w:r>
            <w:r>
              <w:rPr>
                <w:rFonts w:ascii="Calibri" w:hAnsi="Calibri"/>
                <w:sz w:val="19"/>
              </w:rPr>
              <w:t>.</w:t>
            </w:r>
          </w:p>
        </w:tc>
      </w:tr>
      <w:tr>
        <w:tc>
          <w:tcPr>
            <w:tcW w:type="dxa" w:w="1806"/>
            <w:vAlign w:val="center"/>
            <w:shd w:fill="FFFFFF"/>
            <w:tcMar>
              <w:top w:w="70" w:type="dxa"/>
              <w:bottom w:w="70" w:type="dxa"/>
              <w:left w:w="100" w:type="dxa"/>
              <w:right w:w="100" w:type="dxa"/>
            </w:tcMar>
          </w:tcPr>
          <w:p>
            <w:pPr>
              <w:spacing w:after="0" w:line="252" w:lineRule="auto"/>
            </w:pPr>
            <w:r/>
          </w:p>
        </w:tc>
        <w:tc>
          <w:tcPr>
            <w:tcW w:type="dxa" w:w="1806"/>
            <w:vAlign w:val="center"/>
            <w:shd w:fill="FFFFFF"/>
            <w:tcMar>
              <w:top w:w="70" w:type="dxa"/>
              <w:bottom w:w="70" w:type="dxa"/>
              <w:left w:w="100" w:type="dxa"/>
              <w:right w:w="100" w:type="dxa"/>
            </w:tcMar>
          </w:tcPr>
          <w:p>
            <w:pPr>
              <w:spacing w:after="0" w:line="252" w:lineRule="auto"/>
            </w:pPr>
            <w:r/>
            <w:r>
              <w:rPr>
                <w:rFonts w:ascii="Consolas" w:hAnsi="Consolas"/>
                <w:sz w:val="17"/>
              </w:rPr>
              <w:t>status</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VARCHAR(20)</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NOT NULL, DEFAULT</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 xml:space="preserve">Estado administrativo: </w:t>
            </w:r>
            <w:r>
              <w:rPr>
                <w:rFonts w:ascii="Consolas" w:hAnsi="Consolas"/>
                <w:sz w:val="17"/>
              </w:rPr>
              <w:t>'ACTIVE'</w:t>
            </w:r>
            <w:r>
              <w:rPr>
                <w:rFonts w:ascii="Calibri" w:hAnsi="Calibri"/>
                <w:sz w:val="19"/>
              </w:rPr>
              <w:t xml:space="preserve">, </w:t>
            </w:r>
            <w:r>
              <w:rPr>
                <w:rFonts w:ascii="Consolas" w:hAnsi="Consolas"/>
                <w:sz w:val="17"/>
              </w:rPr>
              <w:t>'INACTIVE'</w:t>
            </w:r>
            <w:r>
              <w:rPr>
                <w:rFonts w:ascii="Calibri" w:hAnsi="Calibri"/>
                <w:sz w:val="19"/>
              </w:rPr>
              <w:t>.</w:t>
            </w:r>
          </w:p>
        </w:tc>
      </w:tr>
      <w:tr>
        <w:tc>
          <w:tcPr>
            <w:tcW w:type="dxa" w:w="1806"/>
            <w:vAlign w:val="center"/>
            <w:shd w:fill="FFF3CC"/>
            <w:tcMar>
              <w:top w:w="70" w:type="dxa"/>
              <w:bottom w:w="70" w:type="dxa"/>
              <w:left w:w="100" w:type="dxa"/>
              <w:right w:w="100" w:type="dxa"/>
            </w:tcMar>
          </w:tcPr>
          <w:p>
            <w:pPr>
              <w:spacing w:after="0" w:line="252" w:lineRule="auto"/>
            </w:pPr>
            <w:r/>
          </w:p>
        </w:tc>
        <w:tc>
          <w:tcPr>
            <w:tcW w:type="dxa" w:w="1806"/>
            <w:vAlign w:val="center"/>
            <w:shd w:fill="FFF3CC"/>
            <w:tcMar>
              <w:top w:w="70" w:type="dxa"/>
              <w:bottom w:w="70" w:type="dxa"/>
              <w:left w:w="100" w:type="dxa"/>
              <w:right w:w="100" w:type="dxa"/>
            </w:tcMar>
          </w:tcPr>
          <w:p>
            <w:pPr>
              <w:spacing w:after="0" w:line="252" w:lineRule="auto"/>
            </w:pPr>
            <w:r/>
            <w:r>
              <w:rPr>
                <w:rFonts w:ascii="Consolas" w:hAnsi="Consolas"/>
                <w:sz w:val="17"/>
              </w:rPr>
              <w:t>created_at</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DATETIME</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NOT NULL</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Fecha y hora de registro en el sistema.</w:t>
            </w:r>
          </w:p>
        </w:tc>
      </w:tr>
      <w:tr>
        <w:tc>
          <w:tcPr>
            <w:tcW w:type="dxa" w:w="1806"/>
            <w:vAlign w:val="center"/>
            <w:shd w:fill="FFFFFF"/>
            <w:tcMar>
              <w:top w:w="70" w:type="dxa"/>
              <w:bottom w:w="70" w:type="dxa"/>
              <w:left w:w="100" w:type="dxa"/>
              <w:right w:w="100" w:type="dxa"/>
            </w:tcMar>
          </w:tcPr>
          <w:p>
            <w:pPr>
              <w:spacing w:after="0" w:line="252" w:lineRule="auto"/>
            </w:pPr>
            <w:r/>
            <w:r>
              <w:rPr>
                <w:rFonts w:ascii="Calibri" w:hAnsi="Calibri"/>
                <w:b/>
                <w:sz w:val="19"/>
              </w:rPr>
              <w:t>PERSON</w:t>
            </w:r>
          </w:p>
        </w:tc>
        <w:tc>
          <w:tcPr>
            <w:tcW w:type="dxa" w:w="1806"/>
            <w:vAlign w:val="center"/>
            <w:shd w:fill="FFFFFF"/>
            <w:tcMar>
              <w:top w:w="70" w:type="dxa"/>
              <w:bottom w:w="70" w:type="dxa"/>
              <w:left w:w="100" w:type="dxa"/>
              <w:right w:w="100" w:type="dxa"/>
            </w:tcMar>
          </w:tcPr>
          <w:p>
            <w:pPr>
              <w:spacing w:after="0" w:line="252" w:lineRule="auto"/>
            </w:pPr>
            <w:r/>
            <w:r>
              <w:rPr>
                <w:rFonts w:ascii="Consolas" w:hAnsi="Consolas"/>
                <w:sz w:val="17"/>
              </w:rPr>
              <w:t>party_id</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BIGINT</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PK, FK (PARTY)</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Identificador heredado de PARTY (1:1).</w:t>
            </w:r>
          </w:p>
        </w:tc>
      </w:tr>
      <w:tr>
        <w:tc>
          <w:tcPr>
            <w:tcW w:type="dxa" w:w="1806"/>
            <w:vAlign w:val="center"/>
            <w:shd w:fill="FFF3CC"/>
            <w:tcMar>
              <w:top w:w="70" w:type="dxa"/>
              <w:bottom w:w="70" w:type="dxa"/>
              <w:left w:w="100" w:type="dxa"/>
              <w:right w:w="100" w:type="dxa"/>
            </w:tcMar>
          </w:tcPr>
          <w:p>
            <w:pPr>
              <w:spacing w:after="0" w:line="252" w:lineRule="auto"/>
            </w:pPr>
            <w:r/>
          </w:p>
        </w:tc>
        <w:tc>
          <w:tcPr>
            <w:tcW w:type="dxa" w:w="1806"/>
            <w:vAlign w:val="center"/>
            <w:shd w:fill="FFF3CC"/>
            <w:tcMar>
              <w:top w:w="70" w:type="dxa"/>
              <w:bottom w:w="70" w:type="dxa"/>
              <w:left w:w="100" w:type="dxa"/>
              <w:right w:w="100" w:type="dxa"/>
            </w:tcMar>
          </w:tcPr>
          <w:p>
            <w:pPr>
              <w:spacing w:after="0" w:line="252" w:lineRule="auto"/>
            </w:pPr>
            <w:r/>
            <w:r>
              <w:rPr>
                <w:rFonts w:ascii="Consolas" w:hAnsi="Consolas"/>
                <w:sz w:val="17"/>
              </w:rPr>
              <w:t>first_name</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VARCHAR(100)</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NOT NULL</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Nombres completos de la persona natural.</w:t>
            </w:r>
          </w:p>
        </w:tc>
      </w:tr>
      <w:tr>
        <w:tc>
          <w:tcPr>
            <w:tcW w:type="dxa" w:w="1806"/>
            <w:vAlign w:val="center"/>
            <w:shd w:fill="FFFFFF"/>
            <w:tcMar>
              <w:top w:w="70" w:type="dxa"/>
              <w:bottom w:w="70" w:type="dxa"/>
              <w:left w:w="100" w:type="dxa"/>
              <w:right w:w="100" w:type="dxa"/>
            </w:tcMar>
          </w:tcPr>
          <w:p>
            <w:pPr>
              <w:spacing w:after="0" w:line="252" w:lineRule="auto"/>
            </w:pPr>
            <w:r/>
          </w:p>
        </w:tc>
        <w:tc>
          <w:tcPr>
            <w:tcW w:type="dxa" w:w="1806"/>
            <w:vAlign w:val="center"/>
            <w:shd w:fill="FFFFFF"/>
            <w:tcMar>
              <w:top w:w="70" w:type="dxa"/>
              <w:bottom w:w="70" w:type="dxa"/>
              <w:left w:w="100" w:type="dxa"/>
              <w:right w:w="100" w:type="dxa"/>
            </w:tcMar>
          </w:tcPr>
          <w:p>
            <w:pPr>
              <w:spacing w:after="0" w:line="252" w:lineRule="auto"/>
            </w:pPr>
            <w:r/>
            <w:r>
              <w:rPr>
                <w:rFonts w:ascii="Consolas" w:hAnsi="Consolas"/>
                <w:sz w:val="17"/>
              </w:rPr>
              <w:t>last_name</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VARCHAR(100)</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NOT NULL</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Apellidos completos de la persona natural.</w:t>
            </w:r>
          </w:p>
        </w:tc>
      </w:tr>
      <w:tr>
        <w:tc>
          <w:tcPr>
            <w:tcW w:type="dxa" w:w="1806"/>
            <w:vAlign w:val="center"/>
            <w:shd w:fill="FFF3CC"/>
            <w:tcMar>
              <w:top w:w="70" w:type="dxa"/>
              <w:bottom w:w="70" w:type="dxa"/>
              <w:left w:w="100" w:type="dxa"/>
              <w:right w:w="100" w:type="dxa"/>
            </w:tcMar>
          </w:tcPr>
          <w:p>
            <w:pPr>
              <w:spacing w:after="0" w:line="252" w:lineRule="auto"/>
            </w:pPr>
            <w:r/>
          </w:p>
        </w:tc>
        <w:tc>
          <w:tcPr>
            <w:tcW w:type="dxa" w:w="1806"/>
            <w:vAlign w:val="center"/>
            <w:shd w:fill="FFF3CC"/>
            <w:tcMar>
              <w:top w:w="70" w:type="dxa"/>
              <w:bottom w:w="70" w:type="dxa"/>
              <w:left w:w="100" w:type="dxa"/>
              <w:right w:w="100" w:type="dxa"/>
            </w:tcMar>
          </w:tcPr>
          <w:p>
            <w:pPr>
              <w:spacing w:after="0" w:line="252" w:lineRule="auto"/>
            </w:pPr>
            <w:r/>
            <w:r>
              <w:rPr>
                <w:rFonts w:ascii="Consolas" w:hAnsi="Consolas"/>
                <w:sz w:val="17"/>
              </w:rPr>
              <w:t>birth_date</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DATE</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NULL</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Fecha de nacimiento para cálculo de edad.</w:t>
            </w:r>
          </w:p>
        </w:tc>
      </w:tr>
      <w:tr>
        <w:tc>
          <w:tcPr>
            <w:tcW w:type="dxa" w:w="1806"/>
            <w:vAlign w:val="center"/>
            <w:shd w:fill="FFFFFF"/>
            <w:tcMar>
              <w:top w:w="70" w:type="dxa"/>
              <w:bottom w:w="70" w:type="dxa"/>
              <w:left w:w="100" w:type="dxa"/>
              <w:right w:w="100" w:type="dxa"/>
            </w:tcMar>
          </w:tcPr>
          <w:p>
            <w:pPr>
              <w:spacing w:after="0" w:line="252" w:lineRule="auto"/>
            </w:pPr>
            <w:r/>
          </w:p>
        </w:tc>
        <w:tc>
          <w:tcPr>
            <w:tcW w:type="dxa" w:w="1806"/>
            <w:vAlign w:val="center"/>
            <w:shd w:fill="FFFFFF"/>
            <w:tcMar>
              <w:top w:w="70" w:type="dxa"/>
              <w:bottom w:w="70" w:type="dxa"/>
              <w:left w:w="100" w:type="dxa"/>
              <w:right w:w="100" w:type="dxa"/>
            </w:tcMar>
          </w:tcPr>
          <w:p>
            <w:pPr>
              <w:spacing w:after="0" w:line="252" w:lineRule="auto"/>
            </w:pPr>
            <w:r/>
            <w:r>
              <w:rPr>
                <w:rFonts w:ascii="Consolas" w:hAnsi="Consolas"/>
                <w:sz w:val="17"/>
              </w:rPr>
              <w:t>gender</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VARCHAR(10)</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NULL</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Género biográfico (</w:t>
            </w:r>
            <w:r>
              <w:rPr>
                <w:rFonts w:ascii="Consolas" w:hAnsi="Consolas"/>
                <w:sz w:val="17"/>
              </w:rPr>
              <w:t>'M'</w:t>
            </w:r>
            <w:r>
              <w:rPr>
                <w:rFonts w:ascii="Calibri" w:hAnsi="Calibri"/>
                <w:sz w:val="19"/>
              </w:rPr>
              <w:t xml:space="preserve">, </w:t>
            </w:r>
            <w:r>
              <w:rPr>
                <w:rFonts w:ascii="Consolas" w:hAnsi="Consolas"/>
                <w:sz w:val="17"/>
              </w:rPr>
              <w:t>'F'</w:t>
            </w:r>
            <w:r>
              <w:rPr>
                <w:rFonts w:ascii="Calibri" w:hAnsi="Calibri"/>
                <w:sz w:val="19"/>
              </w:rPr>
              <w:t>).</w:t>
            </w:r>
          </w:p>
        </w:tc>
      </w:tr>
      <w:tr>
        <w:tc>
          <w:tcPr>
            <w:tcW w:type="dxa" w:w="1806"/>
            <w:vAlign w:val="center"/>
            <w:shd w:fill="FFF3CC"/>
            <w:tcMar>
              <w:top w:w="70" w:type="dxa"/>
              <w:bottom w:w="70" w:type="dxa"/>
              <w:left w:w="100" w:type="dxa"/>
              <w:right w:w="100" w:type="dxa"/>
            </w:tcMar>
          </w:tcPr>
          <w:p>
            <w:pPr>
              <w:spacing w:after="0" w:line="252" w:lineRule="auto"/>
            </w:pPr>
            <w:r/>
            <w:r>
              <w:rPr>
                <w:rFonts w:ascii="Calibri" w:hAnsi="Calibri"/>
                <w:b/>
                <w:sz w:val="19"/>
              </w:rPr>
              <w:t>ORGANIZATION</w:t>
            </w:r>
          </w:p>
        </w:tc>
        <w:tc>
          <w:tcPr>
            <w:tcW w:type="dxa" w:w="1806"/>
            <w:vAlign w:val="center"/>
            <w:shd w:fill="FFF3CC"/>
            <w:tcMar>
              <w:top w:w="70" w:type="dxa"/>
              <w:bottom w:w="70" w:type="dxa"/>
              <w:left w:w="100" w:type="dxa"/>
              <w:right w:w="100" w:type="dxa"/>
            </w:tcMar>
          </w:tcPr>
          <w:p>
            <w:pPr>
              <w:spacing w:after="0" w:line="252" w:lineRule="auto"/>
            </w:pPr>
            <w:r/>
            <w:r>
              <w:rPr>
                <w:rFonts w:ascii="Consolas" w:hAnsi="Consolas"/>
                <w:sz w:val="17"/>
              </w:rPr>
              <w:t>party_id</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BIGINT</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PK, FK (PARTY)</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Identificador heredado de PARTY (1:1).</w:t>
            </w:r>
          </w:p>
        </w:tc>
      </w:tr>
      <w:tr>
        <w:tc>
          <w:tcPr>
            <w:tcW w:type="dxa" w:w="1806"/>
            <w:vAlign w:val="center"/>
            <w:shd w:fill="FFFFFF"/>
            <w:tcMar>
              <w:top w:w="70" w:type="dxa"/>
              <w:bottom w:w="70" w:type="dxa"/>
              <w:left w:w="100" w:type="dxa"/>
              <w:right w:w="100" w:type="dxa"/>
            </w:tcMar>
          </w:tcPr>
          <w:p>
            <w:pPr>
              <w:spacing w:after="0" w:line="252" w:lineRule="auto"/>
            </w:pPr>
            <w:r/>
          </w:p>
        </w:tc>
        <w:tc>
          <w:tcPr>
            <w:tcW w:type="dxa" w:w="1806"/>
            <w:vAlign w:val="center"/>
            <w:shd w:fill="FFFFFF"/>
            <w:tcMar>
              <w:top w:w="70" w:type="dxa"/>
              <w:bottom w:w="70" w:type="dxa"/>
              <w:left w:w="100" w:type="dxa"/>
              <w:right w:w="100" w:type="dxa"/>
            </w:tcMar>
          </w:tcPr>
          <w:p>
            <w:pPr>
              <w:spacing w:after="0" w:line="252" w:lineRule="auto"/>
            </w:pPr>
            <w:r/>
            <w:r>
              <w:rPr>
                <w:rFonts w:ascii="Consolas" w:hAnsi="Consolas"/>
                <w:sz w:val="17"/>
              </w:rPr>
              <w:t>legal_name</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VARCHAR(200)</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NOT NULL</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Razón social legal inscrita en SUNAT.</w:t>
            </w:r>
          </w:p>
        </w:tc>
      </w:tr>
      <w:tr>
        <w:tc>
          <w:tcPr>
            <w:tcW w:type="dxa" w:w="1806"/>
            <w:vAlign w:val="center"/>
            <w:shd w:fill="FFF3CC"/>
            <w:tcMar>
              <w:top w:w="70" w:type="dxa"/>
              <w:bottom w:w="70" w:type="dxa"/>
              <w:left w:w="100" w:type="dxa"/>
              <w:right w:w="100" w:type="dxa"/>
            </w:tcMar>
          </w:tcPr>
          <w:p>
            <w:pPr>
              <w:spacing w:after="0" w:line="252" w:lineRule="auto"/>
            </w:pPr>
            <w:r/>
          </w:p>
        </w:tc>
        <w:tc>
          <w:tcPr>
            <w:tcW w:type="dxa" w:w="1806"/>
            <w:vAlign w:val="center"/>
            <w:shd w:fill="FFF3CC"/>
            <w:tcMar>
              <w:top w:w="70" w:type="dxa"/>
              <w:bottom w:w="70" w:type="dxa"/>
              <w:left w:w="100" w:type="dxa"/>
              <w:right w:w="100" w:type="dxa"/>
            </w:tcMar>
          </w:tcPr>
          <w:p>
            <w:pPr>
              <w:spacing w:after="0" w:line="252" w:lineRule="auto"/>
            </w:pPr>
            <w:r/>
            <w:r>
              <w:rPr>
                <w:rFonts w:ascii="Consolas" w:hAnsi="Consolas"/>
                <w:sz w:val="17"/>
              </w:rPr>
              <w:t>trade_name</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VARCHAR(200)</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NULL</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Nombre comercial del negocio o establecimiento.</w:t>
            </w:r>
          </w:p>
        </w:tc>
      </w:tr>
      <w:tr>
        <w:tc>
          <w:tcPr>
            <w:tcW w:type="dxa" w:w="1806"/>
            <w:vAlign w:val="center"/>
            <w:shd w:fill="FFFFFF"/>
            <w:tcMar>
              <w:top w:w="70" w:type="dxa"/>
              <w:bottom w:w="70" w:type="dxa"/>
              <w:left w:w="100" w:type="dxa"/>
              <w:right w:w="100" w:type="dxa"/>
            </w:tcMar>
          </w:tcPr>
          <w:p>
            <w:pPr>
              <w:spacing w:after="0" w:line="252" w:lineRule="auto"/>
            </w:pPr>
            <w:r/>
          </w:p>
        </w:tc>
        <w:tc>
          <w:tcPr>
            <w:tcW w:type="dxa" w:w="1806"/>
            <w:vAlign w:val="center"/>
            <w:shd w:fill="FFFFFF"/>
            <w:tcMar>
              <w:top w:w="70" w:type="dxa"/>
              <w:bottom w:w="70" w:type="dxa"/>
              <w:left w:w="100" w:type="dxa"/>
              <w:right w:w="100" w:type="dxa"/>
            </w:tcMar>
          </w:tcPr>
          <w:p>
            <w:pPr>
              <w:spacing w:after="0" w:line="252" w:lineRule="auto"/>
            </w:pPr>
            <w:r/>
            <w:r>
              <w:rPr>
                <w:rFonts w:ascii="Consolas" w:hAnsi="Consolas"/>
                <w:sz w:val="17"/>
              </w:rPr>
              <w:t>founding_date</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DATE</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NULL</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Fecha de constitución o inicio de actividades.</w:t>
            </w:r>
          </w:p>
        </w:tc>
      </w:tr>
      <w:tr>
        <w:tc>
          <w:tcPr>
            <w:tcW w:type="dxa" w:w="1806"/>
            <w:vAlign w:val="center"/>
            <w:shd w:fill="FFF3CC"/>
            <w:tcMar>
              <w:top w:w="70" w:type="dxa"/>
              <w:bottom w:w="70" w:type="dxa"/>
              <w:left w:w="100" w:type="dxa"/>
              <w:right w:w="100" w:type="dxa"/>
            </w:tcMar>
          </w:tcPr>
          <w:p>
            <w:pPr>
              <w:spacing w:after="0" w:line="252" w:lineRule="auto"/>
            </w:pPr>
            <w:r/>
            <w:r>
              <w:rPr>
                <w:rFonts w:ascii="Calibri" w:hAnsi="Calibri"/>
                <w:b/>
                <w:sz w:val="19"/>
              </w:rPr>
              <w:t>PARTY_IDENTIFIER</w:t>
            </w:r>
          </w:p>
        </w:tc>
        <w:tc>
          <w:tcPr>
            <w:tcW w:type="dxa" w:w="1806"/>
            <w:vAlign w:val="center"/>
            <w:shd w:fill="FFF3CC"/>
            <w:tcMar>
              <w:top w:w="70" w:type="dxa"/>
              <w:bottom w:w="70" w:type="dxa"/>
              <w:left w:w="100" w:type="dxa"/>
              <w:right w:w="100" w:type="dxa"/>
            </w:tcMar>
          </w:tcPr>
          <w:p>
            <w:pPr>
              <w:spacing w:after="0" w:line="252" w:lineRule="auto"/>
            </w:pPr>
            <w:r/>
            <w:r>
              <w:rPr>
                <w:rFonts w:ascii="Consolas" w:hAnsi="Consolas"/>
                <w:sz w:val="17"/>
              </w:rPr>
              <w:t>party_identifier_id</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BIGINT</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PK</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Clave subrogada del documento.</w:t>
            </w:r>
          </w:p>
        </w:tc>
      </w:tr>
      <w:tr>
        <w:tc>
          <w:tcPr>
            <w:tcW w:type="dxa" w:w="1806"/>
            <w:vAlign w:val="center"/>
            <w:shd w:fill="FFFFFF"/>
            <w:tcMar>
              <w:top w:w="70" w:type="dxa"/>
              <w:bottom w:w="70" w:type="dxa"/>
              <w:left w:w="100" w:type="dxa"/>
              <w:right w:w="100" w:type="dxa"/>
            </w:tcMar>
          </w:tcPr>
          <w:p>
            <w:pPr>
              <w:spacing w:after="0" w:line="252" w:lineRule="auto"/>
            </w:pPr>
            <w:r/>
          </w:p>
        </w:tc>
        <w:tc>
          <w:tcPr>
            <w:tcW w:type="dxa" w:w="1806"/>
            <w:vAlign w:val="center"/>
            <w:shd w:fill="FFFFFF"/>
            <w:tcMar>
              <w:top w:w="70" w:type="dxa"/>
              <w:bottom w:w="70" w:type="dxa"/>
              <w:left w:w="100" w:type="dxa"/>
              <w:right w:w="100" w:type="dxa"/>
            </w:tcMar>
          </w:tcPr>
          <w:p>
            <w:pPr>
              <w:spacing w:after="0" w:line="252" w:lineRule="auto"/>
            </w:pPr>
            <w:r/>
            <w:r>
              <w:rPr>
                <w:rFonts w:ascii="Consolas" w:hAnsi="Consolas"/>
                <w:sz w:val="17"/>
              </w:rPr>
              <w:t>party_id</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BIGINT</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FK (PARTY), NOT NULL</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Parte a la que pertenece el documento.</w:t>
            </w:r>
          </w:p>
        </w:tc>
      </w:tr>
      <w:tr>
        <w:tc>
          <w:tcPr>
            <w:tcW w:type="dxa" w:w="1806"/>
            <w:vAlign w:val="center"/>
            <w:shd w:fill="FFF3CC"/>
            <w:tcMar>
              <w:top w:w="70" w:type="dxa"/>
              <w:bottom w:w="70" w:type="dxa"/>
              <w:left w:w="100" w:type="dxa"/>
              <w:right w:w="100" w:type="dxa"/>
            </w:tcMar>
          </w:tcPr>
          <w:p>
            <w:pPr>
              <w:spacing w:after="0" w:line="252" w:lineRule="auto"/>
            </w:pPr>
            <w:r/>
          </w:p>
        </w:tc>
        <w:tc>
          <w:tcPr>
            <w:tcW w:type="dxa" w:w="1806"/>
            <w:vAlign w:val="center"/>
            <w:shd w:fill="FFF3CC"/>
            <w:tcMar>
              <w:top w:w="70" w:type="dxa"/>
              <w:bottom w:w="70" w:type="dxa"/>
              <w:left w:w="100" w:type="dxa"/>
              <w:right w:w="100" w:type="dxa"/>
            </w:tcMar>
          </w:tcPr>
          <w:p>
            <w:pPr>
              <w:spacing w:after="0" w:line="252" w:lineRule="auto"/>
            </w:pPr>
            <w:r/>
            <w:r>
              <w:rPr>
                <w:rFonts w:ascii="Consolas" w:hAnsi="Consolas"/>
                <w:sz w:val="17"/>
              </w:rPr>
              <w:t>id_type</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VARCHAR(30)</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NOT NULL</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 xml:space="preserve">Tipo de documento: </w:t>
            </w:r>
            <w:r>
              <w:rPr>
                <w:rFonts w:ascii="Consolas" w:hAnsi="Consolas"/>
                <w:sz w:val="17"/>
              </w:rPr>
              <w:t>'DNI'</w:t>
            </w:r>
            <w:r>
              <w:rPr>
                <w:rFonts w:ascii="Calibri" w:hAnsi="Calibri"/>
                <w:sz w:val="19"/>
              </w:rPr>
              <w:t xml:space="preserve">, </w:t>
            </w:r>
            <w:r>
              <w:rPr>
                <w:rFonts w:ascii="Consolas" w:hAnsi="Consolas"/>
                <w:sz w:val="17"/>
              </w:rPr>
              <w:t>'RUC'</w:t>
            </w:r>
            <w:r>
              <w:rPr>
                <w:rFonts w:ascii="Calibri" w:hAnsi="Calibri"/>
                <w:sz w:val="19"/>
              </w:rPr>
              <w:t xml:space="preserve">, </w:t>
            </w:r>
            <w:r>
              <w:rPr>
                <w:rFonts w:ascii="Consolas" w:hAnsi="Consolas"/>
                <w:sz w:val="17"/>
              </w:rPr>
              <w:t>'CE'</w:t>
            </w:r>
            <w:r>
              <w:rPr>
                <w:rFonts w:ascii="Calibri" w:hAnsi="Calibri"/>
                <w:sz w:val="19"/>
              </w:rPr>
              <w:t>.</w:t>
            </w:r>
          </w:p>
        </w:tc>
      </w:tr>
      <w:tr>
        <w:tc>
          <w:tcPr>
            <w:tcW w:type="dxa" w:w="1806"/>
            <w:vAlign w:val="center"/>
            <w:shd w:fill="FFFFFF"/>
            <w:tcMar>
              <w:top w:w="70" w:type="dxa"/>
              <w:bottom w:w="70" w:type="dxa"/>
              <w:left w:w="100" w:type="dxa"/>
              <w:right w:w="100" w:type="dxa"/>
            </w:tcMar>
          </w:tcPr>
          <w:p>
            <w:pPr>
              <w:spacing w:after="0" w:line="252" w:lineRule="auto"/>
            </w:pPr>
            <w:r/>
          </w:p>
        </w:tc>
        <w:tc>
          <w:tcPr>
            <w:tcW w:type="dxa" w:w="1806"/>
            <w:vAlign w:val="center"/>
            <w:shd w:fill="FFFFFF"/>
            <w:tcMar>
              <w:top w:w="70" w:type="dxa"/>
              <w:bottom w:w="70" w:type="dxa"/>
              <w:left w:w="100" w:type="dxa"/>
              <w:right w:w="100" w:type="dxa"/>
            </w:tcMar>
          </w:tcPr>
          <w:p>
            <w:pPr>
              <w:spacing w:after="0" w:line="252" w:lineRule="auto"/>
            </w:pPr>
            <w:r/>
            <w:r>
              <w:rPr>
                <w:rFonts w:ascii="Consolas" w:hAnsi="Consolas"/>
                <w:sz w:val="17"/>
              </w:rPr>
              <w:t>id_value</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VARCHAR(50)</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NOT NULL</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Valor alfanumérico del documento de identidad.</w:t>
            </w:r>
          </w:p>
        </w:tc>
      </w:tr>
      <w:tr>
        <w:tc>
          <w:tcPr>
            <w:tcW w:type="dxa" w:w="1806"/>
            <w:vAlign w:val="center"/>
            <w:shd w:fill="FFF3CC"/>
            <w:tcMar>
              <w:top w:w="70" w:type="dxa"/>
              <w:bottom w:w="70" w:type="dxa"/>
              <w:left w:w="100" w:type="dxa"/>
              <w:right w:w="100" w:type="dxa"/>
            </w:tcMar>
          </w:tcPr>
          <w:p>
            <w:pPr>
              <w:spacing w:after="0" w:line="252" w:lineRule="auto"/>
            </w:pPr>
            <w:r/>
          </w:p>
        </w:tc>
        <w:tc>
          <w:tcPr>
            <w:tcW w:type="dxa" w:w="1806"/>
            <w:vAlign w:val="center"/>
            <w:shd w:fill="FFF3CC"/>
            <w:tcMar>
              <w:top w:w="70" w:type="dxa"/>
              <w:bottom w:w="70" w:type="dxa"/>
              <w:left w:w="100" w:type="dxa"/>
              <w:right w:w="100" w:type="dxa"/>
            </w:tcMar>
          </w:tcPr>
          <w:p>
            <w:pPr>
              <w:spacing w:after="0" w:line="252" w:lineRule="auto"/>
            </w:pPr>
            <w:r/>
            <w:r>
              <w:rPr>
                <w:rFonts w:ascii="Consolas" w:hAnsi="Consolas"/>
                <w:sz w:val="17"/>
              </w:rPr>
              <w:t>issuing_authority</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VARCHAR(100)</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NULL</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 xml:space="preserve">Entidad emisora: </w:t>
            </w:r>
            <w:r>
              <w:rPr>
                <w:rFonts w:ascii="Consolas" w:hAnsi="Consolas"/>
                <w:sz w:val="17"/>
              </w:rPr>
              <w:t>'RENIEC'</w:t>
            </w:r>
            <w:r>
              <w:rPr>
                <w:rFonts w:ascii="Calibri" w:hAnsi="Calibri"/>
                <w:sz w:val="19"/>
              </w:rPr>
              <w:t xml:space="preserve">, </w:t>
            </w:r>
            <w:r>
              <w:rPr>
                <w:rFonts w:ascii="Consolas" w:hAnsi="Consolas"/>
                <w:sz w:val="17"/>
              </w:rPr>
              <w:t>'SUNAT'</w:t>
            </w:r>
            <w:r>
              <w:rPr>
                <w:rFonts w:ascii="Calibri" w:hAnsi="Calibri"/>
                <w:sz w:val="19"/>
              </w:rPr>
              <w:t>, etc.</w:t>
            </w:r>
          </w:p>
        </w:tc>
      </w:tr>
      <w:tr>
        <w:tc>
          <w:tcPr>
            <w:tcW w:type="dxa" w:w="1806"/>
            <w:vAlign w:val="center"/>
            <w:shd w:fill="FFFFFF"/>
            <w:tcMar>
              <w:top w:w="70" w:type="dxa"/>
              <w:bottom w:w="70" w:type="dxa"/>
              <w:left w:w="100" w:type="dxa"/>
              <w:right w:w="100" w:type="dxa"/>
            </w:tcMar>
          </w:tcPr>
          <w:p>
            <w:pPr>
              <w:spacing w:after="0" w:line="252" w:lineRule="auto"/>
            </w:pPr>
            <w:r/>
          </w:p>
        </w:tc>
        <w:tc>
          <w:tcPr>
            <w:tcW w:type="dxa" w:w="1806"/>
            <w:vAlign w:val="center"/>
            <w:shd w:fill="FFFFFF"/>
            <w:tcMar>
              <w:top w:w="70" w:type="dxa"/>
              <w:bottom w:w="70" w:type="dxa"/>
              <w:left w:w="100" w:type="dxa"/>
              <w:right w:w="100" w:type="dxa"/>
            </w:tcMar>
          </w:tcPr>
          <w:p>
            <w:pPr>
              <w:spacing w:after="0" w:line="252" w:lineRule="auto"/>
            </w:pPr>
            <w:r/>
            <w:r>
              <w:rPr>
                <w:rFonts w:ascii="Consolas" w:hAnsi="Consolas"/>
                <w:sz w:val="17"/>
              </w:rPr>
              <w:t>valid_from</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DATE</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NULL</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Fecha de inicio de validez del documento.</w:t>
            </w:r>
          </w:p>
        </w:tc>
      </w:tr>
      <w:tr>
        <w:tc>
          <w:tcPr>
            <w:tcW w:type="dxa" w:w="1806"/>
            <w:vAlign w:val="center"/>
            <w:shd w:fill="FFF3CC"/>
            <w:tcMar>
              <w:top w:w="70" w:type="dxa"/>
              <w:bottom w:w="70" w:type="dxa"/>
              <w:left w:w="100" w:type="dxa"/>
              <w:right w:w="100" w:type="dxa"/>
            </w:tcMar>
          </w:tcPr>
          <w:p>
            <w:pPr>
              <w:spacing w:after="0" w:line="252" w:lineRule="auto"/>
            </w:pPr>
            <w:r/>
          </w:p>
        </w:tc>
        <w:tc>
          <w:tcPr>
            <w:tcW w:type="dxa" w:w="1806"/>
            <w:vAlign w:val="center"/>
            <w:shd w:fill="FFF3CC"/>
            <w:tcMar>
              <w:top w:w="70" w:type="dxa"/>
              <w:bottom w:w="70" w:type="dxa"/>
              <w:left w:w="100" w:type="dxa"/>
              <w:right w:w="100" w:type="dxa"/>
            </w:tcMar>
          </w:tcPr>
          <w:p>
            <w:pPr>
              <w:spacing w:after="0" w:line="252" w:lineRule="auto"/>
            </w:pPr>
            <w:r/>
            <w:r>
              <w:rPr>
                <w:rFonts w:ascii="Consolas" w:hAnsi="Consolas"/>
                <w:sz w:val="17"/>
              </w:rPr>
              <w:t>valid_to</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DATE</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NULL</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Fecha de caducidad del documento.</w:t>
            </w:r>
          </w:p>
        </w:tc>
      </w:tr>
      <w:tr>
        <w:tc>
          <w:tcPr>
            <w:tcW w:type="dxa" w:w="1806"/>
            <w:vAlign w:val="center"/>
            <w:shd w:fill="FFFFFF"/>
            <w:tcMar>
              <w:top w:w="70" w:type="dxa"/>
              <w:bottom w:w="70" w:type="dxa"/>
              <w:left w:w="100" w:type="dxa"/>
              <w:right w:w="100" w:type="dxa"/>
            </w:tcMar>
          </w:tcPr>
          <w:p>
            <w:pPr>
              <w:spacing w:after="0" w:line="252" w:lineRule="auto"/>
            </w:pPr>
            <w:r/>
            <w:r>
              <w:rPr>
                <w:rFonts w:ascii="Calibri" w:hAnsi="Calibri"/>
                <w:b/>
                <w:sz w:val="19"/>
              </w:rPr>
              <w:t>CONTACT_MECHANISM</w:t>
            </w:r>
          </w:p>
        </w:tc>
        <w:tc>
          <w:tcPr>
            <w:tcW w:type="dxa" w:w="1806"/>
            <w:vAlign w:val="center"/>
            <w:shd w:fill="FFFFFF"/>
            <w:tcMar>
              <w:top w:w="70" w:type="dxa"/>
              <w:bottom w:w="70" w:type="dxa"/>
              <w:left w:w="100" w:type="dxa"/>
              <w:right w:w="100" w:type="dxa"/>
            </w:tcMar>
          </w:tcPr>
          <w:p>
            <w:pPr>
              <w:spacing w:after="0" w:line="252" w:lineRule="auto"/>
            </w:pPr>
            <w:r/>
            <w:r>
              <w:rPr>
                <w:rFonts w:ascii="Consolas" w:hAnsi="Consolas"/>
                <w:sz w:val="17"/>
              </w:rPr>
              <w:t>contact_mechanism_id</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BIGINT</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PK</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Clave subrogada del mecanismo de contacto.</w:t>
            </w:r>
          </w:p>
        </w:tc>
      </w:tr>
      <w:tr>
        <w:tc>
          <w:tcPr>
            <w:tcW w:type="dxa" w:w="1806"/>
            <w:vAlign w:val="center"/>
            <w:shd w:fill="FFF3CC"/>
            <w:tcMar>
              <w:top w:w="70" w:type="dxa"/>
              <w:bottom w:w="70" w:type="dxa"/>
              <w:left w:w="100" w:type="dxa"/>
              <w:right w:w="100" w:type="dxa"/>
            </w:tcMar>
          </w:tcPr>
          <w:p>
            <w:pPr>
              <w:spacing w:after="0" w:line="252" w:lineRule="auto"/>
            </w:pPr>
            <w:r/>
          </w:p>
        </w:tc>
        <w:tc>
          <w:tcPr>
            <w:tcW w:type="dxa" w:w="1806"/>
            <w:vAlign w:val="center"/>
            <w:shd w:fill="FFF3CC"/>
            <w:tcMar>
              <w:top w:w="70" w:type="dxa"/>
              <w:bottom w:w="70" w:type="dxa"/>
              <w:left w:w="100" w:type="dxa"/>
              <w:right w:w="100" w:type="dxa"/>
            </w:tcMar>
          </w:tcPr>
          <w:p>
            <w:pPr>
              <w:spacing w:after="0" w:line="252" w:lineRule="auto"/>
            </w:pPr>
            <w:r/>
            <w:r>
              <w:rPr>
                <w:rFonts w:ascii="Consolas" w:hAnsi="Consolas"/>
                <w:sz w:val="17"/>
              </w:rPr>
              <w:t>party_id</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BIGINT</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FK (PARTY), NOT NULL</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Parte asociada al contacto.</w:t>
            </w:r>
          </w:p>
        </w:tc>
      </w:tr>
      <w:tr>
        <w:tc>
          <w:tcPr>
            <w:tcW w:type="dxa" w:w="1806"/>
            <w:vAlign w:val="center"/>
            <w:shd w:fill="FFFFFF"/>
            <w:tcMar>
              <w:top w:w="70" w:type="dxa"/>
              <w:bottom w:w="70" w:type="dxa"/>
              <w:left w:w="100" w:type="dxa"/>
              <w:right w:w="100" w:type="dxa"/>
            </w:tcMar>
          </w:tcPr>
          <w:p>
            <w:pPr>
              <w:spacing w:after="0" w:line="252" w:lineRule="auto"/>
            </w:pPr>
            <w:r/>
          </w:p>
        </w:tc>
        <w:tc>
          <w:tcPr>
            <w:tcW w:type="dxa" w:w="1806"/>
            <w:vAlign w:val="center"/>
            <w:shd w:fill="FFFFFF"/>
            <w:tcMar>
              <w:top w:w="70" w:type="dxa"/>
              <w:bottom w:w="70" w:type="dxa"/>
              <w:left w:w="100" w:type="dxa"/>
              <w:right w:w="100" w:type="dxa"/>
            </w:tcMar>
          </w:tcPr>
          <w:p>
            <w:pPr>
              <w:spacing w:after="0" w:line="252" w:lineRule="auto"/>
            </w:pPr>
            <w:r/>
            <w:r>
              <w:rPr>
                <w:rFonts w:ascii="Consolas" w:hAnsi="Consolas"/>
                <w:sz w:val="17"/>
              </w:rPr>
              <w:t>type</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VARCHAR(20)</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NOT NULL</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 xml:space="preserve">Tipo de contacto: </w:t>
            </w:r>
            <w:r>
              <w:rPr>
                <w:rFonts w:ascii="Consolas" w:hAnsi="Consolas"/>
                <w:sz w:val="17"/>
              </w:rPr>
              <w:t>'PHONE'</w:t>
            </w:r>
            <w:r>
              <w:rPr>
                <w:rFonts w:ascii="Calibri" w:hAnsi="Calibri"/>
                <w:sz w:val="19"/>
              </w:rPr>
              <w:t xml:space="preserve">, </w:t>
            </w:r>
            <w:r>
              <w:rPr>
                <w:rFonts w:ascii="Consolas" w:hAnsi="Consolas"/>
                <w:sz w:val="17"/>
              </w:rPr>
              <w:t>'EMAIL'</w:t>
            </w:r>
            <w:r>
              <w:rPr>
                <w:rFonts w:ascii="Calibri" w:hAnsi="Calibri"/>
                <w:sz w:val="19"/>
              </w:rPr>
              <w:t xml:space="preserve">, </w:t>
            </w:r>
            <w:r>
              <w:rPr>
                <w:rFonts w:ascii="Consolas" w:hAnsi="Consolas"/>
                <w:sz w:val="17"/>
              </w:rPr>
              <w:t>'ADDRESS'</w:t>
            </w:r>
            <w:r>
              <w:rPr>
                <w:rFonts w:ascii="Calibri" w:hAnsi="Calibri"/>
                <w:sz w:val="19"/>
              </w:rPr>
              <w:t>.</w:t>
            </w:r>
          </w:p>
        </w:tc>
      </w:tr>
      <w:tr>
        <w:tc>
          <w:tcPr>
            <w:tcW w:type="dxa" w:w="1806"/>
            <w:vAlign w:val="center"/>
            <w:shd w:fill="FFF3CC"/>
            <w:tcMar>
              <w:top w:w="70" w:type="dxa"/>
              <w:bottom w:w="70" w:type="dxa"/>
              <w:left w:w="100" w:type="dxa"/>
              <w:right w:w="100" w:type="dxa"/>
            </w:tcMar>
          </w:tcPr>
          <w:p>
            <w:pPr>
              <w:spacing w:after="0" w:line="252" w:lineRule="auto"/>
            </w:pPr>
            <w:r/>
          </w:p>
        </w:tc>
        <w:tc>
          <w:tcPr>
            <w:tcW w:type="dxa" w:w="1806"/>
            <w:vAlign w:val="center"/>
            <w:shd w:fill="FFF3CC"/>
            <w:tcMar>
              <w:top w:w="70" w:type="dxa"/>
              <w:bottom w:w="70" w:type="dxa"/>
              <w:left w:w="100" w:type="dxa"/>
              <w:right w:w="100" w:type="dxa"/>
            </w:tcMar>
          </w:tcPr>
          <w:p>
            <w:pPr>
              <w:spacing w:after="0" w:line="252" w:lineRule="auto"/>
            </w:pPr>
            <w:r/>
            <w:r>
              <w:rPr>
                <w:rFonts w:ascii="Consolas" w:hAnsi="Consolas"/>
                <w:sz w:val="17"/>
              </w:rPr>
              <w:t>value</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VARCHAR(255)</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NOT NULL</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Valor del contacto (número, correo o dirección).</w:t>
            </w:r>
          </w:p>
        </w:tc>
      </w:tr>
      <w:tr>
        <w:tc>
          <w:tcPr>
            <w:tcW w:type="dxa" w:w="1806"/>
            <w:vAlign w:val="center"/>
            <w:shd w:fill="FFFFFF"/>
            <w:tcMar>
              <w:top w:w="70" w:type="dxa"/>
              <w:bottom w:w="70" w:type="dxa"/>
              <w:left w:w="100" w:type="dxa"/>
              <w:right w:w="100" w:type="dxa"/>
            </w:tcMar>
          </w:tcPr>
          <w:p>
            <w:pPr>
              <w:spacing w:after="0" w:line="252" w:lineRule="auto"/>
            </w:pPr>
            <w:r/>
          </w:p>
        </w:tc>
        <w:tc>
          <w:tcPr>
            <w:tcW w:type="dxa" w:w="1806"/>
            <w:vAlign w:val="center"/>
            <w:shd w:fill="FFFFFF"/>
            <w:tcMar>
              <w:top w:w="70" w:type="dxa"/>
              <w:bottom w:w="70" w:type="dxa"/>
              <w:left w:w="100" w:type="dxa"/>
              <w:right w:w="100" w:type="dxa"/>
            </w:tcMar>
          </w:tcPr>
          <w:p>
            <w:pPr>
              <w:spacing w:after="0" w:line="252" w:lineRule="auto"/>
            </w:pPr>
            <w:r/>
            <w:r>
              <w:rPr>
                <w:rFonts w:ascii="Consolas" w:hAnsi="Consolas"/>
                <w:sz w:val="17"/>
              </w:rPr>
              <w:t>purpose</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VARCHAR(30)</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NULL</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 xml:space="preserve">Propósito: </w:t>
            </w:r>
            <w:r>
              <w:rPr>
                <w:rFonts w:ascii="Consolas" w:hAnsi="Consolas"/>
                <w:sz w:val="17"/>
              </w:rPr>
              <w:t>'PERSONAL'</w:t>
            </w:r>
            <w:r>
              <w:rPr>
                <w:rFonts w:ascii="Calibri" w:hAnsi="Calibri"/>
                <w:sz w:val="19"/>
              </w:rPr>
              <w:t xml:space="preserve">, </w:t>
            </w:r>
            <w:r>
              <w:rPr>
                <w:rFonts w:ascii="Consolas" w:hAnsi="Consolas"/>
                <w:sz w:val="17"/>
              </w:rPr>
              <w:t>'COBRANZA'</w:t>
            </w:r>
            <w:r>
              <w:rPr>
                <w:rFonts w:ascii="Calibri" w:hAnsi="Calibri"/>
                <w:sz w:val="19"/>
              </w:rPr>
              <w:t xml:space="preserve">, </w:t>
            </w:r>
            <w:r>
              <w:rPr>
                <w:rFonts w:ascii="Consolas" w:hAnsi="Consolas"/>
                <w:sz w:val="17"/>
              </w:rPr>
              <w:t>'TRABAJO'</w:t>
            </w:r>
            <w:r>
              <w:rPr>
                <w:rFonts w:ascii="Calibri" w:hAnsi="Calibri"/>
                <w:sz w:val="19"/>
              </w:rPr>
              <w:t>.</w:t>
            </w:r>
          </w:p>
        </w:tc>
      </w:tr>
      <w:tr>
        <w:tc>
          <w:tcPr>
            <w:tcW w:type="dxa" w:w="1806"/>
            <w:vAlign w:val="center"/>
            <w:shd w:fill="FFF3CC"/>
            <w:tcMar>
              <w:top w:w="70" w:type="dxa"/>
              <w:bottom w:w="70" w:type="dxa"/>
              <w:left w:w="100" w:type="dxa"/>
              <w:right w:w="100" w:type="dxa"/>
            </w:tcMar>
          </w:tcPr>
          <w:p>
            <w:pPr>
              <w:spacing w:after="0" w:line="252" w:lineRule="auto"/>
            </w:pPr>
            <w:r/>
            <w:r>
              <w:rPr>
                <w:rFonts w:ascii="Calibri" w:hAnsi="Calibri"/>
                <w:b/>
                <w:sz w:val="19"/>
              </w:rPr>
              <w:t>PARTY_ROLE</w:t>
            </w:r>
          </w:p>
        </w:tc>
        <w:tc>
          <w:tcPr>
            <w:tcW w:type="dxa" w:w="1806"/>
            <w:vAlign w:val="center"/>
            <w:shd w:fill="FFF3CC"/>
            <w:tcMar>
              <w:top w:w="70" w:type="dxa"/>
              <w:bottom w:w="70" w:type="dxa"/>
              <w:left w:w="100" w:type="dxa"/>
              <w:right w:w="100" w:type="dxa"/>
            </w:tcMar>
          </w:tcPr>
          <w:p>
            <w:pPr>
              <w:spacing w:after="0" w:line="252" w:lineRule="auto"/>
            </w:pPr>
            <w:r/>
            <w:r>
              <w:rPr>
                <w:rFonts w:ascii="Consolas" w:hAnsi="Consolas"/>
                <w:sz w:val="17"/>
              </w:rPr>
              <w:t>party_role_id</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BIGINT</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PK</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Clave subrogada del rol de negocio.</w:t>
            </w:r>
          </w:p>
        </w:tc>
      </w:tr>
      <w:tr>
        <w:tc>
          <w:tcPr>
            <w:tcW w:type="dxa" w:w="1806"/>
            <w:vAlign w:val="center"/>
            <w:shd w:fill="FFFFFF"/>
            <w:tcMar>
              <w:top w:w="70" w:type="dxa"/>
              <w:bottom w:w="70" w:type="dxa"/>
              <w:left w:w="100" w:type="dxa"/>
              <w:right w:w="100" w:type="dxa"/>
            </w:tcMar>
          </w:tcPr>
          <w:p>
            <w:pPr>
              <w:spacing w:after="0" w:line="252" w:lineRule="auto"/>
            </w:pPr>
            <w:r/>
          </w:p>
        </w:tc>
        <w:tc>
          <w:tcPr>
            <w:tcW w:type="dxa" w:w="1806"/>
            <w:vAlign w:val="center"/>
            <w:shd w:fill="FFFFFF"/>
            <w:tcMar>
              <w:top w:w="70" w:type="dxa"/>
              <w:bottom w:w="70" w:type="dxa"/>
              <w:left w:w="100" w:type="dxa"/>
              <w:right w:w="100" w:type="dxa"/>
            </w:tcMar>
          </w:tcPr>
          <w:p>
            <w:pPr>
              <w:spacing w:after="0" w:line="252" w:lineRule="auto"/>
            </w:pPr>
            <w:r/>
            <w:r>
              <w:rPr>
                <w:rFonts w:ascii="Consolas" w:hAnsi="Consolas"/>
                <w:sz w:val="17"/>
              </w:rPr>
              <w:t>party_id</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BIGINT</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FK (PARTY), NOT NULL</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Parte que ejerce la función operativa.</w:t>
            </w:r>
          </w:p>
        </w:tc>
      </w:tr>
      <w:tr>
        <w:tc>
          <w:tcPr>
            <w:tcW w:type="dxa" w:w="1806"/>
            <w:vAlign w:val="center"/>
            <w:shd w:fill="FFF3CC"/>
            <w:tcMar>
              <w:top w:w="70" w:type="dxa"/>
              <w:bottom w:w="70" w:type="dxa"/>
              <w:left w:w="100" w:type="dxa"/>
              <w:right w:w="100" w:type="dxa"/>
            </w:tcMar>
          </w:tcPr>
          <w:p>
            <w:pPr>
              <w:spacing w:after="0" w:line="252" w:lineRule="auto"/>
            </w:pPr>
            <w:r/>
          </w:p>
        </w:tc>
        <w:tc>
          <w:tcPr>
            <w:tcW w:type="dxa" w:w="1806"/>
            <w:vAlign w:val="center"/>
            <w:shd w:fill="FFF3CC"/>
            <w:tcMar>
              <w:top w:w="70" w:type="dxa"/>
              <w:bottom w:w="70" w:type="dxa"/>
              <w:left w:w="100" w:type="dxa"/>
              <w:right w:w="100" w:type="dxa"/>
            </w:tcMar>
          </w:tcPr>
          <w:p>
            <w:pPr>
              <w:spacing w:after="0" w:line="252" w:lineRule="auto"/>
            </w:pPr>
            <w:r/>
            <w:r>
              <w:rPr>
                <w:rFonts w:ascii="Consolas" w:hAnsi="Consolas"/>
                <w:sz w:val="17"/>
              </w:rPr>
              <w:t>role_type</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VARCHAR(30)</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NOT NULL</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 xml:space="preserve">Rol: </w:t>
            </w:r>
            <w:r>
              <w:rPr>
                <w:rFonts w:ascii="Consolas" w:hAnsi="Consolas"/>
                <w:sz w:val="17"/>
              </w:rPr>
              <w:t>'CLIENTE'</w:t>
            </w:r>
            <w:r>
              <w:rPr>
                <w:rFonts w:ascii="Calibri" w:hAnsi="Calibri"/>
                <w:sz w:val="19"/>
              </w:rPr>
              <w:t xml:space="preserve">, </w:t>
            </w:r>
            <w:r>
              <w:rPr>
                <w:rFonts w:ascii="Consolas" w:hAnsi="Consolas"/>
                <w:sz w:val="17"/>
              </w:rPr>
              <w:t>'PRESTATARIO'</w:t>
            </w:r>
            <w:r>
              <w:rPr>
                <w:rFonts w:ascii="Calibri" w:hAnsi="Calibri"/>
                <w:sz w:val="19"/>
              </w:rPr>
              <w:t xml:space="preserve">, </w:t>
            </w:r>
            <w:r>
              <w:rPr>
                <w:rFonts w:ascii="Consolas" w:hAnsi="Consolas"/>
                <w:sz w:val="17"/>
              </w:rPr>
              <w:t>'AVAL'</w:t>
            </w:r>
            <w:r>
              <w:rPr>
                <w:rFonts w:ascii="Calibri" w:hAnsi="Calibri"/>
                <w:sz w:val="19"/>
              </w:rPr>
              <w:t xml:space="preserve">, </w:t>
            </w:r>
            <w:r>
              <w:rPr>
                <w:rFonts w:ascii="Consolas" w:hAnsi="Consolas"/>
                <w:sz w:val="17"/>
              </w:rPr>
              <w:t>'COBRADOR'</w:t>
            </w:r>
            <w:r>
              <w:rPr>
                <w:rFonts w:ascii="Calibri" w:hAnsi="Calibri"/>
                <w:sz w:val="19"/>
              </w:rPr>
              <w:t>.</w:t>
            </w:r>
          </w:p>
        </w:tc>
      </w:tr>
      <w:tr>
        <w:tc>
          <w:tcPr>
            <w:tcW w:type="dxa" w:w="1806"/>
            <w:vAlign w:val="center"/>
            <w:shd w:fill="FFFFFF"/>
            <w:tcMar>
              <w:top w:w="70" w:type="dxa"/>
              <w:bottom w:w="70" w:type="dxa"/>
              <w:left w:w="100" w:type="dxa"/>
              <w:right w:w="100" w:type="dxa"/>
            </w:tcMar>
          </w:tcPr>
          <w:p>
            <w:pPr>
              <w:spacing w:after="0" w:line="252" w:lineRule="auto"/>
            </w:pPr>
            <w:r/>
          </w:p>
        </w:tc>
        <w:tc>
          <w:tcPr>
            <w:tcW w:type="dxa" w:w="1806"/>
            <w:vAlign w:val="center"/>
            <w:shd w:fill="FFFFFF"/>
            <w:tcMar>
              <w:top w:w="70" w:type="dxa"/>
              <w:bottom w:w="70" w:type="dxa"/>
              <w:left w:w="100" w:type="dxa"/>
              <w:right w:w="100" w:type="dxa"/>
            </w:tcMar>
          </w:tcPr>
          <w:p>
            <w:pPr>
              <w:spacing w:after="0" w:line="252" w:lineRule="auto"/>
            </w:pPr>
            <w:r/>
            <w:r>
              <w:rPr>
                <w:rFonts w:ascii="Consolas" w:hAnsi="Consolas"/>
                <w:sz w:val="17"/>
              </w:rPr>
              <w:t>start_date</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DATE</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NOT NULL</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Fecha de inicio en el ejercicio del rol.</w:t>
            </w:r>
          </w:p>
        </w:tc>
      </w:tr>
      <w:tr>
        <w:tc>
          <w:tcPr>
            <w:tcW w:type="dxa" w:w="1806"/>
            <w:vAlign w:val="center"/>
            <w:shd w:fill="FFF3CC"/>
            <w:tcMar>
              <w:top w:w="70" w:type="dxa"/>
              <w:bottom w:w="70" w:type="dxa"/>
              <w:left w:w="100" w:type="dxa"/>
              <w:right w:w="100" w:type="dxa"/>
            </w:tcMar>
          </w:tcPr>
          <w:p>
            <w:pPr>
              <w:spacing w:after="0" w:line="252" w:lineRule="auto"/>
            </w:pPr>
            <w:r/>
          </w:p>
        </w:tc>
        <w:tc>
          <w:tcPr>
            <w:tcW w:type="dxa" w:w="1806"/>
            <w:vAlign w:val="center"/>
            <w:shd w:fill="FFF3CC"/>
            <w:tcMar>
              <w:top w:w="70" w:type="dxa"/>
              <w:bottom w:w="70" w:type="dxa"/>
              <w:left w:w="100" w:type="dxa"/>
              <w:right w:w="100" w:type="dxa"/>
            </w:tcMar>
          </w:tcPr>
          <w:p>
            <w:pPr>
              <w:spacing w:after="0" w:line="252" w:lineRule="auto"/>
            </w:pPr>
            <w:r/>
            <w:r>
              <w:rPr>
                <w:rFonts w:ascii="Consolas" w:hAnsi="Consolas"/>
                <w:sz w:val="17"/>
              </w:rPr>
              <w:t>end_date</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DATE</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NULL</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Fecha de cese o fin de vigencia del rol.</w:t>
            </w:r>
          </w:p>
        </w:tc>
      </w:tr>
      <w:tr>
        <w:tc>
          <w:tcPr>
            <w:tcW w:type="dxa" w:w="1806"/>
            <w:vAlign w:val="center"/>
            <w:shd w:fill="FFFFFF"/>
            <w:tcMar>
              <w:top w:w="70" w:type="dxa"/>
              <w:bottom w:w="70" w:type="dxa"/>
              <w:left w:w="100" w:type="dxa"/>
              <w:right w:w="100" w:type="dxa"/>
            </w:tcMar>
          </w:tcPr>
          <w:p>
            <w:pPr>
              <w:spacing w:after="0" w:line="252" w:lineRule="auto"/>
            </w:pPr>
            <w:r/>
            <w:r>
              <w:rPr>
                <w:rFonts w:ascii="Calibri" w:hAnsi="Calibri"/>
                <w:b/>
                <w:sz w:val="19"/>
              </w:rPr>
              <w:t>PRESTATARIO_DETAIL</w:t>
            </w:r>
          </w:p>
        </w:tc>
        <w:tc>
          <w:tcPr>
            <w:tcW w:type="dxa" w:w="1806"/>
            <w:vAlign w:val="center"/>
            <w:shd w:fill="FFFFFF"/>
            <w:tcMar>
              <w:top w:w="70" w:type="dxa"/>
              <w:bottom w:w="70" w:type="dxa"/>
              <w:left w:w="100" w:type="dxa"/>
              <w:right w:w="100" w:type="dxa"/>
            </w:tcMar>
          </w:tcPr>
          <w:p>
            <w:pPr>
              <w:spacing w:after="0" w:line="252" w:lineRule="auto"/>
            </w:pPr>
            <w:r/>
            <w:r>
              <w:rPr>
                <w:rFonts w:ascii="Consolas" w:hAnsi="Consolas"/>
                <w:sz w:val="17"/>
              </w:rPr>
              <w:t>party_role_id</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BIGINT</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PK, FK (PARTY_ROLE)</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Clave vinculada a PARTY_ROLE cuando rol = PRESTATARIO.</w:t>
            </w:r>
          </w:p>
        </w:tc>
      </w:tr>
      <w:tr>
        <w:tc>
          <w:tcPr>
            <w:tcW w:type="dxa" w:w="1806"/>
            <w:vAlign w:val="center"/>
            <w:shd w:fill="FFF3CC"/>
            <w:tcMar>
              <w:top w:w="70" w:type="dxa"/>
              <w:bottom w:w="70" w:type="dxa"/>
              <w:left w:w="100" w:type="dxa"/>
              <w:right w:w="100" w:type="dxa"/>
            </w:tcMar>
          </w:tcPr>
          <w:p>
            <w:pPr>
              <w:spacing w:after="0" w:line="252" w:lineRule="auto"/>
            </w:pPr>
            <w:r/>
          </w:p>
        </w:tc>
        <w:tc>
          <w:tcPr>
            <w:tcW w:type="dxa" w:w="1806"/>
            <w:vAlign w:val="center"/>
            <w:shd w:fill="FFF3CC"/>
            <w:tcMar>
              <w:top w:w="70" w:type="dxa"/>
              <w:bottom w:w="70" w:type="dxa"/>
              <w:left w:w="100" w:type="dxa"/>
              <w:right w:w="100" w:type="dxa"/>
            </w:tcMar>
          </w:tcPr>
          <w:p>
            <w:pPr>
              <w:spacing w:after="0" w:line="252" w:lineRule="auto"/>
            </w:pPr>
            <w:r/>
            <w:r>
              <w:rPr>
                <w:rFonts w:ascii="Consolas" w:hAnsi="Consolas"/>
                <w:sz w:val="17"/>
              </w:rPr>
              <w:t>linea_credito</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DECIMAL(12,2)</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NOT NULL</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Límite máximo de crédito autorizado en soles.</w:t>
            </w:r>
          </w:p>
        </w:tc>
      </w:tr>
      <w:tr>
        <w:tc>
          <w:tcPr>
            <w:tcW w:type="dxa" w:w="1806"/>
            <w:vAlign w:val="center"/>
            <w:shd w:fill="FFFFFF"/>
            <w:tcMar>
              <w:top w:w="70" w:type="dxa"/>
              <w:bottom w:w="70" w:type="dxa"/>
              <w:left w:w="100" w:type="dxa"/>
              <w:right w:w="100" w:type="dxa"/>
            </w:tcMar>
          </w:tcPr>
          <w:p>
            <w:pPr>
              <w:spacing w:after="0" w:line="252" w:lineRule="auto"/>
            </w:pPr>
            <w:r/>
          </w:p>
        </w:tc>
        <w:tc>
          <w:tcPr>
            <w:tcW w:type="dxa" w:w="1806"/>
            <w:vAlign w:val="center"/>
            <w:shd w:fill="FFFFFF"/>
            <w:tcMar>
              <w:top w:w="70" w:type="dxa"/>
              <w:bottom w:w="70" w:type="dxa"/>
              <w:left w:w="100" w:type="dxa"/>
              <w:right w:w="100" w:type="dxa"/>
            </w:tcMar>
          </w:tcPr>
          <w:p>
            <w:pPr>
              <w:spacing w:after="0" w:line="252" w:lineRule="auto"/>
            </w:pPr>
            <w:r/>
            <w:r>
              <w:rPr>
                <w:rFonts w:ascii="Consolas" w:hAnsi="Consolas"/>
                <w:sz w:val="17"/>
              </w:rPr>
              <w:t>frecuencia_cuota</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VARCHAR(20)</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NOT NULL</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 xml:space="preserve">Periodicidad de pago: </w:t>
            </w:r>
            <w:r>
              <w:rPr>
                <w:rFonts w:ascii="Consolas" w:hAnsi="Consolas"/>
                <w:sz w:val="17"/>
              </w:rPr>
              <w:t>'DIARIO'</w:t>
            </w:r>
            <w:r>
              <w:rPr>
                <w:rFonts w:ascii="Calibri" w:hAnsi="Calibri"/>
                <w:sz w:val="19"/>
              </w:rPr>
              <w:t xml:space="preserve">, </w:t>
            </w:r>
            <w:r>
              <w:rPr>
                <w:rFonts w:ascii="Consolas" w:hAnsi="Consolas"/>
                <w:sz w:val="17"/>
              </w:rPr>
              <w:t>'SEMANAL'</w:t>
            </w:r>
            <w:r>
              <w:rPr>
                <w:rFonts w:ascii="Calibri" w:hAnsi="Calibri"/>
                <w:sz w:val="19"/>
              </w:rPr>
              <w:t>.</w:t>
            </w:r>
          </w:p>
        </w:tc>
      </w:tr>
      <w:tr>
        <w:tc>
          <w:tcPr>
            <w:tcW w:type="dxa" w:w="1806"/>
            <w:vAlign w:val="center"/>
            <w:shd w:fill="FFF3CC"/>
            <w:tcMar>
              <w:top w:w="70" w:type="dxa"/>
              <w:bottom w:w="70" w:type="dxa"/>
              <w:left w:w="100" w:type="dxa"/>
              <w:right w:w="100" w:type="dxa"/>
            </w:tcMar>
          </w:tcPr>
          <w:p>
            <w:pPr>
              <w:spacing w:after="0" w:line="252" w:lineRule="auto"/>
            </w:pPr>
            <w:r/>
          </w:p>
        </w:tc>
        <w:tc>
          <w:tcPr>
            <w:tcW w:type="dxa" w:w="1806"/>
            <w:vAlign w:val="center"/>
            <w:shd w:fill="FFF3CC"/>
            <w:tcMar>
              <w:top w:w="70" w:type="dxa"/>
              <w:bottom w:w="70" w:type="dxa"/>
              <w:left w:w="100" w:type="dxa"/>
              <w:right w:w="100" w:type="dxa"/>
            </w:tcMar>
          </w:tcPr>
          <w:p>
            <w:pPr>
              <w:spacing w:after="0" w:line="252" w:lineRule="auto"/>
            </w:pPr>
            <w:r/>
            <w:r>
              <w:rPr>
                <w:rFonts w:ascii="Consolas" w:hAnsi="Consolas"/>
                <w:sz w:val="17"/>
              </w:rPr>
              <w:t>calificacion_riesgo</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VARCHAR(20)</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NOT NULL</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 xml:space="preserve">Nivel de riesgo crediticio: </w:t>
            </w:r>
            <w:r>
              <w:rPr>
                <w:rFonts w:ascii="Consolas" w:hAnsi="Consolas"/>
                <w:sz w:val="17"/>
              </w:rPr>
              <w:t>'A'</w:t>
            </w:r>
            <w:r>
              <w:rPr>
                <w:rFonts w:ascii="Calibri" w:hAnsi="Calibri"/>
                <w:sz w:val="19"/>
              </w:rPr>
              <w:t xml:space="preserve">, </w:t>
            </w:r>
            <w:r>
              <w:rPr>
                <w:rFonts w:ascii="Consolas" w:hAnsi="Consolas"/>
                <w:sz w:val="17"/>
              </w:rPr>
              <w:t>'B'</w:t>
            </w:r>
            <w:r>
              <w:rPr>
                <w:rFonts w:ascii="Calibri" w:hAnsi="Calibri"/>
                <w:sz w:val="19"/>
              </w:rPr>
              <w:t xml:space="preserve">, </w:t>
            </w:r>
            <w:r>
              <w:rPr>
                <w:rFonts w:ascii="Consolas" w:hAnsi="Consolas"/>
                <w:sz w:val="17"/>
              </w:rPr>
              <w:t>'C'</w:t>
            </w:r>
            <w:r>
              <w:rPr>
                <w:rFonts w:ascii="Calibri" w:hAnsi="Calibri"/>
                <w:sz w:val="19"/>
              </w:rPr>
              <w:t>.</w:t>
            </w:r>
          </w:p>
        </w:tc>
      </w:tr>
      <w:tr>
        <w:tc>
          <w:tcPr>
            <w:tcW w:type="dxa" w:w="1806"/>
            <w:vAlign w:val="center"/>
            <w:shd w:fill="FFFFFF"/>
            <w:tcMar>
              <w:top w:w="70" w:type="dxa"/>
              <w:bottom w:w="70" w:type="dxa"/>
              <w:left w:w="100" w:type="dxa"/>
              <w:right w:w="100" w:type="dxa"/>
            </w:tcMar>
          </w:tcPr>
          <w:p>
            <w:pPr>
              <w:spacing w:after="0" w:line="252" w:lineRule="auto"/>
            </w:pPr>
            <w:r/>
            <w:r>
              <w:rPr>
                <w:rFonts w:ascii="Calibri" w:hAnsi="Calibri"/>
                <w:b/>
                <w:sz w:val="19"/>
              </w:rPr>
              <w:t>PARTY_RELATIONSHIP</w:t>
            </w:r>
          </w:p>
        </w:tc>
        <w:tc>
          <w:tcPr>
            <w:tcW w:type="dxa" w:w="1806"/>
            <w:vAlign w:val="center"/>
            <w:shd w:fill="FFFFFF"/>
            <w:tcMar>
              <w:top w:w="70" w:type="dxa"/>
              <w:bottom w:w="70" w:type="dxa"/>
              <w:left w:w="100" w:type="dxa"/>
              <w:right w:w="100" w:type="dxa"/>
            </w:tcMar>
          </w:tcPr>
          <w:p>
            <w:pPr>
              <w:spacing w:after="0" w:line="252" w:lineRule="auto"/>
            </w:pPr>
            <w:r/>
            <w:r>
              <w:rPr>
                <w:rFonts w:ascii="Consolas" w:hAnsi="Consolas"/>
                <w:sz w:val="17"/>
              </w:rPr>
              <w:t>party_relationship_id</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BIGINT</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PK</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Clave subrogada de la relación inter-partes.</w:t>
            </w:r>
          </w:p>
        </w:tc>
      </w:tr>
      <w:tr>
        <w:tc>
          <w:tcPr>
            <w:tcW w:type="dxa" w:w="1806"/>
            <w:vAlign w:val="center"/>
            <w:shd w:fill="FFF3CC"/>
            <w:tcMar>
              <w:top w:w="70" w:type="dxa"/>
              <w:bottom w:w="70" w:type="dxa"/>
              <w:left w:w="100" w:type="dxa"/>
              <w:right w:w="100" w:type="dxa"/>
            </w:tcMar>
          </w:tcPr>
          <w:p>
            <w:pPr>
              <w:spacing w:after="0" w:line="252" w:lineRule="auto"/>
            </w:pPr>
            <w:r/>
          </w:p>
        </w:tc>
        <w:tc>
          <w:tcPr>
            <w:tcW w:type="dxa" w:w="1806"/>
            <w:vAlign w:val="center"/>
            <w:shd w:fill="FFF3CC"/>
            <w:tcMar>
              <w:top w:w="70" w:type="dxa"/>
              <w:bottom w:w="70" w:type="dxa"/>
              <w:left w:w="100" w:type="dxa"/>
              <w:right w:w="100" w:type="dxa"/>
            </w:tcMar>
          </w:tcPr>
          <w:p>
            <w:pPr>
              <w:spacing w:after="0" w:line="252" w:lineRule="auto"/>
            </w:pPr>
            <w:r/>
            <w:r>
              <w:rPr>
                <w:rFonts w:ascii="Consolas" w:hAnsi="Consolas"/>
                <w:sz w:val="17"/>
              </w:rPr>
              <w:t>from_party_id</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BIGINT</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FK (PARTY), NOT NULL</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Parte origen en el grafo relacional.</w:t>
            </w:r>
          </w:p>
        </w:tc>
      </w:tr>
      <w:tr>
        <w:tc>
          <w:tcPr>
            <w:tcW w:type="dxa" w:w="1806"/>
            <w:vAlign w:val="center"/>
            <w:shd w:fill="FFFFFF"/>
            <w:tcMar>
              <w:top w:w="70" w:type="dxa"/>
              <w:bottom w:w="70" w:type="dxa"/>
              <w:left w:w="100" w:type="dxa"/>
              <w:right w:w="100" w:type="dxa"/>
            </w:tcMar>
          </w:tcPr>
          <w:p>
            <w:pPr>
              <w:spacing w:after="0" w:line="252" w:lineRule="auto"/>
            </w:pPr>
            <w:r/>
          </w:p>
        </w:tc>
        <w:tc>
          <w:tcPr>
            <w:tcW w:type="dxa" w:w="1806"/>
            <w:vAlign w:val="center"/>
            <w:shd w:fill="FFFFFF"/>
            <w:tcMar>
              <w:top w:w="70" w:type="dxa"/>
              <w:bottom w:w="70" w:type="dxa"/>
              <w:left w:w="100" w:type="dxa"/>
              <w:right w:w="100" w:type="dxa"/>
            </w:tcMar>
          </w:tcPr>
          <w:p>
            <w:pPr>
              <w:spacing w:after="0" w:line="252" w:lineRule="auto"/>
            </w:pPr>
            <w:r/>
            <w:r>
              <w:rPr>
                <w:rFonts w:ascii="Consolas" w:hAnsi="Consolas"/>
                <w:sz w:val="17"/>
              </w:rPr>
              <w:t>to_party_id</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BIGINT</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FK (PARTY), NOT NULL</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Parte destino en el grafo relacional.</w:t>
            </w:r>
          </w:p>
        </w:tc>
      </w:tr>
      <w:tr>
        <w:tc>
          <w:tcPr>
            <w:tcW w:type="dxa" w:w="1806"/>
            <w:vAlign w:val="center"/>
            <w:shd w:fill="FFF3CC"/>
            <w:tcMar>
              <w:top w:w="70" w:type="dxa"/>
              <w:bottom w:w="70" w:type="dxa"/>
              <w:left w:w="100" w:type="dxa"/>
              <w:right w:w="100" w:type="dxa"/>
            </w:tcMar>
          </w:tcPr>
          <w:p>
            <w:pPr>
              <w:spacing w:after="0" w:line="252" w:lineRule="auto"/>
            </w:pPr>
            <w:r/>
          </w:p>
        </w:tc>
        <w:tc>
          <w:tcPr>
            <w:tcW w:type="dxa" w:w="1806"/>
            <w:vAlign w:val="center"/>
            <w:shd w:fill="FFF3CC"/>
            <w:tcMar>
              <w:top w:w="70" w:type="dxa"/>
              <w:bottom w:w="70" w:type="dxa"/>
              <w:left w:w="100" w:type="dxa"/>
              <w:right w:w="100" w:type="dxa"/>
            </w:tcMar>
          </w:tcPr>
          <w:p>
            <w:pPr>
              <w:spacing w:after="0" w:line="252" w:lineRule="auto"/>
            </w:pPr>
            <w:r/>
            <w:r>
              <w:rPr>
                <w:rFonts w:ascii="Consolas" w:hAnsi="Consolas"/>
                <w:sz w:val="17"/>
              </w:rPr>
              <w:t>from_role</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VARCHAR(30)</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NOT NULL</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Rol ejercido por el sujeto origen.</w:t>
            </w:r>
          </w:p>
        </w:tc>
      </w:tr>
      <w:tr>
        <w:tc>
          <w:tcPr>
            <w:tcW w:type="dxa" w:w="1806"/>
            <w:vAlign w:val="center"/>
            <w:shd w:fill="FFFFFF"/>
            <w:tcMar>
              <w:top w:w="70" w:type="dxa"/>
              <w:bottom w:w="70" w:type="dxa"/>
              <w:left w:w="100" w:type="dxa"/>
              <w:right w:w="100" w:type="dxa"/>
            </w:tcMar>
          </w:tcPr>
          <w:p>
            <w:pPr>
              <w:spacing w:after="0" w:line="252" w:lineRule="auto"/>
            </w:pPr>
            <w:r/>
          </w:p>
        </w:tc>
        <w:tc>
          <w:tcPr>
            <w:tcW w:type="dxa" w:w="1806"/>
            <w:vAlign w:val="center"/>
            <w:shd w:fill="FFFFFF"/>
            <w:tcMar>
              <w:top w:w="70" w:type="dxa"/>
              <w:bottom w:w="70" w:type="dxa"/>
              <w:left w:w="100" w:type="dxa"/>
              <w:right w:w="100" w:type="dxa"/>
            </w:tcMar>
          </w:tcPr>
          <w:p>
            <w:pPr>
              <w:spacing w:after="0" w:line="252" w:lineRule="auto"/>
            </w:pPr>
            <w:r/>
            <w:r>
              <w:rPr>
                <w:rFonts w:ascii="Consolas" w:hAnsi="Consolas"/>
                <w:sz w:val="17"/>
              </w:rPr>
              <w:t>to_role</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VARCHAR(30)</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NOT NULL</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Rol ejercido por el sujeto destino.</w:t>
            </w:r>
          </w:p>
        </w:tc>
      </w:tr>
      <w:tr>
        <w:tc>
          <w:tcPr>
            <w:tcW w:type="dxa" w:w="1806"/>
            <w:vAlign w:val="center"/>
            <w:shd w:fill="FFF3CC"/>
            <w:tcMar>
              <w:top w:w="70" w:type="dxa"/>
              <w:bottom w:w="70" w:type="dxa"/>
              <w:left w:w="100" w:type="dxa"/>
              <w:right w:w="100" w:type="dxa"/>
            </w:tcMar>
          </w:tcPr>
          <w:p>
            <w:pPr>
              <w:spacing w:after="0" w:line="252" w:lineRule="auto"/>
            </w:pPr>
            <w:r/>
          </w:p>
        </w:tc>
        <w:tc>
          <w:tcPr>
            <w:tcW w:type="dxa" w:w="1806"/>
            <w:vAlign w:val="center"/>
            <w:shd w:fill="FFF3CC"/>
            <w:tcMar>
              <w:top w:w="70" w:type="dxa"/>
              <w:bottom w:w="70" w:type="dxa"/>
              <w:left w:w="100" w:type="dxa"/>
              <w:right w:w="100" w:type="dxa"/>
            </w:tcMar>
          </w:tcPr>
          <w:p>
            <w:pPr>
              <w:spacing w:after="0" w:line="252" w:lineRule="auto"/>
            </w:pPr>
            <w:r/>
            <w:r>
              <w:rPr>
                <w:rFonts w:ascii="Consolas" w:hAnsi="Consolas"/>
                <w:sz w:val="17"/>
              </w:rPr>
              <w:t>relationship_type</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VARCHAR(30)</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NOT NULL</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 xml:space="preserve">Vínculo: </w:t>
            </w:r>
            <w:r>
              <w:rPr>
                <w:rFonts w:ascii="Consolas" w:hAnsi="Consolas"/>
                <w:sz w:val="17"/>
              </w:rPr>
              <w:t>'AVAL'</w:t>
            </w:r>
            <w:r>
              <w:rPr>
                <w:rFonts w:ascii="Calibri" w:hAnsi="Calibri"/>
                <w:sz w:val="19"/>
              </w:rPr>
              <w:t xml:space="preserve">, </w:t>
            </w:r>
            <w:r>
              <w:rPr>
                <w:rFonts w:ascii="Consolas" w:hAnsi="Consolas"/>
                <w:sz w:val="17"/>
              </w:rPr>
              <w:t>'EMPLOYMENT'</w:t>
            </w:r>
            <w:r>
              <w:rPr>
                <w:rFonts w:ascii="Calibri" w:hAnsi="Calibri"/>
                <w:sz w:val="19"/>
              </w:rPr>
              <w:t xml:space="preserve">, </w:t>
            </w:r>
            <w:r>
              <w:rPr>
                <w:rFonts w:ascii="Consolas" w:hAnsi="Consolas"/>
                <w:sz w:val="17"/>
              </w:rPr>
              <w:t>'COBRANZA_ASIGNADA'</w:t>
            </w:r>
            <w:r>
              <w:rPr>
                <w:rFonts w:ascii="Calibri" w:hAnsi="Calibri"/>
                <w:sz w:val="19"/>
              </w:rPr>
              <w:t>.</w:t>
            </w:r>
          </w:p>
        </w:tc>
      </w:tr>
      <w:tr>
        <w:tc>
          <w:tcPr>
            <w:tcW w:type="dxa" w:w="1806"/>
            <w:vAlign w:val="center"/>
            <w:shd w:fill="FFFFFF"/>
            <w:tcMar>
              <w:top w:w="70" w:type="dxa"/>
              <w:bottom w:w="70" w:type="dxa"/>
              <w:left w:w="100" w:type="dxa"/>
              <w:right w:w="100" w:type="dxa"/>
            </w:tcMar>
          </w:tcPr>
          <w:p>
            <w:pPr>
              <w:spacing w:after="0" w:line="252" w:lineRule="auto"/>
            </w:pPr>
            <w:r/>
          </w:p>
        </w:tc>
        <w:tc>
          <w:tcPr>
            <w:tcW w:type="dxa" w:w="1806"/>
            <w:vAlign w:val="center"/>
            <w:shd w:fill="FFFFFF"/>
            <w:tcMar>
              <w:top w:w="70" w:type="dxa"/>
              <w:bottom w:w="70" w:type="dxa"/>
              <w:left w:w="100" w:type="dxa"/>
              <w:right w:w="100" w:type="dxa"/>
            </w:tcMar>
          </w:tcPr>
          <w:p>
            <w:pPr>
              <w:spacing w:after="0" w:line="252" w:lineRule="auto"/>
            </w:pPr>
            <w:r/>
            <w:r>
              <w:rPr>
                <w:rFonts w:ascii="Consolas" w:hAnsi="Consolas"/>
                <w:sz w:val="17"/>
              </w:rPr>
              <w:t>start_date</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DATE</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NOT NULL</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Fecha de inicio de la relación.</w:t>
            </w:r>
          </w:p>
        </w:tc>
      </w:tr>
      <w:tr>
        <w:tc>
          <w:tcPr>
            <w:tcW w:type="dxa" w:w="1806"/>
            <w:vAlign w:val="center"/>
            <w:shd w:fill="FFF3CC"/>
            <w:tcMar>
              <w:top w:w="70" w:type="dxa"/>
              <w:bottom w:w="70" w:type="dxa"/>
              <w:left w:w="100" w:type="dxa"/>
              <w:right w:w="100" w:type="dxa"/>
            </w:tcMar>
          </w:tcPr>
          <w:p>
            <w:pPr>
              <w:spacing w:after="0" w:line="252" w:lineRule="auto"/>
            </w:pPr>
            <w:r/>
          </w:p>
        </w:tc>
        <w:tc>
          <w:tcPr>
            <w:tcW w:type="dxa" w:w="1806"/>
            <w:vAlign w:val="center"/>
            <w:shd w:fill="FFF3CC"/>
            <w:tcMar>
              <w:top w:w="70" w:type="dxa"/>
              <w:bottom w:w="70" w:type="dxa"/>
              <w:left w:w="100" w:type="dxa"/>
              <w:right w:w="100" w:type="dxa"/>
            </w:tcMar>
          </w:tcPr>
          <w:p>
            <w:pPr>
              <w:spacing w:after="0" w:line="252" w:lineRule="auto"/>
            </w:pPr>
            <w:r/>
            <w:r>
              <w:rPr>
                <w:rFonts w:ascii="Consolas" w:hAnsi="Consolas"/>
                <w:sz w:val="17"/>
              </w:rPr>
              <w:t>end_date</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DATE</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NULL</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Fecha de conclusión de la relación.</w:t>
            </w:r>
          </w:p>
        </w:tc>
      </w:tr>
      <w:tr>
        <w:tc>
          <w:tcPr>
            <w:tcW w:type="dxa" w:w="1806"/>
            <w:vAlign w:val="center"/>
            <w:shd w:fill="FFFFFF"/>
            <w:tcMar>
              <w:top w:w="70" w:type="dxa"/>
              <w:bottom w:w="70" w:type="dxa"/>
              <w:left w:w="100" w:type="dxa"/>
              <w:right w:w="100" w:type="dxa"/>
            </w:tcMar>
          </w:tcPr>
          <w:p>
            <w:pPr>
              <w:spacing w:after="0" w:line="252" w:lineRule="auto"/>
            </w:pPr>
            <w:r/>
            <w:r>
              <w:rPr>
                <w:rFonts w:ascii="Calibri" w:hAnsi="Calibri"/>
                <w:b/>
                <w:sz w:val="19"/>
              </w:rPr>
              <w:t>CREDITO</w:t>
            </w:r>
          </w:p>
        </w:tc>
        <w:tc>
          <w:tcPr>
            <w:tcW w:type="dxa" w:w="1806"/>
            <w:vAlign w:val="center"/>
            <w:shd w:fill="FFFFFF"/>
            <w:tcMar>
              <w:top w:w="70" w:type="dxa"/>
              <w:bottom w:w="70" w:type="dxa"/>
              <w:left w:w="100" w:type="dxa"/>
              <w:right w:w="100" w:type="dxa"/>
            </w:tcMar>
          </w:tcPr>
          <w:p>
            <w:pPr>
              <w:spacing w:after="0" w:line="252" w:lineRule="auto"/>
            </w:pPr>
            <w:r/>
            <w:r>
              <w:rPr>
                <w:rFonts w:ascii="Consolas" w:hAnsi="Consolas"/>
                <w:sz w:val="17"/>
              </w:rPr>
              <w:t>credito_id</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BIGINT</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PK</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Clave primaria del préstamo otorgado.</w:t>
            </w:r>
          </w:p>
        </w:tc>
      </w:tr>
      <w:tr>
        <w:tc>
          <w:tcPr>
            <w:tcW w:type="dxa" w:w="1806"/>
            <w:vAlign w:val="center"/>
            <w:shd w:fill="FFF3CC"/>
            <w:tcMar>
              <w:top w:w="70" w:type="dxa"/>
              <w:bottom w:w="70" w:type="dxa"/>
              <w:left w:w="100" w:type="dxa"/>
              <w:right w:w="100" w:type="dxa"/>
            </w:tcMar>
          </w:tcPr>
          <w:p>
            <w:pPr>
              <w:spacing w:after="0" w:line="252" w:lineRule="auto"/>
            </w:pPr>
            <w:r/>
          </w:p>
        </w:tc>
        <w:tc>
          <w:tcPr>
            <w:tcW w:type="dxa" w:w="1806"/>
            <w:vAlign w:val="center"/>
            <w:shd w:fill="FFF3CC"/>
            <w:tcMar>
              <w:top w:w="70" w:type="dxa"/>
              <w:bottom w:w="70" w:type="dxa"/>
              <w:left w:w="100" w:type="dxa"/>
              <w:right w:w="100" w:type="dxa"/>
            </w:tcMar>
          </w:tcPr>
          <w:p>
            <w:pPr>
              <w:spacing w:after="0" w:line="252" w:lineRule="auto"/>
            </w:pPr>
            <w:r/>
            <w:r>
              <w:rPr>
                <w:rFonts w:ascii="Consolas" w:hAnsi="Consolas"/>
                <w:sz w:val="17"/>
              </w:rPr>
              <w:t>party_role_id</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BIGINT</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FK (PRESTATARIO_DETAIL)</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Prestatario que contrae la obligación financiera.</w:t>
            </w:r>
          </w:p>
        </w:tc>
      </w:tr>
      <w:tr>
        <w:tc>
          <w:tcPr>
            <w:tcW w:type="dxa" w:w="1806"/>
            <w:vAlign w:val="center"/>
            <w:shd w:fill="FFFFFF"/>
            <w:tcMar>
              <w:top w:w="70" w:type="dxa"/>
              <w:bottom w:w="70" w:type="dxa"/>
              <w:left w:w="100" w:type="dxa"/>
              <w:right w:w="100" w:type="dxa"/>
            </w:tcMar>
          </w:tcPr>
          <w:p>
            <w:pPr>
              <w:spacing w:after="0" w:line="252" w:lineRule="auto"/>
            </w:pPr>
            <w:r/>
          </w:p>
        </w:tc>
        <w:tc>
          <w:tcPr>
            <w:tcW w:type="dxa" w:w="1806"/>
            <w:vAlign w:val="center"/>
            <w:shd w:fill="FFFFFF"/>
            <w:tcMar>
              <w:top w:w="70" w:type="dxa"/>
              <w:bottom w:w="70" w:type="dxa"/>
              <w:left w:w="100" w:type="dxa"/>
              <w:right w:w="100" w:type="dxa"/>
            </w:tcMar>
          </w:tcPr>
          <w:p>
            <w:pPr>
              <w:spacing w:after="0" w:line="252" w:lineRule="auto"/>
            </w:pPr>
            <w:r/>
            <w:r>
              <w:rPr>
                <w:rFonts w:ascii="Consolas" w:hAnsi="Consolas"/>
                <w:sz w:val="17"/>
              </w:rPr>
              <w:t>monto</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DECIMAL(12,2)</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NOT NULL, CHECK (&gt;0)</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Capital total prestado en soles.</w:t>
            </w:r>
          </w:p>
        </w:tc>
      </w:tr>
      <w:tr>
        <w:tc>
          <w:tcPr>
            <w:tcW w:type="dxa" w:w="1806"/>
            <w:vAlign w:val="center"/>
            <w:shd w:fill="FFF3CC"/>
            <w:tcMar>
              <w:top w:w="70" w:type="dxa"/>
              <w:bottom w:w="70" w:type="dxa"/>
              <w:left w:w="100" w:type="dxa"/>
              <w:right w:w="100" w:type="dxa"/>
            </w:tcMar>
          </w:tcPr>
          <w:p>
            <w:pPr>
              <w:spacing w:after="0" w:line="252" w:lineRule="auto"/>
            </w:pPr>
            <w:r/>
          </w:p>
        </w:tc>
        <w:tc>
          <w:tcPr>
            <w:tcW w:type="dxa" w:w="1806"/>
            <w:vAlign w:val="center"/>
            <w:shd w:fill="FFF3CC"/>
            <w:tcMar>
              <w:top w:w="70" w:type="dxa"/>
              <w:bottom w:w="70" w:type="dxa"/>
              <w:left w:w="100" w:type="dxa"/>
              <w:right w:w="100" w:type="dxa"/>
            </w:tcMar>
          </w:tcPr>
          <w:p>
            <w:pPr>
              <w:spacing w:after="0" w:line="252" w:lineRule="auto"/>
            </w:pPr>
            <w:r/>
            <w:r>
              <w:rPr>
                <w:rFonts w:ascii="Consolas" w:hAnsi="Consolas"/>
                <w:sz w:val="17"/>
              </w:rPr>
              <w:t>fecha_desembolso</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DATE</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NOT NULL</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Fecha efectiva de entrega del capital.</w:t>
            </w:r>
          </w:p>
        </w:tc>
      </w:tr>
      <w:tr>
        <w:tc>
          <w:tcPr>
            <w:tcW w:type="dxa" w:w="1806"/>
            <w:vAlign w:val="center"/>
            <w:shd w:fill="FFFFFF"/>
            <w:tcMar>
              <w:top w:w="70" w:type="dxa"/>
              <w:bottom w:w="70" w:type="dxa"/>
              <w:left w:w="100" w:type="dxa"/>
              <w:right w:w="100" w:type="dxa"/>
            </w:tcMar>
          </w:tcPr>
          <w:p>
            <w:pPr>
              <w:spacing w:after="0" w:line="252" w:lineRule="auto"/>
            </w:pPr>
            <w:r/>
          </w:p>
        </w:tc>
        <w:tc>
          <w:tcPr>
            <w:tcW w:type="dxa" w:w="1806"/>
            <w:vAlign w:val="center"/>
            <w:shd w:fill="FFFFFF"/>
            <w:tcMar>
              <w:top w:w="70" w:type="dxa"/>
              <w:bottom w:w="70" w:type="dxa"/>
              <w:left w:w="100" w:type="dxa"/>
              <w:right w:w="100" w:type="dxa"/>
            </w:tcMar>
          </w:tcPr>
          <w:p>
            <w:pPr>
              <w:spacing w:after="0" w:line="252" w:lineRule="auto"/>
            </w:pPr>
            <w:r/>
            <w:r>
              <w:rPr>
                <w:rFonts w:ascii="Consolas" w:hAnsi="Consolas"/>
                <w:sz w:val="17"/>
              </w:rPr>
              <w:t>estado</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VARCHAR(20)</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NOT NULL</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 xml:space="preserve">Estado del crédito: </w:t>
            </w:r>
            <w:r>
              <w:rPr>
                <w:rFonts w:ascii="Consolas" w:hAnsi="Consolas"/>
                <w:sz w:val="17"/>
              </w:rPr>
              <w:t>'VIGENTE'</w:t>
            </w:r>
            <w:r>
              <w:rPr>
                <w:rFonts w:ascii="Calibri" w:hAnsi="Calibri"/>
                <w:sz w:val="19"/>
              </w:rPr>
              <w:t xml:space="preserve">, </w:t>
            </w:r>
            <w:r>
              <w:rPr>
                <w:rFonts w:ascii="Consolas" w:hAnsi="Consolas"/>
                <w:sz w:val="17"/>
              </w:rPr>
              <w:t>'CANCELADO'</w:t>
            </w:r>
            <w:r>
              <w:rPr>
                <w:rFonts w:ascii="Calibri" w:hAnsi="Calibri"/>
                <w:sz w:val="19"/>
              </w:rPr>
              <w:t xml:space="preserve">, </w:t>
            </w:r>
            <w:r>
              <w:rPr>
                <w:rFonts w:ascii="Consolas" w:hAnsi="Consolas"/>
                <w:sz w:val="17"/>
              </w:rPr>
              <w:t>'MOROSO'</w:t>
            </w:r>
            <w:r>
              <w:rPr>
                <w:rFonts w:ascii="Calibri" w:hAnsi="Calibri"/>
                <w:sz w:val="19"/>
              </w:rPr>
              <w:t>.</w:t>
            </w:r>
          </w:p>
        </w:tc>
      </w:tr>
      <w:tr>
        <w:tc>
          <w:tcPr>
            <w:tcW w:type="dxa" w:w="1806"/>
            <w:vAlign w:val="center"/>
            <w:shd w:fill="FFF3CC"/>
            <w:tcMar>
              <w:top w:w="70" w:type="dxa"/>
              <w:bottom w:w="70" w:type="dxa"/>
              <w:left w:w="100" w:type="dxa"/>
              <w:right w:w="100" w:type="dxa"/>
            </w:tcMar>
          </w:tcPr>
          <w:p>
            <w:pPr>
              <w:spacing w:after="0" w:line="252" w:lineRule="auto"/>
            </w:pPr>
            <w:r/>
            <w:r>
              <w:rPr>
                <w:rFonts w:ascii="Calibri" w:hAnsi="Calibri"/>
                <w:b/>
                <w:sz w:val="19"/>
              </w:rPr>
              <w:t>PAGO</w:t>
            </w:r>
          </w:p>
        </w:tc>
        <w:tc>
          <w:tcPr>
            <w:tcW w:type="dxa" w:w="1806"/>
            <w:vAlign w:val="center"/>
            <w:shd w:fill="FFF3CC"/>
            <w:tcMar>
              <w:top w:w="70" w:type="dxa"/>
              <w:bottom w:w="70" w:type="dxa"/>
              <w:left w:w="100" w:type="dxa"/>
              <w:right w:w="100" w:type="dxa"/>
            </w:tcMar>
          </w:tcPr>
          <w:p>
            <w:pPr>
              <w:spacing w:after="0" w:line="252" w:lineRule="auto"/>
            </w:pPr>
            <w:r/>
            <w:r>
              <w:rPr>
                <w:rFonts w:ascii="Consolas" w:hAnsi="Consolas"/>
                <w:sz w:val="17"/>
              </w:rPr>
              <w:t>pago_id</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BIGINT</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PK</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Clave primaria del evento de recaudación.</w:t>
            </w:r>
          </w:p>
        </w:tc>
      </w:tr>
      <w:tr>
        <w:tc>
          <w:tcPr>
            <w:tcW w:type="dxa" w:w="1806"/>
            <w:vAlign w:val="center"/>
            <w:shd w:fill="FFFFFF"/>
            <w:tcMar>
              <w:top w:w="70" w:type="dxa"/>
              <w:bottom w:w="70" w:type="dxa"/>
              <w:left w:w="100" w:type="dxa"/>
              <w:right w:w="100" w:type="dxa"/>
            </w:tcMar>
          </w:tcPr>
          <w:p>
            <w:pPr>
              <w:spacing w:after="0" w:line="252" w:lineRule="auto"/>
            </w:pPr>
            <w:r/>
          </w:p>
        </w:tc>
        <w:tc>
          <w:tcPr>
            <w:tcW w:type="dxa" w:w="1806"/>
            <w:vAlign w:val="center"/>
            <w:shd w:fill="FFFFFF"/>
            <w:tcMar>
              <w:top w:w="70" w:type="dxa"/>
              <w:bottom w:w="70" w:type="dxa"/>
              <w:left w:w="100" w:type="dxa"/>
              <w:right w:w="100" w:type="dxa"/>
            </w:tcMar>
          </w:tcPr>
          <w:p>
            <w:pPr>
              <w:spacing w:after="0" w:line="252" w:lineRule="auto"/>
            </w:pPr>
            <w:r/>
            <w:r>
              <w:rPr>
                <w:rFonts w:ascii="Consolas" w:hAnsi="Consolas"/>
                <w:sz w:val="17"/>
              </w:rPr>
              <w:t>credito_id</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BIGINT</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FK (CREDITO), NOT NULL</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Crédito que se amortiza.</w:t>
            </w:r>
          </w:p>
        </w:tc>
      </w:tr>
      <w:tr>
        <w:tc>
          <w:tcPr>
            <w:tcW w:type="dxa" w:w="1806"/>
            <w:vAlign w:val="center"/>
            <w:shd w:fill="FFF3CC"/>
            <w:tcMar>
              <w:top w:w="70" w:type="dxa"/>
              <w:bottom w:w="70" w:type="dxa"/>
              <w:left w:w="100" w:type="dxa"/>
              <w:right w:w="100" w:type="dxa"/>
            </w:tcMar>
          </w:tcPr>
          <w:p>
            <w:pPr>
              <w:spacing w:after="0" w:line="252" w:lineRule="auto"/>
            </w:pPr>
            <w:r/>
          </w:p>
        </w:tc>
        <w:tc>
          <w:tcPr>
            <w:tcW w:type="dxa" w:w="1806"/>
            <w:vAlign w:val="center"/>
            <w:shd w:fill="FFF3CC"/>
            <w:tcMar>
              <w:top w:w="70" w:type="dxa"/>
              <w:bottom w:w="70" w:type="dxa"/>
              <w:left w:w="100" w:type="dxa"/>
              <w:right w:w="100" w:type="dxa"/>
            </w:tcMar>
          </w:tcPr>
          <w:p>
            <w:pPr>
              <w:spacing w:after="0" w:line="252" w:lineRule="auto"/>
            </w:pPr>
            <w:r/>
            <w:r>
              <w:rPr>
                <w:rFonts w:ascii="Consolas" w:hAnsi="Consolas"/>
                <w:sz w:val="17"/>
              </w:rPr>
              <w:t>party_role_id</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BIGINT</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FK (PARTY_ROLE), NOT NULL</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Cobrador que recaudó la cuota (</w:t>
            </w:r>
            <w:r>
              <w:rPr>
                <w:rFonts w:ascii="Consolas" w:hAnsi="Consolas"/>
                <w:sz w:val="17"/>
              </w:rPr>
              <w:t>role_type = COBRADOR</w:t>
            </w:r>
            <w:r>
              <w:rPr>
                <w:rFonts w:ascii="Calibri" w:hAnsi="Calibri"/>
                <w:sz w:val="19"/>
              </w:rPr>
              <w:t>).</w:t>
            </w:r>
          </w:p>
        </w:tc>
      </w:tr>
      <w:tr>
        <w:tc>
          <w:tcPr>
            <w:tcW w:type="dxa" w:w="1806"/>
            <w:vAlign w:val="center"/>
            <w:shd w:fill="FFFFFF"/>
            <w:tcMar>
              <w:top w:w="70" w:type="dxa"/>
              <w:bottom w:w="70" w:type="dxa"/>
              <w:left w:w="100" w:type="dxa"/>
              <w:right w:w="100" w:type="dxa"/>
            </w:tcMar>
          </w:tcPr>
          <w:p>
            <w:pPr>
              <w:spacing w:after="0" w:line="252" w:lineRule="auto"/>
            </w:pPr>
            <w:r/>
          </w:p>
        </w:tc>
        <w:tc>
          <w:tcPr>
            <w:tcW w:type="dxa" w:w="1806"/>
            <w:vAlign w:val="center"/>
            <w:shd w:fill="FFFFFF"/>
            <w:tcMar>
              <w:top w:w="70" w:type="dxa"/>
              <w:bottom w:w="70" w:type="dxa"/>
              <w:left w:w="100" w:type="dxa"/>
              <w:right w:w="100" w:type="dxa"/>
            </w:tcMar>
          </w:tcPr>
          <w:p>
            <w:pPr>
              <w:spacing w:after="0" w:line="252" w:lineRule="auto"/>
            </w:pPr>
            <w:r/>
            <w:r>
              <w:rPr>
                <w:rFonts w:ascii="Consolas" w:hAnsi="Consolas"/>
                <w:sz w:val="17"/>
              </w:rPr>
              <w:t>monto_pagado</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DECIMAL(12,2)</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NOT NULL, CHECK (&gt;0)</w:t>
            </w:r>
          </w:p>
        </w:tc>
        <w:tc>
          <w:tcPr>
            <w:tcW w:type="dxa" w:w="1806"/>
            <w:vAlign w:val="center"/>
            <w:shd w:fill="FFFFFF"/>
            <w:tcMar>
              <w:top w:w="70" w:type="dxa"/>
              <w:bottom w:w="70" w:type="dxa"/>
              <w:left w:w="100" w:type="dxa"/>
              <w:right w:w="100" w:type="dxa"/>
            </w:tcMar>
          </w:tcPr>
          <w:p>
            <w:pPr>
              <w:spacing w:after="0" w:line="252" w:lineRule="auto"/>
            </w:pPr>
            <w:r/>
            <w:r>
              <w:rPr>
                <w:rFonts w:ascii="Calibri" w:hAnsi="Calibri"/>
                <w:sz w:val="19"/>
              </w:rPr>
              <w:t>Suma de dinero abonada en la cuota.</w:t>
            </w:r>
          </w:p>
        </w:tc>
      </w:tr>
      <w:tr>
        <w:tc>
          <w:tcPr>
            <w:tcW w:type="dxa" w:w="1806"/>
            <w:vAlign w:val="center"/>
            <w:shd w:fill="FFF3CC"/>
            <w:tcMar>
              <w:top w:w="70" w:type="dxa"/>
              <w:bottom w:w="70" w:type="dxa"/>
              <w:left w:w="100" w:type="dxa"/>
              <w:right w:w="100" w:type="dxa"/>
            </w:tcMar>
          </w:tcPr>
          <w:p>
            <w:pPr>
              <w:spacing w:after="0" w:line="252" w:lineRule="auto"/>
            </w:pPr>
            <w:r/>
          </w:p>
        </w:tc>
        <w:tc>
          <w:tcPr>
            <w:tcW w:type="dxa" w:w="1806"/>
            <w:vAlign w:val="center"/>
            <w:shd w:fill="FFF3CC"/>
            <w:tcMar>
              <w:top w:w="70" w:type="dxa"/>
              <w:bottom w:w="70" w:type="dxa"/>
              <w:left w:w="100" w:type="dxa"/>
              <w:right w:w="100" w:type="dxa"/>
            </w:tcMar>
          </w:tcPr>
          <w:p>
            <w:pPr>
              <w:spacing w:after="0" w:line="252" w:lineRule="auto"/>
            </w:pPr>
            <w:r/>
            <w:r>
              <w:rPr>
                <w:rFonts w:ascii="Consolas" w:hAnsi="Consolas"/>
                <w:sz w:val="17"/>
              </w:rPr>
              <w:t>fecha_pago</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DATE</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NOT NULL</w:t>
            </w:r>
          </w:p>
        </w:tc>
        <w:tc>
          <w:tcPr>
            <w:tcW w:type="dxa" w:w="1806"/>
            <w:vAlign w:val="center"/>
            <w:shd w:fill="FFF3CC"/>
            <w:tcMar>
              <w:top w:w="70" w:type="dxa"/>
              <w:bottom w:w="70" w:type="dxa"/>
              <w:left w:w="100" w:type="dxa"/>
              <w:right w:w="100" w:type="dxa"/>
            </w:tcMar>
          </w:tcPr>
          <w:p>
            <w:pPr>
              <w:spacing w:after="0" w:line="252" w:lineRule="auto"/>
            </w:pPr>
            <w:r/>
            <w:r>
              <w:rPr>
                <w:rFonts w:ascii="Calibri" w:hAnsi="Calibri"/>
                <w:sz w:val="19"/>
              </w:rPr>
              <w:t>Fecha exacta de la recaudación en ruta.</w:t>
            </w:r>
          </w:p>
        </w:tc>
      </w:tr>
    </w:tbl>
    <w:p>
      <w:pPr>
        <w:spacing w:before="80" w:after="160"/>
      </w:pPr>
    </w:p>
    <w:p>
      <w:pPr>
        <w:spacing w:before="160" w:after="160"/>
        <w:pBdr>
          <w:bottom w:val="single" w:sz="18" w:space="4" w:color="FFC000"/>
        </w:pBdr>
      </w:pPr>
    </w:p>
    <w:p>
      <w:pPr>
        <w:keepNext/>
        <w:spacing w:before="320" w:after="120"/>
      </w:pPr>
      <w:r>
        <w:rPr>
          <w:rFonts w:ascii="Calibri" w:hAnsi="Calibri"/>
          <w:b/>
          <w:color w:val="222222"/>
          <w:sz w:val="26"/>
        </w:rPr>
        <w:t>5.5. NORMALIZACIÓN</w:t>
      </w:r>
    </w:p>
    <w:p>
      <w:pPr>
        <w:spacing w:after="120" w:line="276" w:lineRule="auto"/>
      </w:pPr>
      <w:r/>
      <w:r>
        <w:rPr>
          <w:rFonts w:ascii="Calibri" w:hAnsi="Calibri"/>
          <w:sz w:val="22"/>
        </w:rPr>
        <w:t>El diseño de la base de datos de BGG demuestra formalmente cómo el paso del modelo tradicional disperso (</w:t>
      </w:r>
      <w:r>
        <w:rPr>
          <w:rFonts w:ascii="Calibri" w:hAnsi="Calibri"/>
          <w:b/>
          <w:sz w:val="22"/>
        </w:rPr>
        <w:t>AS-IS</w:t>
      </w:r>
      <w:r>
        <w:rPr>
          <w:rFonts w:ascii="Calibri" w:hAnsi="Calibri"/>
          <w:sz w:val="22"/>
        </w:rPr>
        <w:t xml:space="preserve">) hacia la arquitectura </w:t>
      </w:r>
      <w:r>
        <w:rPr>
          <w:rFonts w:ascii="Calibri" w:hAnsi="Calibri"/>
          <w:b/>
          <w:sz w:val="22"/>
        </w:rPr>
        <w:t>PARTY (TO-BE)</w:t>
      </w:r>
      <w:r>
        <w:rPr>
          <w:rFonts w:ascii="Calibri" w:hAnsi="Calibri"/>
          <w:sz w:val="22"/>
        </w:rPr>
        <w:t xml:space="preserve"> alcanza de forma natural y matemática la normalización completa:</w:t>
      </w:r>
    </w:p>
    <w:p>
      <w:pPr>
        <w:keepNext/>
        <w:spacing w:before="240" w:after="80"/>
      </w:pPr>
      <w:r>
        <w:rPr>
          <w:rFonts w:ascii="Calibri" w:hAnsi="Calibri"/>
          <w:b/>
          <w:color w:val="333333"/>
          <w:sz w:val="23"/>
        </w:rPr>
        <w:t>1. Diagnóstico del Modelo AS-IS (No Normalizado / 0FN)</w:t>
      </w:r>
    </w:p>
    <w:p>
      <w:pPr>
        <w:spacing w:after="120" w:line="276" w:lineRule="auto"/>
      </w:pPr>
      <w:r/>
      <w:r>
        <w:rPr>
          <w:rFonts w:ascii="Calibri" w:hAnsi="Calibri"/>
          <w:sz w:val="22"/>
        </w:rPr>
        <w:t>En el modelo AS-IS existiría una tabla plana y desnormalizada del tipo:</w:t>
      </w:r>
    </w:p>
    <w:p>
      <w:pPr>
        <w:spacing w:after="120" w:line="276" w:lineRule="auto"/>
      </w:pPr>
      <w:r/>
      <w:r>
        <w:rPr>
          <w:rFonts w:ascii="Consolas" w:hAnsi="Consolas"/>
          <w:sz w:val="20"/>
        </w:rPr>
        <w:t>REGISTRO_PRESTAMO (id_prestamo, dni_cliente, nom_cliente, dir_cliente, tels_cliente, dni_aval, nom_aval, tel_aval, dni_cobrador, nom_cobrador, monto, cuota, fecha_pago_1, monto_1, fecha_pago_2, monto_2...)</w:t>
      </w:r>
    </w:p>
    <w:p>
      <w:pPr>
        <w:pStyle w:val="ListBullet"/>
        <w:spacing w:after="60" w:line="276" w:lineRule="auto"/>
      </w:pPr>
      <w:r/>
      <w:r>
        <w:rPr>
          <w:rFonts w:ascii="Calibri" w:hAnsi="Calibri"/>
          <w:b/>
          <w:sz w:val="22"/>
        </w:rPr>
        <w:t>Violación de 1FN:</w:t>
      </w:r>
      <w:r>
        <w:rPr>
          <w:rFonts w:ascii="Calibri" w:hAnsi="Calibri"/>
          <w:sz w:val="22"/>
        </w:rPr>
        <w:t xml:space="preserve"> </w:t>
      </w:r>
      <w:r>
        <w:rPr>
          <w:rFonts w:ascii="Consolas" w:hAnsi="Consolas"/>
          <w:sz w:val="20"/>
        </w:rPr>
        <w:t>tels_cliente</w:t>
      </w:r>
      <w:r>
        <w:rPr>
          <w:rFonts w:ascii="Calibri" w:hAnsi="Calibri"/>
          <w:sz w:val="22"/>
        </w:rPr>
        <w:t xml:space="preserve"> es un atributo multivalorado (no atómico) y existen grupos repetitivos para registrar múltiples pagos (</w:t>
      </w:r>
      <w:r>
        <w:rPr>
          <w:rFonts w:ascii="Consolas" w:hAnsi="Consolas"/>
          <w:sz w:val="20"/>
        </w:rPr>
        <w:t>fecha_pago_N</w:t>
      </w:r>
      <w:r>
        <w:rPr>
          <w:rFonts w:ascii="Calibri" w:hAnsi="Calibri"/>
          <w:sz w:val="22"/>
        </w:rPr>
        <w:t xml:space="preserve">, </w:t>
      </w:r>
      <w:r>
        <w:rPr>
          <w:rFonts w:ascii="Consolas" w:hAnsi="Consolas"/>
          <w:sz w:val="20"/>
        </w:rPr>
        <w:t>monto_N</w:t>
      </w:r>
      <w:r>
        <w:rPr>
          <w:rFonts w:ascii="Calibri" w:hAnsi="Calibri"/>
          <w:sz w:val="22"/>
        </w:rPr>
        <w:t>).</w:t>
      </w:r>
    </w:p>
    <w:p>
      <w:pPr>
        <w:pStyle w:val="ListBullet"/>
        <w:spacing w:after="60" w:line="276" w:lineRule="auto"/>
      </w:pPr>
      <w:r/>
      <w:r>
        <w:rPr>
          <w:rFonts w:ascii="Calibri" w:hAnsi="Calibri"/>
          <w:b/>
          <w:sz w:val="22"/>
        </w:rPr>
        <w:t>Violación de 2FN:</w:t>
      </w:r>
      <w:r>
        <w:rPr>
          <w:rFonts w:ascii="Calibri" w:hAnsi="Calibri"/>
          <w:sz w:val="22"/>
        </w:rPr>
        <w:t xml:space="preserve"> Los nombres del cliente, aval y cobrador dependen únicamente de sus respectivos documentos de identidad y no de la clave compuesta del préstamo o pago.</w:t>
      </w:r>
    </w:p>
    <w:p>
      <w:pPr>
        <w:pStyle w:val="ListBullet"/>
        <w:spacing w:after="60" w:line="276" w:lineRule="auto"/>
      </w:pPr>
      <w:r/>
      <w:r>
        <w:rPr>
          <w:rFonts w:ascii="Calibri" w:hAnsi="Calibri"/>
          <w:b/>
          <w:sz w:val="22"/>
        </w:rPr>
        <w:t>Violación de 3FN:</w:t>
      </w:r>
      <w:r>
        <w:rPr>
          <w:rFonts w:ascii="Calibri" w:hAnsi="Calibri"/>
          <w:sz w:val="22"/>
        </w:rPr>
        <w:t xml:space="preserve"> Existen severas dependencias transitivas; los datos domiciliarios y comerciales dependen del sujeto y no de la transacción crediticia.</w:t>
      </w:r>
    </w:p>
    <w:p>
      <w:pPr>
        <w:keepNext/>
        <w:spacing w:before="240" w:after="80"/>
      </w:pPr>
      <w:r>
        <w:rPr>
          <w:rFonts w:ascii="Calibri" w:hAnsi="Calibri"/>
          <w:b/>
          <w:color w:val="333333"/>
          <w:sz w:val="23"/>
        </w:rPr>
        <w:t>2. Aplicación Formal de Formas Normales hacia el Patrón PARTY</w:t>
      </w:r>
    </w:p>
    <w:p>
      <w:pPr>
        <w:keepNext/>
        <w:spacing w:before="200" w:after="60"/>
      </w:pPr>
      <w:r>
        <w:rPr>
          <w:rFonts w:ascii="Calibri" w:hAnsi="Calibri"/>
          <w:b/>
          <w:i/>
          <w:sz w:val="22"/>
        </w:rPr>
        <w:t>Primera Forma Normal (1FN)</w:t>
      </w:r>
    </w:p>
    <w:p>
      <w:pPr>
        <w:pStyle w:val="ListBullet"/>
        <w:spacing w:after="60" w:line="276" w:lineRule="auto"/>
      </w:pPr>
      <w:r/>
      <w:r>
        <w:rPr>
          <w:rFonts w:ascii="Calibri" w:hAnsi="Calibri"/>
          <w:b/>
          <w:sz w:val="22"/>
        </w:rPr>
        <w:t>Regla:</w:t>
      </w:r>
      <w:r>
        <w:rPr>
          <w:rFonts w:ascii="Calibri" w:hAnsi="Calibri"/>
          <w:sz w:val="22"/>
        </w:rPr>
        <w:t xml:space="preserve"> Todo atributo debe ser atómico (indivisible) y no deben existir grupos repetitivos.</w:t>
      </w:r>
    </w:p>
    <w:p>
      <w:pPr>
        <w:pStyle w:val="ListBullet"/>
        <w:spacing w:after="60" w:line="276" w:lineRule="auto"/>
      </w:pPr>
      <w:r/>
      <w:r>
        <w:rPr>
          <w:rFonts w:ascii="Calibri" w:hAnsi="Calibri"/>
          <w:b/>
          <w:sz w:val="22"/>
        </w:rPr>
        <w:t>Solución en TO-BE:</w:t>
      </w:r>
      <w:r>
        <w:rPr>
          <w:rFonts w:ascii="Calibri" w:hAnsi="Calibri"/>
          <w:sz w:val="22"/>
        </w:rPr>
        <w:t xml:space="preserve"> Se extraen los mecanismos de contacto y documentos a tablas independientes (</w:t>
      </w:r>
      <w:r>
        <w:rPr>
          <w:rFonts w:ascii="Consolas" w:hAnsi="Consolas"/>
          <w:sz w:val="20"/>
        </w:rPr>
        <w:t>CONTACT_MECHANISM</w:t>
      </w:r>
      <w:r>
        <w:rPr>
          <w:rFonts w:ascii="Calibri" w:hAnsi="Calibri"/>
          <w:sz w:val="22"/>
        </w:rPr>
        <w:t xml:space="preserve">, </w:t>
      </w:r>
      <w:r>
        <w:rPr>
          <w:rFonts w:ascii="Consolas" w:hAnsi="Consolas"/>
          <w:sz w:val="20"/>
        </w:rPr>
        <w:t>PARTY_IDENTIFIER</w:t>
      </w:r>
      <w:r>
        <w:rPr>
          <w:rFonts w:ascii="Calibri" w:hAnsi="Calibri"/>
          <w:sz w:val="22"/>
        </w:rPr>
        <w:t xml:space="preserve">) donde cada tupla almacena un único valor escalar. Los pagos repetitivos se trasladan a tuplas individuales en la entidad </w:t>
      </w:r>
      <w:r>
        <w:rPr>
          <w:rFonts w:ascii="Consolas" w:hAnsi="Consolas"/>
          <w:sz w:val="20"/>
        </w:rPr>
        <w:t>PAGO</w:t>
      </w:r>
      <w:r>
        <w:rPr>
          <w:rFonts w:ascii="Calibri" w:hAnsi="Calibri"/>
          <w:sz w:val="22"/>
        </w:rPr>
        <w:t>.</w:t>
      </w:r>
    </w:p>
    <w:p>
      <w:pPr>
        <w:keepNext/>
        <w:spacing w:before="200" w:after="60"/>
      </w:pPr>
      <w:r>
        <w:rPr>
          <w:rFonts w:ascii="Calibri" w:hAnsi="Calibri"/>
          <w:b/>
          <w:i/>
          <w:sz w:val="22"/>
        </w:rPr>
        <w:t>Segunda Forma Normal (2FN)</w:t>
      </w:r>
    </w:p>
    <w:p>
      <w:pPr>
        <w:pStyle w:val="ListBullet"/>
        <w:spacing w:after="60" w:line="276" w:lineRule="auto"/>
      </w:pPr>
      <w:r/>
      <w:r>
        <w:rPr>
          <w:rFonts w:ascii="Calibri" w:hAnsi="Calibri"/>
          <w:b/>
          <w:sz w:val="22"/>
        </w:rPr>
        <w:t>Regla:</w:t>
      </w:r>
      <w:r>
        <w:rPr>
          <w:rFonts w:ascii="Calibri" w:hAnsi="Calibri"/>
          <w:sz w:val="22"/>
        </w:rPr>
        <w:t xml:space="preserve"> El esquema debe estar en 1FN y todo atributo que no sea clave debe depender funcionalmente de la totalidad de la clave primaria (eliminación de dependencias parciales).</w:t>
      </w:r>
    </w:p>
    <w:p>
      <w:pPr>
        <w:pStyle w:val="ListBullet"/>
        <w:spacing w:after="60" w:line="276" w:lineRule="auto"/>
      </w:pPr>
      <w:r/>
      <w:r>
        <w:rPr>
          <w:rFonts w:ascii="Calibri" w:hAnsi="Calibri"/>
          <w:b/>
          <w:sz w:val="22"/>
        </w:rPr>
        <w:t>Solución en TO-BE:</w:t>
      </w:r>
      <w:r>
        <w:rPr>
          <w:rFonts w:ascii="Calibri" w:hAnsi="Calibri"/>
          <w:sz w:val="22"/>
        </w:rPr>
        <w:t xml:space="preserve"> En el esquema PARTY, cada entidad dispone de una clave primaria artificial subrogada (</w:t>
      </w:r>
      <w:r>
        <w:rPr>
          <w:rFonts w:ascii="Consolas" w:hAnsi="Consolas"/>
          <w:sz w:val="20"/>
        </w:rPr>
        <w:t>party_id</w:t>
      </w:r>
      <w:r>
        <w:rPr>
          <w:rFonts w:ascii="Calibri" w:hAnsi="Calibri"/>
          <w:sz w:val="22"/>
        </w:rPr>
        <w:t xml:space="preserve">, </w:t>
      </w:r>
      <w:r>
        <w:rPr>
          <w:rFonts w:ascii="Consolas" w:hAnsi="Consolas"/>
          <w:sz w:val="20"/>
        </w:rPr>
        <w:t>party_role_id</w:t>
      </w:r>
      <w:r>
        <w:rPr>
          <w:rFonts w:ascii="Calibri" w:hAnsi="Calibri"/>
          <w:sz w:val="22"/>
        </w:rPr>
        <w:t xml:space="preserve">, </w:t>
      </w:r>
      <w:r>
        <w:rPr>
          <w:rFonts w:ascii="Consolas" w:hAnsi="Consolas"/>
          <w:sz w:val="20"/>
        </w:rPr>
        <w:t>party_relationship_id</w:t>
      </w:r>
      <w:r>
        <w:rPr>
          <w:rFonts w:ascii="Calibri" w:hAnsi="Calibri"/>
          <w:sz w:val="22"/>
        </w:rPr>
        <w:t xml:space="preserve">, </w:t>
      </w:r>
      <w:r>
        <w:rPr>
          <w:rFonts w:ascii="Consolas" w:hAnsi="Consolas"/>
          <w:sz w:val="20"/>
        </w:rPr>
        <w:t>credito_id</w:t>
      </w:r>
      <w:r>
        <w:rPr>
          <w:rFonts w:ascii="Calibri" w:hAnsi="Calibri"/>
          <w:sz w:val="22"/>
        </w:rPr>
        <w:t xml:space="preserve">, </w:t>
      </w:r>
      <w:r>
        <w:rPr>
          <w:rFonts w:ascii="Consolas" w:hAnsi="Consolas"/>
          <w:sz w:val="20"/>
        </w:rPr>
        <w:t>pago_id</w:t>
      </w:r>
      <w:r>
        <w:rPr>
          <w:rFonts w:ascii="Calibri" w:hAnsi="Calibri"/>
          <w:sz w:val="22"/>
        </w:rPr>
        <w:t>). Ningún atributo no clave depende de una porción de clave, erradicando cualquier dependencia parcial.</w:t>
      </w:r>
    </w:p>
    <w:p>
      <w:pPr>
        <w:keepNext/>
        <w:spacing w:before="200" w:after="60"/>
      </w:pPr>
      <w:r>
        <w:rPr>
          <w:rFonts w:ascii="Calibri" w:hAnsi="Calibri"/>
          <w:b/>
          <w:i/>
          <w:sz w:val="22"/>
        </w:rPr>
        <w:t>Tercera Forma Normal (3FN) y Forma Normal de Boyce-Codd (BCNF)</w:t>
      </w:r>
    </w:p>
    <w:p>
      <w:pPr>
        <w:pStyle w:val="ListBullet"/>
        <w:spacing w:after="60" w:line="276" w:lineRule="auto"/>
      </w:pPr>
      <w:r/>
      <w:r>
        <w:rPr>
          <w:rFonts w:ascii="Calibri" w:hAnsi="Calibri"/>
          <w:b/>
          <w:sz w:val="22"/>
        </w:rPr>
        <w:t>Regla:</w:t>
      </w:r>
      <w:r>
        <w:rPr>
          <w:rFonts w:ascii="Calibri" w:hAnsi="Calibri"/>
          <w:sz w:val="22"/>
        </w:rPr>
        <w:t xml:space="preserve"> El esquema debe estar en 2FN y no deben existir dependencias transitivas (ningún atributo no clave debe depender de otro atributo no clave: si </w:t>
      </w:r>
      <w:r>
        <w:rPr>
          <w:rFonts w:ascii="Calibri" w:hAnsi="Calibri"/>
          <w:i/>
          <w:sz w:val="22"/>
        </w:rPr>
        <w:t>X \rightarrow Y</w:t>
      </w:r>
      <w:r>
        <w:rPr>
          <w:rFonts w:ascii="Calibri" w:hAnsi="Calibri"/>
          <w:sz w:val="22"/>
        </w:rPr>
        <w:t xml:space="preserve">, entonces </w:t>
      </w:r>
      <w:r>
        <w:rPr>
          <w:rFonts w:ascii="Calibri" w:hAnsi="Calibri"/>
          <w:i/>
          <w:sz w:val="22"/>
        </w:rPr>
        <w:t>X</w:t>
      </w:r>
      <w:r>
        <w:rPr>
          <w:rFonts w:ascii="Calibri" w:hAnsi="Calibri"/>
          <w:sz w:val="22"/>
        </w:rPr>
        <w:t xml:space="preserve"> es superclave).</w:t>
      </w:r>
    </w:p>
    <w:p>
      <w:pPr>
        <w:pStyle w:val="ListBullet"/>
        <w:spacing w:after="60" w:line="276" w:lineRule="auto"/>
      </w:pPr>
      <w:r/>
      <w:r>
        <w:rPr>
          <w:rFonts w:ascii="Calibri" w:hAnsi="Calibri"/>
          <w:b/>
          <w:sz w:val="22"/>
        </w:rPr>
        <w:t>Solución en TO-BE:</w:t>
      </w:r>
      <w:r>
        <w:rPr>
          <w:rFonts w:ascii="Calibri" w:hAnsi="Calibri"/>
          <w:sz w:val="22"/>
        </w:rPr>
        <w:t xml:space="preserve"> Los datos biográficos de las personas (</w:t>
      </w:r>
      <w:r>
        <w:rPr>
          <w:rFonts w:ascii="Consolas" w:hAnsi="Consolas"/>
          <w:sz w:val="20"/>
        </w:rPr>
        <w:t>first_name</w:t>
      </w:r>
      <w:r>
        <w:rPr>
          <w:rFonts w:ascii="Calibri" w:hAnsi="Calibri"/>
          <w:sz w:val="22"/>
        </w:rPr>
        <w:t xml:space="preserve">, </w:t>
      </w:r>
      <w:r>
        <w:rPr>
          <w:rFonts w:ascii="Consolas" w:hAnsi="Consolas"/>
          <w:sz w:val="20"/>
        </w:rPr>
        <w:t>last_name</w:t>
      </w:r>
      <w:r>
        <w:rPr>
          <w:rFonts w:ascii="Calibri" w:hAnsi="Calibri"/>
          <w:sz w:val="22"/>
        </w:rPr>
        <w:t xml:space="preserve">, </w:t>
      </w:r>
      <w:r>
        <w:rPr>
          <w:rFonts w:ascii="Consolas" w:hAnsi="Consolas"/>
          <w:sz w:val="20"/>
        </w:rPr>
        <w:t>birth_date</w:t>
      </w:r>
      <w:r>
        <w:rPr>
          <w:rFonts w:ascii="Calibri" w:hAnsi="Calibri"/>
          <w:sz w:val="22"/>
        </w:rPr>
        <w:t xml:space="preserve">) dependen exclusivamente de </w:t>
      </w:r>
      <w:r>
        <w:rPr>
          <w:rFonts w:ascii="Consolas" w:hAnsi="Consolas"/>
          <w:sz w:val="20"/>
        </w:rPr>
        <w:t>party_id</w:t>
      </w:r>
      <w:r>
        <w:rPr>
          <w:rFonts w:ascii="Calibri" w:hAnsi="Calibri"/>
          <w:sz w:val="22"/>
        </w:rPr>
        <w:t xml:space="preserve"> en la tabla </w:t>
      </w:r>
      <w:r>
        <w:rPr>
          <w:rFonts w:ascii="Consolas" w:hAnsi="Consolas"/>
          <w:sz w:val="20"/>
        </w:rPr>
        <w:t>PERSON</w:t>
      </w:r>
      <w:r>
        <w:rPr>
          <w:rFonts w:ascii="Calibri" w:hAnsi="Calibri"/>
          <w:sz w:val="22"/>
        </w:rPr>
        <w:t>. Los parámetros crediticios (</w:t>
      </w:r>
      <w:r>
        <w:rPr>
          <w:rFonts w:ascii="Consolas" w:hAnsi="Consolas"/>
          <w:sz w:val="20"/>
        </w:rPr>
        <w:t>linea_credito</w:t>
      </w:r>
      <w:r>
        <w:rPr>
          <w:rFonts w:ascii="Calibri" w:hAnsi="Calibri"/>
          <w:sz w:val="22"/>
        </w:rPr>
        <w:t xml:space="preserve">) dependen de </w:t>
      </w:r>
      <w:r>
        <w:rPr>
          <w:rFonts w:ascii="Consolas" w:hAnsi="Consolas"/>
          <w:sz w:val="20"/>
        </w:rPr>
        <w:t>party_role_id</w:t>
      </w:r>
      <w:r>
        <w:rPr>
          <w:rFonts w:ascii="Calibri" w:hAnsi="Calibri"/>
          <w:sz w:val="22"/>
        </w:rPr>
        <w:t xml:space="preserve"> en </w:t>
      </w:r>
      <w:r>
        <w:rPr>
          <w:rFonts w:ascii="Consolas" w:hAnsi="Consolas"/>
          <w:sz w:val="20"/>
        </w:rPr>
        <w:t>PRESTATARIO_DETAIL</w:t>
      </w:r>
      <w:r>
        <w:rPr>
          <w:rFonts w:ascii="Calibri" w:hAnsi="Calibri"/>
          <w:sz w:val="22"/>
        </w:rPr>
        <w:t xml:space="preserve">. El vínculo de garantía depende exclusivamente de la tupla de relación </w:t>
      </w:r>
      <w:r>
        <w:rPr>
          <w:rFonts w:ascii="Consolas" w:hAnsi="Consolas"/>
          <w:sz w:val="20"/>
        </w:rPr>
        <w:t>PARTY_RELATIONSHIP</w:t>
      </w:r>
      <w:r>
        <w:rPr>
          <w:rFonts w:ascii="Calibri" w:hAnsi="Calibri"/>
          <w:sz w:val="22"/>
        </w:rPr>
        <w:t xml:space="preserve">. El patrón PARTY nace por definición en </w:t>
      </w:r>
      <w:r>
        <w:rPr>
          <w:rFonts w:ascii="Calibri" w:hAnsi="Calibri"/>
          <w:b/>
          <w:sz w:val="22"/>
        </w:rPr>
        <w:t>3FN y BCNF</w:t>
      </w:r>
      <w:r>
        <w:rPr>
          <w:rFonts w:ascii="Calibri" w:hAnsi="Calibri"/>
          <w:sz w:val="22"/>
        </w:rPr>
        <w:t>.</w:t>
      </w:r>
    </w:p>
    <w:p>
      <w:pPr>
        <w:spacing w:before="160" w:after="160"/>
        <w:pBdr>
          <w:bottom w:val="single" w:sz="18" w:space="4" w:color="FFC000"/>
        </w:pBdr>
      </w:pPr>
    </w:p>
    <w:p>
      <w:pPr>
        <w:keepNext/>
        <w:spacing w:before="320" w:after="120"/>
      </w:pPr>
      <w:r>
        <w:rPr>
          <w:rFonts w:ascii="Calibri" w:hAnsi="Calibri"/>
          <w:b/>
          <w:color w:val="222222"/>
          <w:sz w:val="26"/>
        </w:rPr>
        <w:t>5.6. MODELO FÍSICO</w:t>
      </w:r>
    </w:p>
    <w:p>
      <w:pPr>
        <w:spacing w:after="120" w:line="276" w:lineRule="auto"/>
      </w:pPr>
      <w:r/>
      <w:r>
        <w:rPr>
          <w:rFonts w:ascii="Calibri" w:hAnsi="Calibri"/>
          <w:sz w:val="22"/>
        </w:rPr>
        <w:t xml:space="preserve">A continuación se presenta el script DDL definitivo optimizado para el motor </w:t>
      </w:r>
      <w:r>
        <w:rPr>
          <w:rFonts w:ascii="Calibri" w:hAnsi="Calibri"/>
          <w:b/>
          <w:sz w:val="22"/>
        </w:rPr>
        <w:t>Microsoft SQL Server 2022</w:t>
      </w:r>
      <w:r>
        <w:rPr>
          <w:rFonts w:ascii="Calibri" w:hAnsi="Calibri"/>
          <w:sz w:val="22"/>
        </w:rPr>
        <w:t xml:space="preserve">, incorporando tipos de datos nativos T-SQL, claves subrogadas con </w:t>
      </w:r>
      <w:r>
        <w:rPr>
          <w:rFonts w:ascii="Consolas" w:hAnsi="Consolas"/>
          <w:sz w:val="20"/>
        </w:rPr>
        <w:t>IDENTITY</w:t>
      </w:r>
      <w:r>
        <w:rPr>
          <w:rFonts w:ascii="Calibri" w:hAnsi="Calibri"/>
          <w:sz w:val="22"/>
        </w:rPr>
        <w:t>, restricciones de integridad y checks de validación:</w:t>
      </w:r>
    </w:p>
    <w:tbl>
      <w:tblPr>
        <w:tblW w:type="auto" w:w="0"/>
        <w:jc w:val="center"/>
        <w:tblLayout w:type="fixed"/>
        <w:tblLook w:firstColumn="1" w:firstRow="1" w:lastColumn="0" w:lastRow="0" w:noHBand="0" w:noVBand="1" w:val="04A0"/>
        <w:tblBorders>
          <w:top w:val="single" w:sz="4" w:space="0" w:color="CCCCCC"/>
          <w:left w:val="single" w:sz="12" w:space="0" w:color="FFC000"/>
          <w:bottom w:val="single" w:sz="4" w:space="0" w:color="CCCCCC"/>
          <w:right w:val="single" w:sz="4" w:space="0" w:color="CCCCCC"/>
        </w:tblBorders>
      </w:tblPr>
      <w:tblGrid>
        <w:gridCol w:w="9029"/>
      </w:tblGrid>
      <w:tr>
        <w:tc>
          <w:tcPr>
            <w:tcW w:type="dxa" w:w="9029"/>
            <w:shd w:fill="F4F4F4"/>
            <w:tcMar>
              <w:top w:w="100" w:type="dxa"/>
              <w:bottom w:w="100" w:type="dxa"/>
              <w:left w:w="150" w:type="dxa"/>
              <w:right w:w="150" w:type="dxa"/>
            </w:tcMar>
          </w:tcPr>
          <w:p>
            <w:pPr>
              <w:spacing w:after="0" w:line="240" w:lineRule="auto"/>
            </w:pPr>
            <w:r>
              <w:rPr>
                <w:rFonts w:ascii="Consolas" w:hAnsi="Consolas"/>
                <w:color w:val="222222"/>
                <w:sz w:val="17"/>
              </w:rPr>
              <w:t>-- ============================================================================</w:t>
            </w:r>
          </w:p>
          <w:p>
            <w:pPr>
              <w:spacing w:after="0" w:line="240" w:lineRule="auto"/>
            </w:pPr>
            <w:r>
              <w:rPr>
                <w:rFonts w:ascii="Consolas" w:hAnsi="Consolas"/>
                <w:color w:val="222222"/>
                <w:sz w:val="17"/>
              </w:rPr>
              <w:t>-- SCRIPT DDL: BASE DE DATOS BGG - MODELO TO-BE (PATRÓN PARTY)</w:t>
            </w:r>
          </w:p>
          <w:p>
            <w:pPr>
              <w:spacing w:after="0" w:line="240" w:lineRule="auto"/>
            </w:pPr>
            <w:r>
              <w:rPr>
                <w:rFonts w:ascii="Consolas" w:hAnsi="Consolas"/>
                <w:color w:val="222222"/>
                <w:sz w:val="17"/>
              </w:rPr>
              <w:t>-- MOTOR: MICROSOFT SQL SERVER 2019 / 2022</w:t>
            </w:r>
          </w:p>
          <w:p>
            <w:pPr>
              <w:spacing w:after="0" w:line="240" w:lineRule="auto"/>
            </w:pPr>
            <w:r>
              <w:rPr>
                <w:rFonts w:ascii="Consolas" w:hAnsi="Consolas"/>
                <w:color w:val="222222"/>
                <w:sz w:val="17"/>
              </w:rPr>
              <w:t>-- ============================================================================</w:t>
            </w:r>
          </w:p>
          <w:p>
            <w:pPr>
              <w:spacing w:after="0" w:line="240" w:lineRule="auto"/>
            </w:pPr>
            <w:r>
              <w:rPr>
                <w:rFonts w:ascii="Consolas" w:hAnsi="Consolas"/>
                <w:color w:val="222222"/>
                <w:sz w:val="17"/>
              </w:rPr>
              <w:t xml:space="preserve"> </w:t>
            </w:r>
          </w:p>
          <w:p>
            <w:pPr>
              <w:spacing w:after="0" w:line="240" w:lineRule="auto"/>
            </w:pPr>
            <w:r>
              <w:rPr>
                <w:rFonts w:ascii="Consolas" w:hAnsi="Consolas"/>
                <w:color w:val="222222"/>
                <w:sz w:val="17"/>
              </w:rPr>
              <w:t>USE master;</w:t>
            </w:r>
          </w:p>
          <w:p>
            <w:pPr>
              <w:spacing w:after="0" w:line="240" w:lineRule="auto"/>
            </w:pPr>
            <w:r>
              <w:rPr>
                <w:rFonts w:ascii="Consolas" w:hAnsi="Consolas"/>
                <w:color w:val="222222"/>
                <w:sz w:val="17"/>
              </w:rPr>
              <w:t>GO</w:t>
            </w:r>
          </w:p>
          <w:p>
            <w:pPr>
              <w:spacing w:after="0" w:line="240" w:lineRule="auto"/>
            </w:pPr>
            <w:r>
              <w:rPr>
                <w:rFonts w:ascii="Consolas" w:hAnsi="Consolas"/>
                <w:color w:val="222222"/>
                <w:sz w:val="17"/>
              </w:rPr>
              <w:t xml:space="preserve"> </w:t>
            </w:r>
          </w:p>
          <w:p>
            <w:pPr>
              <w:spacing w:after="0" w:line="240" w:lineRule="auto"/>
            </w:pPr>
            <w:r>
              <w:rPr>
                <w:rFonts w:ascii="Consolas" w:hAnsi="Consolas"/>
                <w:color w:val="222222"/>
                <w:sz w:val="17"/>
              </w:rPr>
              <w:t>IF DB_ID('BGG_Microcreditos') IS NOT NULL</w:t>
            </w:r>
          </w:p>
          <w:p>
            <w:pPr>
              <w:spacing w:after="0" w:line="240" w:lineRule="auto"/>
            </w:pPr>
            <w:r>
              <w:rPr>
                <w:rFonts w:ascii="Consolas" w:hAnsi="Consolas"/>
                <w:color w:val="222222"/>
                <w:sz w:val="17"/>
              </w:rPr>
              <w:t>BEGIN</w:t>
            </w:r>
          </w:p>
          <w:p>
            <w:pPr>
              <w:spacing w:after="0" w:line="240" w:lineRule="auto"/>
            </w:pPr>
            <w:r>
              <w:rPr>
                <w:rFonts w:ascii="Consolas" w:hAnsi="Consolas"/>
                <w:color w:val="222222"/>
                <w:sz w:val="17"/>
              </w:rPr>
              <w:t xml:space="preserve">    ALTER DATABASE BGG_Microcreditos SET SINGLE_USER WITH ROLLBACK IMMEDIATE;</w:t>
            </w:r>
          </w:p>
          <w:p>
            <w:pPr>
              <w:spacing w:after="0" w:line="240" w:lineRule="auto"/>
            </w:pPr>
            <w:r>
              <w:rPr>
                <w:rFonts w:ascii="Consolas" w:hAnsi="Consolas"/>
                <w:color w:val="222222"/>
                <w:sz w:val="17"/>
              </w:rPr>
              <w:t xml:space="preserve">    DROP DATABASE BGG_Microcreditos;</w:t>
            </w:r>
          </w:p>
          <w:p>
            <w:pPr>
              <w:spacing w:after="0" w:line="240" w:lineRule="auto"/>
            </w:pPr>
            <w:r>
              <w:rPr>
                <w:rFonts w:ascii="Consolas" w:hAnsi="Consolas"/>
                <w:color w:val="222222"/>
                <w:sz w:val="17"/>
              </w:rPr>
              <w:t>END</w:t>
            </w:r>
          </w:p>
          <w:p>
            <w:pPr>
              <w:spacing w:after="0" w:line="240" w:lineRule="auto"/>
            </w:pPr>
            <w:r>
              <w:rPr>
                <w:rFonts w:ascii="Consolas" w:hAnsi="Consolas"/>
                <w:color w:val="222222"/>
                <w:sz w:val="17"/>
              </w:rPr>
              <w:t>GO</w:t>
            </w:r>
          </w:p>
          <w:p>
            <w:pPr>
              <w:spacing w:after="0" w:line="240" w:lineRule="auto"/>
            </w:pPr>
            <w:r>
              <w:rPr>
                <w:rFonts w:ascii="Consolas" w:hAnsi="Consolas"/>
                <w:color w:val="222222"/>
                <w:sz w:val="17"/>
              </w:rPr>
              <w:t xml:space="preserve"> </w:t>
            </w:r>
          </w:p>
          <w:p>
            <w:pPr>
              <w:spacing w:after="0" w:line="240" w:lineRule="auto"/>
            </w:pPr>
            <w:r>
              <w:rPr>
                <w:rFonts w:ascii="Consolas" w:hAnsi="Consolas"/>
                <w:color w:val="222222"/>
                <w:sz w:val="17"/>
              </w:rPr>
              <w:t>CREATE DATABASE BGG_Microcreditos;</w:t>
            </w:r>
          </w:p>
          <w:p>
            <w:pPr>
              <w:spacing w:after="0" w:line="240" w:lineRule="auto"/>
            </w:pPr>
            <w:r>
              <w:rPr>
                <w:rFonts w:ascii="Consolas" w:hAnsi="Consolas"/>
                <w:color w:val="222222"/>
                <w:sz w:val="17"/>
              </w:rPr>
              <w:t>GO</w:t>
            </w:r>
          </w:p>
          <w:p>
            <w:pPr>
              <w:spacing w:after="0" w:line="240" w:lineRule="auto"/>
            </w:pPr>
            <w:r>
              <w:rPr>
                <w:rFonts w:ascii="Consolas" w:hAnsi="Consolas"/>
                <w:color w:val="222222"/>
                <w:sz w:val="17"/>
              </w:rPr>
              <w:t xml:space="preserve"> </w:t>
            </w:r>
          </w:p>
          <w:p>
            <w:pPr>
              <w:spacing w:after="0" w:line="240" w:lineRule="auto"/>
            </w:pPr>
            <w:r>
              <w:rPr>
                <w:rFonts w:ascii="Consolas" w:hAnsi="Consolas"/>
                <w:color w:val="222222"/>
                <w:sz w:val="17"/>
              </w:rPr>
              <w:t>USE BGG_Microcreditos;</w:t>
            </w:r>
          </w:p>
          <w:p>
            <w:pPr>
              <w:spacing w:after="0" w:line="240" w:lineRule="auto"/>
            </w:pPr>
            <w:r>
              <w:rPr>
                <w:rFonts w:ascii="Consolas" w:hAnsi="Consolas"/>
                <w:color w:val="222222"/>
                <w:sz w:val="17"/>
              </w:rPr>
              <w:t>GO</w:t>
            </w:r>
          </w:p>
          <w:p>
            <w:pPr>
              <w:spacing w:after="0" w:line="240" w:lineRule="auto"/>
            </w:pPr>
            <w:r>
              <w:rPr>
                <w:rFonts w:ascii="Consolas" w:hAnsi="Consolas"/>
                <w:color w:val="222222"/>
                <w:sz w:val="17"/>
              </w:rPr>
              <w:t xml:space="preserve"> </w:t>
            </w:r>
          </w:p>
          <w:p>
            <w:pPr>
              <w:spacing w:after="0" w:line="240" w:lineRule="auto"/>
            </w:pPr>
            <w:r>
              <w:rPr>
                <w:rFonts w:ascii="Consolas" w:hAnsi="Consolas"/>
                <w:color w:val="222222"/>
                <w:sz w:val="17"/>
              </w:rPr>
              <w:t>-- 1. TABLA PARTY (SUPERCLASE ABSTRACTA DE IDENTIDAD)</w:t>
            </w:r>
          </w:p>
          <w:p>
            <w:pPr>
              <w:spacing w:after="0" w:line="240" w:lineRule="auto"/>
            </w:pPr>
            <w:r>
              <w:rPr>
                <w:rFonts w:ascii="Consolas" w:hAnsi="Consolas"/>
                <w:color w:val="222222"/>
                <w:sz w:val="17"/>
              </w:rPr>
              <w:t>CREATE TABLE PARTY (</w:t>
            </w:r>
          </w:p>
          <w:p>
            <w:pPr>
              <w:spacing w:after="0" w:line="240" w:lineRule="auto"/>
            </w:pPr>
            <w:r>
              <w:rPr>
                <w:rFonts w:ascii="Consolas" w:hAnsi="Consolas"/>
                <w:color w:val="222222"/>
                <w:sz w:val="17"/>
              </w:rPr>
              <w:t xml:space="preserve">    party_id BIGINT IDENTITY(1,1) NOT NULL,</w:t>
            </w:r>
          </w:p>
          <w:p>
            <w:pPr>
              <w:spacing w:after="0" w:line="240" w:lineRule="auto"/>
            </w:pPr>
            <w:r>
              <w:rPr>
                <w:rFonts w:ascii="Consolas" w:hAnsi="Consolas"/>
                <w:color w:val="222222"/>
                <w:sz w:val="17"/>
              </w:rPr>
              <w:t xml:space="preserve">    party_type VARCHAR(20) NOT NULL,</w:t>
            </w:r>
          </w:p>
          <w:p>
            <w:pPr>
              <w:spacing w:after="0" w:line="240" w:lineRule="auto"/>
            </w:pPr>
            <w:r>
              <w:rPr>
                <w:rFonts w:ascii="Consolas" w:hAnsi="Consolas"/>
                <w:color w:val="222222"/>
                <w:sz w:val="17"/>
              </w:rPr>
              <w:t xml:space="preserve">    status VARCHAR(20) NOT NULL CONSTRAINT DF_PARTY_status DEFAULT 'ACTIVE',</w:t>
            </w:r>
          </w:p>
          <w:p>
            <w:pPr>
              <w:spacing w:after="0" w:line="240" w:lineRule="auto"/>
            </w:pPr>
            <w:r>
              <w:rPr>
                <w:rFonts w:ascii="Consolas" w:hAnsi="Consolas"/>
                <w:color w:val="222222"/>
                <w:sz w:val="17"/>
              </w:rPr>
              <w:t xml:space="preserve">    created_at DATETIME2(7) NOT NULL CONSTRAINT DF_PARTY_created_at DEFAULT SYSDATETIME(),</w:t>
            </w:r>
          </w:p>
          <w:p>
            <w:pPr>
              <w:spacing w:after="0" w:line="240" w:lineRule="auto"/>
            </w:pPr>
            <w:r>
              <w:rPr>
                <w:rFonts w:ascii="Consolas" w:hAnsi="Consolas"/>
                <w:color w:val="222222"/>
                <w:sz w:val="17"/>
              </w:rPr>
              <w:t xml:space="preserve">    CONSTRAINT PK_PARTY PRIMARY KEY CLUSTERED (party_id),</w:t>
            </w:r>
          </w:p>
          <w:p>
            <w:pPr>
              <w:spacing w:after="0" w:line="240" w:lineRule="auto"/>
            </w:pPr>
            <w:r>
              <w:rPr>
                <w:rFonts w:ascii="Consolas" w:hAnsi="Consolas"/>
                <w:color w:val="222222"/>
                <w:sz w:val="17"/>
              </w:rPr>
              <w:t xml:space="preserve">    CONSTRAINT CK_PARTY_party_type CHECK (party_type IN ('PERSON', 'ORGANIZATION')),</w:t>
            </w:r>
          </w:p>
          <w:p>
            <w:pPr>
              <w:spacing w:after="0" w:line="240" w:lineRule="auto"/>
            </w:pPr>
            <w:r>
              <w:rPr>
                <w:rFonts w:ascii="Consolas" w:hAnsi="Consolas"/>
                <w:color w:val="222222"/>
                <w:sz w:val="17"/>
              </w:rPr>
              <w:t xml:space="preserve">    CONSTRAINT CK_PARTY_status CHECK (status IN ('ACTIVE', 'INACTIVE', 'SUSPENDED'))</w:t>
            </w:r>
          </w:p>
          <w:p>
            <w:pPr>
              <w:spacing w:after="0" w:line="240" w:lineRule="auto"/>
            </w:pPr>
            <w:r>
              <w:rPr>
                <w:rFonts w:ascii="Consolas" w:hAnsi="Consolas"/>
                <w:color w:val="222222"/>
                <w:sz w:val="17"/>
              </w:rPr>
              <w:t>);</w:t>
            </w:r>
          </w:p>
          <w:p>
            <w:pPr>
              <w:spacing w:after="0" w:line="240" w:lineRule="auto"/>
            </w:pPr>
            <w:r>
              <w:rPr>
                <w:rFonts w:ascii="Consolas" w:hAnsi="Consolas"/>
                <w:color w:val="222222"/>
                <w:sz w:val="17"/>
              </w:rPr>
              <w:t>GO</w:t>
            </w:r>
          </w:p>
          <w:p>
            <w:pPr>
              <w:spacing w:after="0" w:line="240" w:lineRule="auto"/>
            </w:pPr>
            <w:r>
              <w:rPr>
                <w:rFonts w:ascii="Consolas" w:hAnsi="Consolas"/>
                <w:color w:val="222222"/>
                <w:sz w:val="17"/>
              </w:rPr>
              <w:t xml:space="preserve"> </w:t>
            </w:r>
          </w:p>
          <w:p>
            <w:pPr>
              <w:spacing w:after="0" w:line="240" w:lineRule="auto"/>
            </w:pPr>
            <w:r>
              <w:rPr>
                <w:rFonts w:ascii="Consolas" w:hAnsi="Consolas"/>
                <w:color w:val="222222"/>
                <w:sz w:val="17"/>
              </w:rPr>
              <w:t>-- 2. TABLA PERSON (SUBCLASE ESPECIALIZADA: PERSONA NATURAL)</w:t>
            </w:r>
          </w:p>
          <w:p>
            <w:pPr>
              <w:spacing w:after="0" w:line="240" w:lineRule="auto"/>
            </w:pPr>
            <w:r>
              <w:rPr>
                <w:rFonts w:ascii="Consolas" w:hAnsi="Consolas"/>
                <w:color w:val="222222"/>
                <w:sz w:val="17"/>
              </w:rPr>
              <w:t>CREATE TABLE PERSON (</w:t>
            </w:r>
          </w:p>
          <w:p>
            <w:pPr>
              <w:spacing w:after="0" w:line="240" w:lineRule="auto"/>
            </w:pPr>
            <w:r>
              <w:rPr>
                <w:rFonts w:ascii="Consolas" w:hAnsi="Consolas"/>
                <w:color w:val="222222"/>
                <w:sz w:val="17"/>
              </w:rPr>
              <w:t xml:space="preserve">    party_id BIGINT NOT NULL,</w:t>
            </w:r>
          </w:p>
          <w:p>
            <w:pPr>
              <w:spacing w:after="0" w:line="240" w:lineRule="auto"/>
            </w:pPr>
            <w:r>
              <w:rPr>
                <w:rFonts w:ascii="Consolas" w:hAnsi="Consolas"/>
                <w:color w:val="222222"/>
                <w:sz w:val="17"/>
              </w:rPr>
              <w:t xml:space="preserve">    first_name VARCHAR(100) NOT NULL,</w:t>
            </w:r>
          </w:p>
          <w:p>
            <w:pPr>
              <w:spacing w:after="0" w:line="240" w:lineRule="auto"/>
            </w:pPr>
            <w:r>
              <w:rPr>
                <w:rFonts w:ascii="Consolas" w:hAnsi="Consolas"/>
                <w:color w:val="222222"/>
                <w:sz w:val="17"/>
              </w:rPr>
              <w:t xml:space="preserve">    last_name VARCHAR(100) NOT NULL,</w:t>
            </w:r>
          </w:p>
          <w:p>
            <w:pPr>
              <w:spacing w:after="0" w:line="240" w:lineRule="auto"/>
            </w:pPr>
            <w:r>
              <w:rPr>
                <w:rFonts w:ascii="Consolas" w:hAnsi="Consolas"/>
                <w:color w:val="222222"/>
                <w:sz w:val="17"/>
              </w:rPr>
              <w:t xml:space="preserve">    birth_date DATE NULL,</w:t>
            </w:r>
          </w:p>
          <w:p>
            <w:pPr>
              <w:spacing w:after="0" w:line="240" w:lineRule="auto"/>
            </w:pPr>
            <w:r>
              <w:rPr>
                <w:rFonts w:ascii="Consolas" w:hAnsi="Consolas"/>
                <w:color w:val="222222"/>
                <w:sz w:val="17"/>
              </w:rPr>
              <w:t xml:space="preserve">    gender VARCHAR(10) NULL,</w:t>
            </w:r>
          </w:p>
          <w:p>
            <w:pPr>
              <w:spacing w:after="0" w:line="240" w:lineRule="auto"/>
            </w:pPr>
            <w:r>
              <w:rPr>
                <w:rFonts w:ascii="Consolas" w:hAnsi="Consolas"/>
                <w:color w:val="222222"/>
                <w:sz w:val="17"/>
              </w:rPr>
              <w:t xml:space="preserve">    CONSTRAINT PK_PERSON PRIMARY KEY CLUSTERED (party_id),</w:t>
            </w:r>
          </w:p>
          <w:p>
            <w:pPr>
              <w:spacing w:after="0" w:line="240" w:lineRule="auto"/>
            </w:pPr>
            <w:r>
              <w:rPr>
                <w:rFonts w:ascii="Consolas" w:hAnsi="Consolas"/>
                <w:color w:val="222222"/>
                <w:sz w:val="17"/>
              </w:rPr>
              <w:t xml:space="preserve">    CONSTRAINT FK_PERSON_PARTY FOREIGN KEY (party_id) REFERENCES PARTY(party_id) ON DELETE NO ACTION,</w:t>
            </w:r>
          </w:p>
          <w:p>
            <w:pPr>
              <w:spacing w:after="0" w:line="240" w:lineRule="auto"/>
            </w:pPr>
            <w:r>
              <w:rPr>
                <w:rFonts w:ascii="Consolas" w:hAnsi="Consolas"/>
                <w:color w:val="222222"/>
                <w:sz w:val="17"/>
              </w:rPr>
              <w:t xml:space="preserve">    CONSTRAINT CK_PERSON_gender CHECK (gender IN ('M', 'F', 'OTHER'))</w:t>
            </w:r>
          </w:p>
          <w:p>
            <w:pPr>
              <w:spacing w:after="0" w:line="240" w:lineRule="auto"/>
            </w:pPr>
            <w:r>
              <w:rPr>
                <w:rFonts w:ascii="Consolas" w:hAnsi="Consolas"/>
                <w:color w:val="222222"/>
                <w:sz w:val="17"/>
              </w:rPr>
              <w:t>);</w:t>
            </w:r>
          </w:p>
          <w:p>
            <w:pPr>
              <w:spacing w:after="0" w:line="240" w:lineRule="auto"/>
            </w:pPr>
            <w:r>
              <w:rPr>
                <w:rFonts w:ascii="Consolas" w:hAnsi="Consolas"/>
                <w:color w:val="222222"/>
                <w:sz w:val="17"/>
              </w:rPr>
              <w:t>GO</w:t>
            </w:r>
          </w:p>
          <w:p>
            <w:pPr>
              <w:spacing w:after="0" w:line="240" w:lineRule="auto"/>
            </w:pPr>
            <w:r>
              <w:rPr>
                <w:rFonts w:ascii="Consolas" w:hAnsi="Consolas"/>
                <w:color w:val="222222"/>
                <w:sz w:val="17"/>
              </w:rPr>
              <w:t xml:space="preserve"> </w:t>
            </w:r>
          </w:p>
          <w:p>
            <w:pPr>
              <w:spacing w:after="0" w:line="240" w:lineRule="auto"/>
            </w:pPr>
            <w:r>
              <w:rPr>
                <w:rFonts w:ascii="Consolas" w:hAnsi="Consolas"/>
                <w:color w:val="222222"/>
                <w:sz w:val="17"/>
              </w:rPr>
              <w:t>-- 3. TABLA ORGANIZATION (SUBCLASE ESPECIALIZADA: PERSONA JURÍDICA / COMERCIO)</w:t>
            </w:r>
          </w:p>
          <w:p>
            <w:pPr>
              <w:spacing w:after="0" w:line="240" w:lineRule="auto"/>
            </w:pPr>
            <w:r>
              <w:rPr>
                <w:rFonts w:ascii="Consolas" w:hAnsi="Consolas"/>
                <w:color w:val="222222"/>
                <w:sz w:val="17"/>
              </w:rPr>
              <w:t>CREATE TABLE ORGANIZATION (</w:t>
            </w:r>
          </w:p>
          <w:p>
            <w:pPr>
              <w:spacing w:after="0" w:line="240" w:lineRule="auto"/>
            </w:pPr>
            <w:r>
              <w:rPr>
                <w:rFonts w:ascii="Consolas" w:hAnsi="Consolas"/>
                <w:color w:val="222222"/>
                <w:sz w:val="17"/>
              </w:rPr>
              <w:t xml:space="preserve">    party_id BIGINT NOT NULL,</w:t>
            </w:r>
          </w:p>
          <w:p>
            <w:pPr>
              <w:spacing w:after="0" w:line="240" w:lineRule="auto"/>
            </w:pPr>
            <w:r>
              <w:rPr>
                <w:rFonts w:ascii="Consolas" w:hAnsi="Consolas"/>
                <w:color w:val="222222"/>
                <w:sz w:val="17"/>
              </w:rPr>
              <w:t xml:space="preserve">    legal_name VARCHAR(200) NOT NULL,</w:t>
            </w:r>
          </w:p>
          <w:p>
            <w:pPr>
              <w:spacing w:after="0" w:line="240" w:lineRule="auto"/>
            </w:pPr>
            <w:r>
              <w:rPr>
                <w:rFonts w:ascii="Consolas" w:hAnsi="Consolas"/>
                <w:color w:val="222222"/>
                <w:sz w:val="17"/>
              </w:rPr>
              <w:t xml:space="preserve">    trade_name VARCHAR(200) NULL,</w:t>
            </w:r>
          </w:p>
          <w:p>
            <w:pPr>
              <w:spacing w:after="0" w:line="240" w:lineRule="auto"/>
            </w:pPr>
            <w:r>
              <w:rPr>
                <w:rFonts w:ascii="Consolas" w:hAnsi="Consolas"/>
                <w:color w:val="222222"/>
                <w:sz w:val="17"/>
              </w:rPr>
              <w:t xml:space="preserve">    founding_date DATE NULL,</w:t>
            </w:r>
          </w:p>
          <w:p>
            <w:pPr>
              <w:spacing w:after="0" w:line="240" w:lineRule="auto"/>
            </w:pPr>
            <w:r>
              <w:rPr>
                <w:rFonts w:ascii="Consolas" w:hAnsi="Consolas"/>
                <w:color w:val="222222"/>
                <w:sz w:val="17"/>
              </w:rPr>
              <w:t xml:space="preserve">    CONSTRAINT PK_ORGANIZATION PRIMARY KEY CLUSTERED (party_id),</w:t>
            </w:r>
          </w:p>
          <w:p>
            <w:pPr>
              <w:spacing w:after="0" w:line="240" w:lineRule="auto"/>
            </w:pPr>
            <w:r>
              <w:rPr>
                <w:rFonts w:ascii="Consolas" w:hAnsi="Consolas"/>
                <w:color w:val="222222"/>
                <w:sz w:val="17"/>
              </w:rPr>
              <w:t xml:space="preserve">    CONSTRAINT FK_ORGANIZATION_PARTY FOREIGN KEY (party_id) REFERENCES PARTY(party_id) ON DELETE NO ACTION</w:t>
            </w:r>
          </w:p>
          <w:p>
            <w:pPr>
              <w:spacing w:after="0" w:line="240" w:lineRule="auto"/>
            </w:pPr>
            <w:r>
              <w:rPr>
                <w:rFonts w:ascii="Consolas" w:hAnsi="Consolas"/>
                <w:color w:val="222222"/>
                <w:sz w:val="17"/>
              </w:rPr>
              <w:t>);</w:t>
            </w:r>
          </w:p>
          <w:p>
            <w:pPr>
              <w:spacing w:after="0" w:line="240" w:lineRule="auto"/>
            </w:pPr>
            <w:r>
              <w:rPr>
                <w:rFonts w:ascii="Consolas" w:hAnsi="Consolas"/>
                <w:color w:val="222222"/>
                <w:sz w:val="17"/>
              </w:rPr>
              <w:t>GO</w:t>
            </w:r>
          </w:p>
          <w:p>
            <w:pPr>
              <w:spacing w:after="0" w:line="240" w:lineRule="auto"/>
            </w:pPr>
            <w:r>
              <w:rPr>
                <w:rFonts w:ascii="Consolas" w:hAnsi="Consolas"/>
                <w:color w:val="222222"/>
                <w:sz w:val="17"/>
              </w:rPr>
              <w:t xml:space="preserve"> </w:t>
            </w:r>
          </w:p>
          <w:p>
            <w:pPr>
              <w:spacing w:after="0" w:line="240" w:lineRule="auto"/>
            </w:pPr>
            <w:r>
              <w:rPr>
                <w:rFonts w:ascii="Consolas" w:hAnsi="Consolas"/>
                <w:color w:val="222222"/>
                <w:sz w:val="17"/>
              </w:rPr>
              <w:t>-- 4. TABLA PARTY_IDENTIFIER (DOCUMENTOS DE IDENTIDAD DESACOPLADOS)</w:t>
            </w:r>
          </w:p>
          <w:p>
            <w:pPr>
              <w:spacing w:after="0" w:line="240" w:lineRule="auto"/>
            </w:pPr>
            <w:r>
              <w:rPr>
                <w:rFonts w:ascii="Consolas" w:hAnsi="Consolas"/>
                <w:color w:val="222222"/>
                <w:sz w:val="17"/>
              </w:rPr>
              <w:t>CREATE TABLE PARTY_IDENTIFIER (</w:t>
            </w:r>
          </w:p>
          <w:p>
            <w:pPr>
              <w:spacing w:after="0" w:line="240" w:lineRule="auto"/>
            </w:pPr>
            <w:r>
              <w:rPr>
                <w:rFonts w:ascii="Consolas" w:hAnsi="Consolas"/>
                <w:color w:val="222222"/>
                <w:sz w:val="17"/>
              </w:rPr>
              <w:t xml:space="preserve">    party_identifier_id BIGINT IDENTITY(1,1) NOT NULL,</w:t>
            </w:r>
          </w:p>
          <w:p>
            <w:pPr>
              <w:spacing w:after="0" w:line="240" w:lineRule="auto"/>
            </w:pPr>
            <w:r>
              <w:rPr>
                <w:rFonts w:ascii="Consolas" w:hAnsi="Consolas"/>
                <w:color w:val="222222"/>
                <w:sz w:val="17"/>
              </w:rPr>
              <w:t xml:space="preserve">    party_id BIGINT NOT NULL,</w:t>
            </w:r>
          </w:p>
          <w:p>
            <w:pPr>
              <w:spacing w:after="0" w:line="240" w:lineRule="auto"/>
            </w:pPr>
            <w:r>
              <w:rPr>
                <w:rFonts w:ascii="Consolas" w:hAnsi="Consolas"/>
                <w:color w:val="222222"/>
                <w:sz w:val="17"/>
              </w:rPr>
              <w:t xml:space="preserve">    id_type VARCHAR(30) NOT NULL,</w:t>
            </w:r>
          </w:p>
          <w:p>
            <w:pPr>
              <w:spacing w:after="0" w:line="240" w:lineRule="auto"/>
            </w:pPr>
            <w:r>
              <w:rPr>
                <w:rFonts w:ascii="Consolas" w:hAnsi="Consolas"/>
                <w:color w:val="222222"/>
                <w:sz w:val="17"/>
              </w:rPr>
              <w:t xml:space="preserve">    id_value VARCHAR(50) NOT NULL,</w:t>
            </w:r>
          </w:p>
          <w:p>
            <w:pPr>
              <w:spacing w:after="0" w:line="240" w:lineRule="auto"/>
            </w:pPr>
            <w:r>
              <w:rPr>
                <w:rFonts w:ascii="Consolas" w:hAnsi="Consolas"/>
                <w:color w:val="222222"/>
                <w:sz w:val="17"/>
              </w:rPr>
              <w:t xml:space="preserve">    issuing_authority VARCHAR(100) NULL,</w:t>
            </w:r>
          </w:p>
          <w:p>
            <w:pPr>
              <w:spacing w:after="0" w:line="240" w:lineRule="auto"/>
            </w:pPr>
            <w:r>
              <w:rPr>
                <w:rFonts w:ascii="Consolas" w:hAnsi="Consolas"/>
                <w:color w:val="222222"/>
                <w:sz w:val="17"/>
              </w:rPr>
              <w:t xml:space="preserve">    valid_from DATE NULL,</w:t>
            </w:r>
          </w:p>
          <w:p>
            <w:pPr>
              <w:spacing w:after="0" w:line="240" w:lineRule="auto"/>
            </w:pPr>
            <w:r>
              <w:rPr>
                <w:rFonts w:ascii="Consolas" w:hAnsi="Consolas"/>
                <w:color w:val="222222"/>
                <w:sz w:val="17"/>
              </w:rPr>
              <w:t xml:space="preserve">    valid_to DATE NULL,</w:t>
            </w:r>
          </w:p>
          <w:p>
            <w:pPr>
              <w:spacing w:after="0" w:line="240" w:lineRule="auto"/>
            </w:pPr>
            <w:r>
              <w:rPr>
                <w:rFonts w:ascii="Consolas" w:hAnsi="Consolas"/>
                <w:color w:val="222222"/>
                <w:sz w:val="17"/>
              </w:rPr>
              <w:t xml:space="preserve">    CONSTRAINT PK_PARTY_IDENTIFIER PRIMARY KEY CLUSTERED (party_identifier_id),</w:t>
            </w:r>
          </w:p>
          <w:p>
            <w:pPr>
              <w:spacing w:after="0" w:line="240" w:lineRule="auto"/>
            </w:pPr>
            <w:r>
              <w:rPr>
                <w:rFonts w:ascii="Consolas" w:hAnsi="Consolas"/>
                <w:color w:val="222222"/>
                <w:sz w:val="17"/>
              </w:rPr>
              <w:t xml:space="preserve">    CONSTRAINT FK_PARTY_IDENTIFIER_PARTY FOREIGN KEY (party_id) REFERENCES PARTY(party_id),</w:t>
            </w:r>
          </w:p>
          <w:p>
            <w:pPr>
              <w:spacing w:after="0" w:line="240" w:lineRule="auto"/>
            </w:pPr>
            <w:r>
              <w:rPr>
                <w:rFonts w:ascii="Consolas" w:hAnsi="Consolas"/>
                <w:color w:val="222222"/>
                <w:sz w:val="17"/>
              </w:rPr>
              <w:t xml:space="preserve">    CONSTRAINT UQ_PARTY_IDENTIFIER_type_value UNIQUE NONCLUSTERED (id_type, id_value),</w:t>
            </w:r>
          </w:p>
          <w:p>
            <w:pPr>
              <w:spacing w:after="0" w:line="240" w:lineRule="auto"/>
            </w:pPr>
            <w:r>
              <w:rPr>
                <w:rFonts w:ascii="Consolas" w:hAnsi="Consolas"/>
                <w:color w:val="222222"/>
                <w:sz w:val="17"/>
              </w:rPr>
              <w:t xml:space="preserve">    CONSTRAINT CK_PARTY_IDENTIFIER_type CHECK (id_type IN ('DNI', 'RUC', 'CE', 'PASSPORT'))</w:t>
            </w:r>
          </w:p>
          <w:p>
            <w:pPr>
              <w:spacing w:after="0" w:line="240" w:lineRule="auto"/>
            </w:pPr>
            <w:r>
              <w:rPr>
                <w:rFonts w:ascii="Consolas" w:hAnsi="Consolas"/>
                <w:color w:val="222222"/>
                <w:sz w:val="17"/>
              </w:rPr>
              <w:t>);</w:t>
            </w:r>
          </w:p>
          <w:p>
            <w:pPr>
              <w:spacing w:after="0" w:line="240" w:lineRule="auto"/>
            </w:pPr>
            <w:r>
              <w:rPr>
                <w:rFonts w:ascii="Consolas" w:hAnsi="Consolas"/>
                <w:color w:val="222222"/>
                <w:sz w:val="17"/>
              </w:rPr>
              <w:t>GO</w:t>
            </w:r>
          </w:p>
          <w:p>
            <w:pPr>
              <w:spacing w:after="0" w:line="240" w:lineRule="auto"/>
            </w:pPr>
            <w:r>
              <w:rPr>
                <w:rFonts w:ascii="Consolas" w:hAnsi="Consolas"/>
                <w:color w:val="222222"/>
                <w:sz w:val="17"/>
              </w:rPr>
              <w:t xml:space="preserve"> </w:t>
            </w:r>
          </w:p>
          <w:p>
            <w:pPr>
              <w:spacing w:after="0" w:line="240" w:lineRule="auto"/>
            </w:pPr>
            <w:r>
              <w:rPr>
                <w:rFonts w:ascii="Consolas" w:hAnsi="Consolas"/>
                <w:color w:val="222222"/>
                <w:sz w:val="17"/>
              </w:rPr>
              <w:t>-- 5. TABLA CONTACT_MECHANISM (MECANISMOS DE CONTACTO SATÉLITE)</w:t>
            </w:r>
          </w:p>
          <w:p>
            <w:pPr>
              <w:spacing w:after="0" w:line="240" w:lineRule="auto"/>
            </w:pPr>
            <w:r>
              <w:rPr>
                <w:rFonts w:ascii="Consolas" w:hAnsi="Consolas"/>
                <w:color w:val="222222"/>
                <w:sz w:val="17"/>
              </w:rPr>
              <w:t>CREATE TABLE CONTACT_MECHANISM (</w:t>
            </w:r>
          </w:p>
          <w:p>
            <w:pPr>
              <w:spacing w:after="0" w:line="240" w:lineRule="auto"/>
            </w:pPr>
            <w:r>
              <w:rPr>
                <w:rFonts w:ascii="Consolas" w:hAnsi="Consolas"/>
                <w:color w:val="222222"/>
                <w:sz w:val="17"/>
              </w:rPr>
              <w:t xml:space="preserve">    contact_mechanism_id BIGINT IDENTITY(1,1) NOT NULL,</w:t>
            </w:r>
          </w:p>
          <w:p>
            <w:pPr>
              <w:spacing w:after="0" w:line="240" w:lineRule="auto"/>
            </w:pPr>
            <w:r>
              <w:rPr>
                <w:rFonts w:ascii="Consolas" w:hAnsi="Consolas"/>
                <w:color w:val="222222"/>
                <w:sz w:val="17"/>
              </w:rPr>
              <w:t xml:space="preserve">    party_id BIGINT NOT NULL,</w:t>
            </w:r>
          </w:p>
          <w:p>
            <w:pPr>
              <w:spacing w:after="0" w:line="240" w:lineRule="auto"/>
            </w:pPr>
            <w:r>
              <w:rPr>
                <w:rFonts w:ascii="Consolas" w:hAnsi="Consolas"/>
                <w:color w:val="222222"/>
                <w:sz w:val="17"/>
              </w:rPr>
              <w:t xml:space="preserve">    type VARCHAR(20) NOT NULL,</w:t>
            </w:r>
          </w:p>
          <w:p>
            <w:pPr>
              <w:spacing w:after="0" w:line="240" w:lineRule="auto"/>
            </w:pPr>
            <w:r>
              <w:rPr>
                <w:rFonts w:ascii="Consolas" w:hAnsi="Consolas"/>
                <w:color w:val="222222"/>
                <w:sz w:val="17"/>
              </w:rPr>
              <w:t xml:space="preserve">    value VARCHAR(255) NOT NULL,</w:t>
            </w:r>
          </w:p>
          <w:p>
            <w:pPr>
              <w:spacing w:after="0" w:line="240" w:lineRule="auto"/>
            </w:pPr>
            <w:r>
              <w:rPr>
                <w:rFonts w:ascii="Consolas" w:hAnsi="Consolas"/>
                <w:color w:val="222222"/>
                <w:sz w:val="17"/>
              </w:rPr>
              <w:t xml:space="preserve">    purpose VARCHAR(30) NULL,</w:t>
            </w:r>
          </w:p>
          <w:p>
            <w:pPr>
              <w:spacing w:after="0" w:line="240" w:lineRule="auto"/>
            </w:pPr>
            <w:r>
              <w:rPr>
                <w:rFonts w:ascii="Consolas" w:hAnsi="Consolas"/>
                <w:color w:val="222222"/>
                <w:sz w:val="17"/>
              </w:rPr>
              <w:t xml:space="preserve">    CONSTRAINT PK_CONTACT_MECHANISM PRIMARY KEY CLUSTERED (contact_mechanism_id),</w:t>
            </w:r>
          </w:p>
          <w:p>
            <w:pPr>
              <w:spacing w:after="0" w:line="240" w:lineRule="auto"/>
            </w:pPr>
            <w:r>
              <w:rPr>
                <w:rFonts w:ascii="Consolas" w:hAnsi="Consolas"/>
                <w:color w:val="222222"/>
                <w:sz w:val="17"/>
              </w:rPr>
              <w:t xml:space="preserve">    CONSTRAINT FK_CONTACT_MECHANISM_PARTY FOREIGN KEY (party_id) REFERENCES PARTY(party_id),</w:t>
            </w:r>
          </w:p>
          <w:p>
            <w:pPr>
              <w:spacing w:after="0" w:line="240" w:lineRule="auto"/>
            </w:pPr>
            <w:r>
              <w:rPr>
                <w:rFonts w:ascii="Consolas" w:hAnsi="Consolas"/>
                <w:color w:val="222222"/>
                <w:sz w:val="17"/>
              </w:rPr>
              <w:t xml:space="preserve">    CONSTRAINT CK_CONTACT_MECHANISM_type CHECK (type IN ('PHONE', 'EMAIL', 'ADDRESS'))</w:t>
            </w:r>
          </w:p>
          <w:p>
            <w:pPr>
              <w:spacing w:after="0" w:line="240" w:lineRule="auto"/>
            </w:pPr>
            <w:r>
              <w:rPr>
                <w:rFonts w:ascii="Consolas" w:hAnsi="Consolas"/>
                <w:color w:val="222222"/>
                <w:sz w:val="17"/>
              </w:rPr>
              <w:t>);</w:t>
            </w:r>
          </w:p>
          <w:p>
            <w:pPr>
              <w:spacing w:after="0" w:line="240" w:lineRule="auto"/>
            </w:pPr>
            <w:r>
              <w:rPr>
                <w:rFonts w:ascii="Consolas" w:hAnsi="Consolas"/>
                <w:color w:val="222222"/>
                <w:sz w:val="17"/>
              </w:rPr>
              <w:t>GO</w:t>
            </w:r>
          </w:p>
          <w:p>
            <w:pPr>
              <w:spacing w:after="0" w:line="240" w:lineRule="auto"/>
            </w:pPr>
            <w:r>
              <w:rPr>
                <w:rFonts w:ascii="Consolas" w:hAnsi="Consolas"/>
                <w:color w:val="222222"/>
                <w:sz w:val="17"/>
              </w:rPr>
              <w:t xml:space="preserve"> </w:t>
            </w:r>
          </w:p>
          <w:p>
            <w:pPr>
              <w:spacing w:after="0" w:line="240" w:lineRule="auto"/>
            </w:pPr>
            <w:r>
              <w:rPr>
                <w:rFonts w:ascii="Consolas" w:hAnsi="Consolas"/>
                <w:color w:val="222222"/>
                <w:sz w:val="17"/>
              </w:rPr>
              <w:t>-- 6. TABLA PARTY_ROLE (ROLES DINÁMICOS Y TEMPORALES)</w:t>
            </w:r>
          </w:p>
          <w:p>
            <w:pPr>
              <w:spacing w:after="0" w:line="240" w:lineRule="auto"/>
            </w:pPr>
            <w:r>
              <w:rPr>
                <w:rFonts w:ascii="Consolas" w:hAnsi="Consolas"/>
                <w:color w:val="222222"/>
                <w:sz w:val="17"/>
              </w:rPr>
              <w:t>CREATE TABLE PARTY_ROLE (</w:t>
            </w:r>
          </w:p>
          <w:p>
            <w:pPr>
              <w:spacing w:after="0" w:line="240" w:lineRule="auto"/>
            </w:pPr>
            <w:r>
              <w:rPr>
                <w:rFonts w:ascii="Consolas" w:hAnsi="Consolas"/>
                <w:color w:val="222222"/>
                <w:sz w:val="17"/>
              </w:rPr>
              <w:t xml:space="preserve">    party_role_id BIGINT IDENTITY(1,1) NOT NULL,</w:t>
            </w:r>
          </w:p>
          <w:p>
            <w:pPr>
              <w:spacing w:after="0" w:line="240" w:lineRule="auto"/>
            </w:pPr>
            <w:r>
              <w:rPr>
                <w:rFonts w:ascii="Consolas" w:hAnsi="Consolas"/>
                <w:color w:val="222222"/>
                <w:sz w:val="17"/>
              </w:rPr>
              <w:t xml:space="preserve">    party_id BIGINT NOT NULL,</w:t>
            </w:r>
          </w:p>
          <w:p>
            <w:pPr>
              <w:spacing w:after="0" w:line="240" w:lineRule="auto"/>
            </w:pPr>
            <w:r>
              <w:rPr>
                <w:rFonts w:ascii="Consolas" w:hAnsi="Consolas"/>
                <w:color w:val="222222"/>
                <w:sz w:val="17"/>
              </w:rPr>
              <w:t xml:space="preserve">    role_type VARCHAR(30) NOT NULL,</w:t>
            </w:r>
          </w:p>
          <w:p>
            <w:pPr>
              <w:spacing w:after="0" w:line="240" w:lineRule="auto"/>
            </w:pPr>
            <w:r>
              <w:rPr>
                <w:rFonts w:ascii="Consolas" w:hAnsi="Consolas"/>
                <w:color w:val="222222"/>
                <w:sz w:val="17"/>
              </w:rPr>
              <w:t xml:space="preserve">    start_date DATE NOT NULL CONSTRAINT DF_PARTY_ROLE_start_date DEFAULT CAST(SYSDATETIME() AS DATE),</w:t>
            </w:r>
          </w:p>
          <w:p>
            <w:pPr>
              <w:spacing w:after="0" w:line="240" w:lineRule="auto"/>
            </w:pPr>
            <w:r>
              <w:rPr>
                <w:rFonts w:ascii="Consolas" w:hAnsi="Consolas"/>
                <w:color w:val="222222"/>
                <w:sz w:val="17"/>
              </w:rPr>
              <w:t xml:space="preserve">    end_date DATE NULL,</w:t>
            </w:r>
          </w:p>
          <w:p>
            <w:pPr>
              <w:spacing w:after="0" w:line="240" w:lineRule="auto"/>
            </w:pPr>
            <w:r>
              <w:rPr>
                <w:rFonts w:ascii="Consolas" w:hAnsi="Consolas"/>
                <w:color w:val="222222"/>
                <w:sz w:val="17"/>
              </w:rPr>
              <w:t xml:space="preserve">    CONSTRAINT PK_PARTY_ROLE PRIMARY KEY CLUSTERED (party_role_id),</w:t>
            </w:r>
          </w:p>
          <w:p>
            <w:pPr>
              <w:spacing w:after="0" w:line="240" w:lineRule="auto"/>
            </w:pPr>
            <w:r>
              <w:rPr>
                <w:rFonts w:ascii="Consolas" w:hAnsi="Consolas"/>
                <w:color w:val="222222"/>
                <w:sz w:val="17"/>
              </w:rPr>
              <w:t xml:space="preserve">    CONSTRAINT FK_PARTY_ROLE_PARTY FOREIGN KEY (party_id) REFERENCES PARTY(party_id),</w:t>
            </w:r>
          </w:p>
          <w:p>
            <w:pPr>
              <w:spacing w:after="0" w:line="240" w:lineRule="auto"/>
            </w:pPr>
            <w:r>
              <w:rPr>
                <w:rFonts w:ascii="Consolas" w:hAnsi="Consolas"/>
                <w:color w:val="222222"/>
                <w:sz w:val="17"/>
              </w:rPr>
              <w:t xml:space="preserve">    CONSTRAINT CK_PARTY_ROLE_role_type CHECK (role_type IN ('CLIENTE', 'PRESTATARIO', 'AVAL', 'COBRADOR')),</w:t>
            </w:r>
          </w:p>
          <w:p>
            <w:pPr>
              <w:spacing w:after="0" w:line="240" w:lineRule="auto"/>
            </w:pPr>
            <w:r>
              <w:rPr>
                <w:rFonts w:ascii="Consolas" w:hAnsi="Consolas"/>
                <w:color w:val="222222"/>
                <w:sz w:val="17"/>
              </w:rPr>
              <w:t xml:space="preserve">    CONSTRAINT CK_PARTY_ROLE_dates CHECK (end_date IS NULL OR end_date &gt;= start_date)</w:t>
            </w:r>
          </w:p>
          <w:p>
            <w:pPr>
              <w:spacing w:after="0" w:line="240" w:lineRule="auto"/>
            </w:pPr>
            <w:r>
              <w:rPr>
                <w:rFonts w:ascii="Consolas" w:hAnsi="Consolas"/>
                <w:color w:val="222222"/>
                <w:sz w:val="17"/>
              </w:rPr>
              <w:t>);</w:t>
            </w:r>
          </w:p>
          <w:p>
            <w:pPr>
              <w:spacing w:after="0" w:line="240" w:lineRule="auto"/>
            </w:pPr>
            <w:r>
              <w:rPr>
                <w:rFonts w:ascii="Consolas" w:hAnsi="Consolas"/>
                <w:color w:val="222222"/>
                <w:sz w:val="17"/>
              </w:rPr>
              <w:t>GO</w:t>
            </w:r>
          </w:p>
          <w:p>
            <w:pPr>
              <w:spacing w:after="0" w:line="240" w:lineRule="auto"/>
            </w:pPr>
            <w:r>
              <w:rPr>
                <w:rFonts w:ascii="Consolas" w:hAnsi="Consolas"/>
                <w:color w:val="222222"/>
                <w:sz w:val="17"/>
              </w:rPr>
              <w:t xml:space="preserve"> </w:t>
            </w:r>
          </w:p>
          <w:p>
            <w:pPr>
              <w:spacing w:after="0" w:line="240" w:lineRule="auto"/>
            </w:pPr>
            <w:r>
              <w:rPr>
                <w:rFonts w:ascii="Consolas" w:hAnsi="Consolas"/>
                <w:color w:val="222222"/>
                <w:sz w:val="17"/>
              </w:rPr>
              <w:t>-- 7. TABLA PARTY_RELATIONSHIP (GRAFO DIRIGIDO DE RELACIONES ENTRE PARTES)</w:t>
            </w:r>
          </w:p>
          <w:p>
            <w:pPr>
              <w:spacing w:after="0" w:line="240" w:lineRule="auto"/>
            </w:pPr>
            <w:r>
              <w:rPr>
                <w:rFonts w:ascii="Consolas" w:hAnsi="Consolas"/>
                <w:color w:val="222222"/>
                <w:sz w:val="17"/>
              </w:rPr>
              <w:t>CREATE TABLE PARTY_RELATIONSHIP (</w:t>
            </w:r>
          </w:p>
          <w:p>
            <w:pPr>
              <w:spacing w:after="0" w:line="240" w:lineRule="auto"/>
            </w:pPr>
            <w:r>
              <w:rPr>
                <w:rFonts w:ascii="Consolas" w:hAnsi="Consolas"/>
                <w:color w:val="222222"/>
                <w:sz w:val="17"/>
              </w:rPr>
              <w:t xml:space="preserve">    party_relationship_id BIGINT IDENTITY(1,1) NOT NULL,</w:t>
            </w:r>
          </w:p>
          <w:p>
            <w:pPr>
              <w:spacing w:after="0" w:line="240" w:lineRule="auto"/>
            </w:pPr>
            <w:r>
              <w:rPr>
                <w:rFonts w:ascii="Consolas" w:hAnsi="Consolas"/>
                <w:color w:val="222222"/>
                <w:sz w:val="17"/>
              </w:rPr>
              <w:t xml:space="preserve">    from_party_id BIGINT NOT NULL,</w:t>
            </w:r>
          </w:p>
          <w:p>
            <w:pPr>
              <w:spacing w:after="0" w:line="240" w:lineRule="auto"/>
            </w:pPr>
            <w:r>
              <w:rPr>
                <w:rFonts w:ascii="Consolas" w:hAnsi="Consolas"/>
                <w:color w:val="222222"/>
                <w:sz w:val="17"/>
              </w:rPr>
              <w:t xml:space="preserve">    to_party_id BIGINT NOT NULL,</w:t>
            </w:r>
          </w:p>
          <w:p>
            <w:pPr>
              <w:spacing w:after="0" w:line="240" w:lineRule="auto"/>
            </w:pPr>
            <w:r>
              <w:rPr>
                <w:rFonts w:ascii="Consolas" w:hAnsi="Consolas"/>
                <w:color w:val="222222"/>
                <w:sz w:val="17"/>
              </w:rPr>
              <w:t xml:space="preserve">    from_role VARCHAR(30) NOT NULL,</w:t>
            </w:r>
          </w:p>
          <w:p>
            <w:pPr>
              <w:spacing w:after="0" w:line="240" w:lineRule="auto"/>
            </w:pPr>
            <w:r>
              <w:rPr>
                <w:rFonts w:ascii="Consolas" w:hAnsi="Consolas"/>
                <w:color w:val="222222"/>
                <w:sz w:val="17"/>
              </w:rPr>
              <w:t xml:space="preserve">    to_role VARCHAR(30) NOT NULL,</w:t>
            </w:r>
          </w:p>
          <w:p>
            <w:pPr>
              <w:spacing w:after="0" w:line="240" w:lineRule="auto"/>
            </w:pPr>
            <w:r>
              <w:rPr>
                <w:rFonts w:ascii="Consolas" w:hAnsi="Consolas"/>
                <w:color w:val="222222"/>
                <w:sz w:val="17"/>
              </w:rPr>
              <w:t xml:space="preserve">    relationship_type VARCHAR(30) NOT NULL,</w:t>
            </w:r>
          </w:p>
          <w:p>
            <w:pPr>
              <w:spacing w:after="0" w:line="240" w:lineRule="auto"/>
            </w:pPr>
            <w:r>
              <w:rPr>
                <w:rFonts w:ascii="Consolas" w:hAnsi="Consolas"/>
                <w:color w:val="222222"/>
                <w:sz w:val="17"/>
              </w:rPr>
              <w:t xml:space="preserve">    start_date DATE NOT NULL CONSTRAINT DF_PARTY_RELATIONSHIP_start_date DEFAULT CAST(SYSDATETIME() AS DATE),</w:t>
            </w:r>
          </w:p>
          <w:p>
            <w:pPr>
              <w:spacing w:after="0" w:line="240" w:lineRule="auto"/>
            </w:pPr>
            <w:r>
              <w:rPr>
                <w:rFonts w:ascii="Consolas" w:hAnsi="Consolas"/>
                <w:color w:val="222222"/>
                <w:sz w:val="17"/>
              </w:rPr>
              <w:t xml:space="preserve">    end_date DATE NULL,</w:t>
            </w:r>
          </w:p>
          <w:p>
            <w:pPr>
              <w:spacing w:after="0" w:line="240" w:lineRule="auto"/>
            </w:pPr>
            <w:r>
              <w:rPr>
                <w:rFonts w:ascii="Consolas" w:hAnsi="Consolas"/>
                <w:color w:val="222222"/>
                <w:sz w:val="17"/>
              </w:rPr>
              <w:t xml:space="preserve">    CONSTRAINT PK_PARTY_RELATIONSHIP PRIMARY KEY CLUSTERED (party_relationship_id),</w:t>
            </w:r>
          </w:p>
          <w:p>
            <w:pPr>
              <w:spacing w:after="0" w:line="240" w:lineRule="auto"/>
            </w:pPr>
            <w:r>
              <w:rPr>
                <w:rFonts w:ascii="Consolas" w:hAnsi="Consolas"/>
                <w:color w:val="222222"/>
                <w:sz w:val="17"/>
              </w:rPr>
              <w:t xml:space="preserve">    CONSTRAINT FK_PARTY_RELATIONSHIP_from_party FOREIGN KEY (from_party_id) REFERENCES PARTY(party_id),</w:t>
            </w:r>
          </w:p>
          <w:p>
            <w:pPr>
              <w:spacing w:after="0" w:line="240" w:lineRule="auto"/>
            </w:pPr>
            <w:r>
              <w:rPr>
                <w:rFonts w:ascii="Consolas" w:hAnsi="Consolas"/>
                <w:color w:val="222222"/>
                <w:sz w:val="17"/>
              </w:rPr>
              <w:t xml:space="preserve">    CONSTRAINT FK_PARTY_RELATIONSHIP_to_party FOREIGN KEY (to_party_id) REFERENCES PARTY(party_id),</w:t>
            </w:r>
          </w:p>
          <w:p>
            <w:pPr>
              <w:spacing w:after="0" w:line="240" w:lineRule="auto"/>
            </w:pPr>
            <w:r>
              <w:rPr>
                <w:rFonts w:ascii="Consolas" w:hAnsi="Consolas"/>
                <w:color w:val="222222"/>
                <w:sz w:val="17"/>
              </w:rPr>
              <w:t xml:space="preserve">    CONSTRAINT CK_PARTY_RELATIONSHIP_no_self CHECK (from_party_id &lt;&gt; to_party_id),</w:t>
            </w:r>
          </w:p>
          <w:p>
            <w:pPr>
              <w:spacing w:after="0" w:line="240" w:lineRule="auto"/>
            </w:pPr>
            <w:r>
              <w:rPr>
                <w:rFonts w:ascii="Consolas" w:hAnsi="Consolas"/>
                <w:color w:val="222222"/>
                <w:sz w:val="17"/>
              </w:rPr>
              <w:t xml:space="preserve">    CONSTRAINT CK_PARTY_RELATIONSHIP_type CHECK (relationship_type IN ('AVAL', 'EMPLOYMENT', 'COBRANZA_ASIGNADA')),</w:t>
            </w:r>
          </w:p>
          <w:p>
            <w:pPr>
              <w:spacing w:after="0" w:line="240" w:lineRule="auto"/>
            </w:pPr>
            <w:r>
              <w:rPr>
                <w:rFonts w:ascii="Consolas" w:hAnsi="Consolas"/>
                <w:color w:val="222222"/>
                <w:sz w:val="17"/>
              </w:rPr>
              <w:t xml:space="preserve">    CONSTRAINT CK_PARTY_RELATIONSHIP_dates CHECK (end_date IS NULL OR end_date &gt;= start_date)</w:t>
            </w:r>
          </w:p>
          <w:p>
            <w:pPr>
              <w:spacing w:after="0" w:line="240" w:lineRule="auto"/>
            </w:pPr>
            <w:r>
              <w:rPr>
                <w:rFonts w:ascii="Consolas" w:hAnsi="Consolas"/>
                <w:color w:val="222222"/>
                <w:sz w:val="17"/>
              </w:rPr>
              <w:t>);</w:t>
            </w:r>
          </w:p>
          <w:p>
            <w:pPr>
              <w:spacing w:after="0" w:line="240" w:lineRule="auto"/>
            </w:pPr>
            <w:r>
              <w:rPr>
                <w:rFonts w:ascii="Consolas" w:hAnsi="Consolas"/>
                <w:color w:val="222222"/>
                <w:sz w:val="17"/>
              </w:rPr>
              <w:t>GO</w:t>
            </w:r>
          </w:p>
          <w:p>
            <w:pPr>
              <w:spacing w:after="0" w:line="240" w:lineRule="auto"/>
            </w:pPr>
            <w:r>
              <w:rPr>
                <w:rFonts w:ascii="Consolas" w:hAnsi="Consolas"/>
                <w:color w:val="222222"/>
                <w:sz w:val="17"/>
              </w:rPr>
              <w:t xml:space="preserve"> </w:t>
            </w:r>
          </w:p>
          <w:p>
            <w:pPr>
              <w:spacing w:after="0" w:line="240" w:lineRule="auto"/>
            </w:pPr>
            <w:r>
              <w:rPr>
                <w:rFonts w:ascii="Consolas" w:hAnsi="Consolas"/>
                <w:color w:val="222222"/>
                <w:sz w:val="17"/>
              </w:rPr>
              <w:t>-- 8. TABLA PRESTATARIO_DETAIL (EXTENSIÓN FINANCIERA DEL ROL PRESTATARIO)</w:t>
            </w:r>
          </w:p>
          <w:p>
            <w:pPr>
              <w:spacing w:after="0" w:line="240" w:lineRule="auto"/>
            </w:pPr>
            <w:r>
              <w:rPr>
                <w:rFonts w:ascii="Consolas" w:hAnsi="Consolas"/>
                <w:color w:val="222222"/>
                <w:sz w:val="17"/>
              </w:rPr>
              <w:t>CREATE TABLE PRESTATARIO_DETAIL (</w:t>
            </w:r>
          </w:p>
          <w:p>
            <w:pPr>
              <w:spacing w:after="0" w:line="240" w:lineRule="auto"/>
            </w:pPr>
            <w:r>
              <w:rPr>
                <w:rFonts w:ascii="Consolas" w:hAnsi="Consolas"/>
                <w:color w:val="222222"/>
                <w:sz w:val="17"/>
              </w:rPr>
              <w:t xml:space="preserve">    party_role_id BIGINT NOT NULL,</w:t>
            </w:r>
          </w:p>
          <w:p>
            <w:pPr>
              <w:spacing w:after="0" w:line="240" w:lineRule="auto"/>
            </w:pPr>
            <w:r>
              <w:rPr>
                <w:rFonts w:ascii="Consolas" w:hAnsi="Consolas"/>
                <w:color w:val="222222"/>
                <w:sz w:val="17"/>
              </w:rPr>
              <w:t xml:space="preserve">    linea_credito DECIMAL(12,2) NOT NULL CONSTRAINT DF_PRESTATARIO_linea DEFAULT 0.00,</w:t>
            </w:r>
          </w:p>
          <w:p>
            <w:pPr>
              <w:spacing w:after="0" w:line="240" w:lineRule="auto"/>
            </w:pPr>
            <w:r>
              <w:rPr>
                <w:rFonts w:ascii="Consolas" w:hAnsi="Consolas"/>
                <w:color w:val="222222"/>
                <w:sz w:val="17"/>
              </w:rPr>
              <w:t xml:space="preserve">    frecuencia_cuota VARCHAR(20) NOT NULL CONSTRAINT DF_PRESTATARIO_frecuencia DEFAULT 'DIARIO',</w:t>
            </w:r>
          </w:p>
          <w:p>
            <w:pPr>
              <w:spacing w:after="0" w:line="240" w:lineRule="auto"/>
            </w:pPr>
            <w:r>
              <w:rPr>
                <w:rFonts w:ascii="Consolas" w:hAnsi="Consolas"/>
                <w:color w:val="222222"/>
                <w:sz w:val="17"/>
              </w:rPr>
              <w:t xml:space="preserve">    calificacion_riesgo VARCHAR(20) NOT NULL CONSTRAINT DF_PRESTATARIO_riesgo DEFAULT 'A',</w:t>
            </w:r>
          </w:p>
          <w:p>
            <w:pPr>
              <w:spacing w:after="0" w:line="240" w:lineRule="auto"/>
            </w:pPr>
            <w:r>
              <w:rPr>
                <w:rFonts w:ascii="Consolas" w:hAnsi="Consolas"/>
                <w:color w:val="222222"/>
                <w:sz w:val="17"/>
              </w:rPr>
              <w:t xml:space="preserve">    CONSTRAINT PK_PRESTATARIO_DETAIL PRIMARY KEY CLUSTERED (party_role_id),</w:t>
            </w:r>
          </w:p>
          <w:p>
            <w:pPr>
              <w:spacing w:after="0" w:line="240" w:lineRule="auto"/>
            </w:pPr>
            <w:r>
              <w:rPr>
                <w:rFonts w:ascii="Consolas" w:hAnsi="Consolas"/>
                <w:color w:val="222222"/>
                <w:sz w:val="17"/>
              </w:rPr>
              <w:t xml:space="preserve">    CONSTRAINT FK_PRESTATARIO_DETAIL_PARTY_ROLE FOREIGN KEY (party_role_id) REFERENCES PARTY_ROLE(party_role_id),</w:t>
            </w:r>
          </w:p>
          <w:p>
            <w:pPr>
              <w:spacing w:after="0" w:line="240" w:lineRule="auto"/>
            </w:pPr>
            <w:r>
              <w:rPr>
                <w:rFonts w:ascii="Consolas" w:hAnsi="Consolas"/>
                <w:color w:val="222222"/>
                <w:sz w:val="17"/>
              </w:rPr>
              <w:t xml:space="preserve">    CONSTRAINT CK_PRESTATARIO_linea CHECK (linea_credito &gt;= 0),</w:t>
            </w:r>
          </w:p>
          <w:p>
            <w:pPr>
              <w:spacing w:after="0" w:line="240" w:lineRule="auto"/>
            </w:pPr>
            <w:r>
              <w:rPr>
                <w:rFonts w:ascii="Consolas" w:hAnsi="Consolas"/>
                <w:color w:val="222222"/>
                <w:sz w:val="17"/>
              </w:rPr>
              <w:t xml:space="preserve">    CONSTRAINT CK_PRESTATARIO_frecuencia CHECK (frecuencia_cuota IN ('DIARIO', 'SEMANAL')),</w:t>
            </w:r>
          </w:p>
          <w:p>
            <w:pPr>
              <w:spacing w:after="0" w:line="240" w:lineRule="auto"/>
            </w:pPr>
            <w:r>
              <w:rPr>
                <w:rFonts w:ascii="Consolas" w:hAnsi="Consolas"/>
                <w:color w:val="222222"/>
                <w:sz w:val="17"/>
              </w:rPr>
              <w:t xml:space="preserve">    CONSTRAINT CK_PRESTATARIO_riesgo CHECK (calificacion_riesgo IN ('A', 'B', 'C', 'D', 'E'))</w:t>
            </w:r>
          </w:p>
          <w:p>
            <w:pPr>
              <w:spacing w:after="0" w:line="240" w:lineRule="auto"/>
            </w:pPr>
            <w:r>
              <w:rPr>
                <w:rFonts w:ascii="Consolas" w:hAnsi="Consolas"/>
                <w:color w:val="222222"/>
                <w:sz w:val="17"/>
              </w:rPr>
              <w:t>);</w:t>
            </w:r>
          </w:p>
          <w:p>
            <w:pPr>
              <w:spacing w:after="0" w:line="240" w:lineRule="auto"/>
            </w:pPr>
            <w:r>
              <w:rPr>
                <w:rFonts w:ascii="Consolas" w:hAnsi="Consolas"/>
                <w:color w:val="222222"/>
                <w:sz w:val="17"/>
              </w:rPr>
              <w:t>GO</w:t>
            </w:r>
          </w:p>
          <w:p>
            <w:pPr>
              <w:spacing w:after="0" w:line="240" w:lineRule="auto"/>
            </w:pPr>
            <w:r>
              <w:rPr>
                <w:rFonts w:ascii="Consolas" w:hAnsi="Consolas"/>
                <w:color w:val="222222"/>
                <w:sz w:val="17"/>
              </w:rPr>
              <w:t xml:space="preserve"> </w:t>
            </w:r>
          </w:p>
          <w:p>
            <w:pPr>
              <w:spacing w:after="0" w:line="240" w:lineRule="auto"/>
            </w:pPr>
            <w:r>
              <w:rPr>
                <w:rFonts w:ascii="Consolas" w:hAnsi="Consolas"/>
                <w:color w:val="222222"/>
                <w:sz w:val="17"/>
              </w:rPr>
              <w:t>-- 9. TABLA CREDITO (ORIGINACIÓN DE MICROCRÉDITOS)</w:t>
            </w:r>
          </w:p>
          <w:p>
            <w:pPr>
              <w:spacing w:after="0" w:line="240" w:lineRule="auto"/>
            </w:pPr>
            <w:r>
              <w:rPr>
                <w:rFonts w:ascii="Consolas" w:hAnsi="Consolas"/>
                <w:color w:val="222222"/>
                <w:sz w:val="17"/>
              </w:rPr>
              <w:t>CREATE TABLE CREDITO (</w:t>
            </w:r>
          </w:p>
          <w:p>
            <w:pPr>
              <w:spacing w:after="0" w:line="240" w:lineRule="auto"/>
            </w:pPr>
            <w:r>
              <w:rPr>
                <w:rFonts w:ascii="Consolas" w:hAnsi="Consolas"/>
                <w:color w:val="222222"/>
                <w:sz w:val="17"/>
              </w:rPr>
              <w:t xml:space="preserve">    credito_id BIGINT IDENTITY(1,1) NOT NULL,</w:t>
            </w:r>
          </w:p>
          <w:p>
            <w:pPr>
              <w:spacing w:after="0" w:line="240" w:lineRule="auto"/>
            </w:pPr>
            <w:r>
              <w:rPr>
                <w:rFonts w:ascii="Consolas" w:hAnsi="Consolas"/>
                <w:color w:val="222222"/>
                <w:sz w:val="17"/>
              </w:rPr>
              <w:t xml:space="preserve">    party_role_id BIGINT NOT NULL,</w:t>
            </w:r>
          </w:p>
          <w:p>
            <w:pPr>
              <w:spacing w:after="0" w:line="240" w:lineRule="auto"/>
            </w:pPr>
            <w:r>
              <w:rPr>
                <w:rFonts w:ascii="Consolas" w:hAnsi="Consolas"/>
                <w:color w:val="222222"/>
                <w:sz w:val="17"/>
              </w:rPr>
              <w:t xml:space="preserve">    monto DECIMAL(12,2) NOT NULL,</w:t>
            </w:r>
          </w:p>
          <w:p>
            <w:pPr>
              <w:spacing w:after="0" w:line="240" w:lineRule="auto"/>
            </w:pPr>
            <w:r>
              <w:rPr>
                <w:rFonts w:ascii="Consolas" w:hAnsi="Consolas"/>
                <w:color w:val="222222"/>
                <w:sz w:val="17"/>
              </w:rPr>
              <w:t xml:space="preserve">    fecha_desembolso DATE NOT NULL CONSTRAINT DF_CREDITO_fecha DEFAULT CAST(SYSDATETIME() AS DATE),</w:t>
            </w:r>
          </w:p>
          <w:p>
            <w:pPr>
              <w:spacing w:after="0" w:line="240" w:lineRule="auto"/>
            </w:pPr>
            <w:r>
              <w:rPr>
                <w:rFonts w:ascii="Consolas" w:hAnsi="Consolas"/>
                <w:color w:val="222222"/>
                <w:sz w:val="17"/>
              </w:rPr>
              <w:t xml:space="preserve">    estado VARCHAR(20) NOT NULL CONSTRAINT DF_CREDITO_estado DEFAULT 'VIGENTE',</w:t>
            </w:r>
          </w:p>
          <w:p>
            <w:pPr>
              <w:spacing w:after="0" w:line="240" w:lineRule="auto"/>
            </w:pPr>
            <w:r>
              <w:rPr>
                <w:rFonts w:ascii="Consolas" w:hAnsi="Consolas"/>
                <w:color w:val="222222"/>
                <w:sz w:val="17"/>
              </w:rPr>
              <w:t xml:space="preserve">    CONSTRAINT PK_CREDITO PRIMARY KEY CLUSTERED (credito_id),</w:t>
            </w:r>
          </w:p>
          <w:p>
            <w:pPr>
              <w:spacing w:after="0" w:line="240" w:lineRule="auto"/>
            </w:pPr>
            <w:r>
              <w:rPr>
                <w:rFonts w:ascii="Consolas" w:hAnsi="Consolas"/>
                <w:color w:val="222222"/>
                <w:sz w:val="17"/>
              </w:rPr>
              <w:t xml:space="preserve">    CONSTRAINT FK_CREDITO_PRESTATARIO FOREIGN KEY (party_role_id) REFERENCES PRESTATARIO_DETAIL(party_role_id),</w:t>
            </w:r>
          </w:p>
          <w:p>
            <w:pPr>
              <w:spacing w:after="0" w:line="240" w:lineRule="auto"/>
            </w:pPr>
            <w:r>
              <w:rPr>
                <w:rFonts w:ascii="Consolas" w:hAnsi="Consolas"/>
                <w:color w:val="222222"/>
                <w:sz w:val="17"/>
              </w:rPr>
              <w:t xml:space="preserve">    CONSTRAINT CK_CREDITO_monto CHECK (monto &gt; 0),</w:t>
            </w:r>
          </w:p>
          <w:p>
            <w:pPr>
              <w:spacing w:after="0" w:line="240" w:lineRule="auto"/>
            </w:pPr>
            <w:r>
              <w:rPr>
                <w:rFonts w:ascii="Consolas" w:hAnsi="Consolas"/>
                <w:color w:val="222222"/>
                <w:sz w:val="17"/>
              </w:rPr>
              <w:t xml:space="preserve">    CONSTRAINT CK_CREDITO_estado CHECK (estado IN ('VIGENTE', 'CANCELADO', 'MOROSO'))</w:t>
            </w:r>
          </w:p>
          <w:p>
            <w:pPr>
              <w:spacing w:after="0" w:line="240" w:lineRule="auto"/>
            </w:pPr>
            <w:r>
              <w:rPr>
                <w:rFonts w:ascii="Consolas" w:hAnsi="Consolas"/>
                <w:color w:val="222222"/>
                <w:sz w:val="17"/>
              </w:rPr>
              <w:t>);</w:t>
            </w:r>
          </w:p>
          <w:p>
            <w:pPr>
              <w:spacing w:after="0" w:line="240" w:lineRule="auto"/>
            </w:pPr>
            <w:r>
              <w:rPr>
                <w:rFonts w:ascii="Consolas" w:hAnsi="Consolas"/>
                <w:color w:val="222222"/>
                <w:sz w:val="17"/>
              </w:rPr>
              <w:t>GO</w:t>
            </w:r>
          </w:p>
          <w:p>
            <w:pPr>
              <w:spacing w:after="0" w:line="240" w:lineRule="auto"/>
            </w:pPr>
            <w:r>
              <w:rPr>
                <w:rFonts w:ascii="Consolas" w:hAnsi="Consolas"/>
                <w:color w:val="222222"/>
                <w:sz w:val="17"/>
              </w:rPr>
              <w:t xml:space="preserve"> </w:t>
            </w:r>
          </w:p>
          <w:p>
            <w:pPr>
              <w:spacing w:after="0" w:line="240" w:lineRule="auto"/>
            </w:pPr>
            <w:r>
              <w:rPr>
                <w:rFonts w:ascii="Consolas" w:hAnsi="Consolas"/>
                <w:color w:val="222222"/>
                <w:sz w:val="17"/>
              </w:rPr>
              <w:t>-- 10. TABLA PAGO (RECAUDACIÓN TRANSACCIONAL DE CUOTAS EN RUTA)</w:t>
            </w:r>
          </w:p>
          <w:p>
            <w:pPr>
              <w:spacing w:after="0" w:line="240" w:lineRule="auto"/>
            </w:pPr>
            <w:r>
              <w:rPr>
                <w:rFonts w:ascii="Consolas" w:hAnsi="Consolas"/>
                <w:color w:val="222222"/>
                <w:sz w:val="17"/>
              </w:rPr>
              <w:t>CREATE TABLE PAGO (</w:t>
            </w:r>
          </w:p>
          <w:p>
            <w:pPr>
              <w:spacing w:after="0" w:line="240" w:lineRule="auto"/>
            </w:pPr>
            <w:r>
              <w:rPr>
                <w:rFonts w:ascii="Consolas" w:hAnsi="Consolas"/>
                <w:color w:val="222222"/>
                <w:sz w:val="17"/>
              </w:rPr>
              <w:t xml:space="preserve">    pago_id BIGINT IDENTITY(1,1) NOT NULL,</w:t>
            </w:r>
          </w:p>
          <w:p>
            <w:pPr>
              <w:spacing w:after="0" w:line="240" w:lineRule="auto"/>
            </w:pPr>
            <w:r>
              <w:rPr>
                <w:rFonts w:ascii="Consolas" w:hAnsi="Consolas"/>
                <w:color w:val="222222"/>
                <w:sz w:val="17"/>
              </w:rPr>
              <w:t xml:space="preserve">    credito_id BIGINT NOT NULL,</w:t>
            </w:r>
          </w:p>
          <w:p>
            <w:pPr>
              <w:spacing w:after="0" w:line="240" w:lineRule="auto"/>
            </w:pPr>
            <w:r>
              <w:rPr>
                <w:rFonts w:ascii="Consolas" w:hAnsi="Consolas"/>
                <w:color w:val="222222"/>
                <w:sz w:val="17"/>
              </w:rPr>
              <w:t xml:space="preserve">    party_role_id BIGINT NOT NULL, -- Cobrador que recaudó</w:t>
            </w:r>
          </w:p>
          <w:p>
            <w:pPr>
              <w:spacing w:after="0" w:line="240" w:lineRule="auto"/>
            </w:pPr>
            <w:r>
              <w:rPr>
                <w:rFonts w:ascii="Consolas" w:hAnsi="Consolas"/>
                <w:color w:val="222222"/>
                <w:sz w:val="17"/>
              </w:rPr>
              <w:t xml:space="preserve">    monto_pagado DECIMAL(12,2) NOT NULL,</w:t>
            </w:r>
          </w:p>
          <w:p>
            <w:pPr>
              <w:spacing w:after="0" w:line="240" w:lineRule="auto"/>
            </w:pPr>
            <w:r>
              <w:rPr>
                <w:rFonts w:ascii="Consolas" w:hAnsi="Consolas"/>
                <w:color w:val="222222"/>
                <w:sz w:val="17"/>
              </w:rPr>
              <w:t xml:space="preserve">    fecha_pago DATE NOT NULL CONSTRAINT DF_PAGO_fecha DEFAULT CAST(SYSDATETIME() AS DATE),</w:t>
            </w:r>
          </w:p>
          <w:p>
            <w:pPr>
              <w:spacing w:after="0" w:line="240" w:lineRule="auto"/>
            </w:pPr>
            <w:r>
              <w:rPr>
                <w:rFonts w:ascii="Consolas" w:hAnsi="Consolas"/>
                <w:color w:val="222222"/>
                <w:sz w:val="17"/>
              </w:rPr>
              <w:t xml:space="preserve">    CONSTRAINT PK_PAGO PRIMARY KEY CLUSTERED (pago_id),</w:t>
            </w:r>
          </w:p>
          <w:p>
            <w:pPr>
              <w:spacing w:after="0" w:line="240" w:lineRule="auto"/>
            </w:pPr>
            <w:r>
              <w:rPr>
                <w:rFonts w:ascii="Consolas" w:hAnsi="Consolas"/>
                <w:color w:val="222222"/>
                <w:sz w:val="17"/>
              </w:rPr>
              <w:t xml:space="preserve">    CONSTRAINT FK_PAGO_CREDITO FOREIGN KEY (credito_id) REFERENCES CREDITO(credito_id),</w:t>
            </w:r>
          </w:p>
          <w:p>
            <w:pPr>
              <w:spacing w:after="0" w:line="240" w:lineRule="auto"/>
            </w:pPr>
            <w:r>
              <w:rPr>
                <w:rFonts w:ascii="Consolas" w:hAnsi="Consolas"/>
                <w:color w:val="222222"/>
                <w:sz w:val="17"/>
              </w:rPr>
              <w:t xml:space="preserve">    CONSTRAINT FK_PAGO_COBRADOR FOREIGN KEY (party_role_id) REFERENCES PARTY_ROLE(party_role_id),</w:t>
            </w:r>
          </w:p>
          <w:p>
            <w:pPr>
              <w:spacing w:after="0" w:line="240" w:lineRule="auto"/>
            </w:pPr>
            <w:r>
              <w:rPr>
                <w:rFonts w:ascii="Consolas" w:hAnsi="Consolas"/>
                <w:color w:val="222222"/>
                <w:sz w:val="17"/>
              </w:rPr>
              <w:t xml:space="preserve">    CONSTRAINT CK_PAGO_monto CHECK (monto_pagado &gt; 0)</w:t>
            </w:r>
          </w:p>
          <w:p>
            <w:pPr>
              <w:spacing w:after="0" w:line="240" w:lineRule="auto"/>
            </w:pPr>
            <w:r>
              <w:rPr>
                <w:rFonts w:ascii="Consolas" w:hAnsi="Consolas"/>
                <w:color w:val="222222"/>
                <w:sz w:val="17"/>
              </w:rPr>
              <w:t>);</w:t>
            </w:r>
          </w:p>
          <w:p>
            <w:pPr>
              <w:spacing w:after="0" w:line="240" w:lineRule="auto"/>
            </w:pPr>
            <w:r>
              <w:rPr>
                <w:rFonts w:ascii="Consolas" w:hAnsi="Consolas"/>
                <w:color w:val="222222"/>
                <w:sz w:val="17"/>
              </w:rPr>
              <w:t>GO</w:t>
            </w:r>
          </w:p>
          <w:p>
            <w:pPr>
              <w:spacing w:after="0" w:line="240" w:lineRule="auto"/>
            </w:pPr>
            <w:r>
              <w:rPr>
                <w:rFonts w:ascii="Consolas" w:hAnsi="Consolas"/>
                <w:color w:val="222222"/>
                <w:sz w:val="17"/>
              </w:rPr>
              <w:t xml:space="preserve"> </w:t>
            </w:r>
          </w:p>
          <w:p>
            <w:pPr>
              <w:spacing w:after="0" w:line="240" w:lineRule="auto"/>
            </w:pPr>
            <w:r>
              <w:rPr>
                <w:rFonts w:ascii="Consolas" w:hAnsi="Consolas"/>
                <w:color w:val="222222"/>
                <w:sz w:val="17"/>
              </w:rPr>
              <w:t>-- CREACIÓN DE ÍNDICES NO AGRUPADOS PARA OPTIMIZACIÓN DE CONSULTAS</w:t>
            </w:r>
          </w:p>
          <w:p>
            <w:pPr>
              <w:spacing w:after="0" w:line="240" w:lineRule="auto"/>
            </w:pPr>
            <w:r>
              <w:rPr>
                <w:rFonts w:ascii="Consolas" w:hAnsi="Consolas"/>
                <w:color w:val="222222"/>
                <w:sz w:val="17"/>
              </w:rPr>
              <w:t>CREATE NONCLUSTERED INDEX IX_PARTY_IDENTIFIER_party_id ON PARTY_IDENTIFIER(party_id);</w:t>
            </w:r>
          </w:p>
          <w:p>
            <w:pPr>
              <w:spacing w:after="0" w:line="240" w:lineRule="auto"/>
            </w:pPr>
            <w:r>
              <w:rPr>
                <w:rFonts w:ascii="Consolas" w:hAnsi="Consolas"/>
                <w:color w:val="222222"/>
                <w:sz w:val="17"/>
              </w:rPr>
              <w:t>CREATE NONCLUSTERED INDEX IX_PARTY_ROLE_party_id ON PARTY_ROLE(party_id);</w:t>
            </w:r>
          </w:p>
          <w:p>
            <w:pPr>
              <w:spacing w:after="0" w:line="240" w:lineRule="auto"/>
            </w:pPr>
            <w:r>
              <w:rPr>
                <w:rFonts w:ascii="Consolas" w:hAnsi="Consolas"/>
                <w:color w:val="222222"/>
                <w:sz w:val="17"/>
              </w:rPr>
              <w:t>CREATE NONCLUSTERED INDEX IX_PARTY_RELATIONSHIP_from_to ON PARTY_RELATIONSHIP(from_party_id, to_party_id, relationship_type);</w:t>
            </w:r>
          </w:p>
          <w:p>
            <w:pPr>
              <w:spacing w:after="0" w:line="240" w:lineRule="auto"/>
            </w:pPr>
            <w:r>
              <w:rPr>
                <w:rFonts w:ascii="Consolas" w:hAnsi="Consolas"/>
                <w:color w:val="222222"/>
                <w:sz w:val="17"/>
              </w:rPr>
              <w:t>CREATE NONCLUSTERED INDEX IX_CREDITO_party_role_id ON CREDITO(party_role_id, estado);</w:t>
            </w:r>
          </w:p>
          <w:p>
            <w:pPr>
              <w:spacing w:after="0" w:line="240" w:lineRule="auto"/>
            </w:pPr>
            <w:r>
              <w:rPr>
                <w:rFonts w:ascii="Consolas" w:hAnsi="Consolas"/>
                <w:color w:val="222222"/>
                <w:sz w:val="17"/>
              </w:rPr>
              <w:t>CREATE NONCLUSTERED INDEX IX_PAGO_credito_id ON PAGO(credito_id);</w:t>
            </w:r>
          </w:p>
          <w:p>
            <w:pPr>
              <w:spacing w:after="0" w:line="240" w:lineRule="auto"/>
            </w:pPr>
            <w:r>
              <w:rPr>
                <w:rFonts w:ascii="Consolas" w:hAnsi="Consolas"/>
                <w:color w:val="222222"/>
                <w:sz w:val="17"/>
              </w:rPr>
              <w:t>CREATE NONCLUSTERED INDEX IX_PAGO_party_role_id ON PAGO(party_role_id);</w:t>
            </w:r>
          </w:p>
          <w:p>
            <w:pPr>
              <w:spacing w:after="0" w:line="240" w:lineRule="auto"/>
            </w:pPr>
            <w:r>
              <w:rPr>
                <w:rFonts w:ascii="Consolas" w:hAnsi="Consolas"/>
                <w:color w:val="222222"/>
                <w:sz w:val="17"/>
              </w:rPr>
              <w:t>GO</w:t>
            </w:r>
          </w:p>
        </w:tc>
      </w:tr>
    </w:tbl>
    <w:p>
      <w:pPr>
        <w:spacing w:after="120"/>
      </w:pPr>
    </w:p>
    <w:p>
      <w:pPr>
        <w:spacing w:before="160" w:after="160"/>
        <w:pBdr>
          <w:bottom w:val="single" w:sz="18" w:space="4" w:color="FFC000"/>
        </w:pBdr>
      </w:pPr>
    </w:p>
    <w:p>
      <w:pPr>
        <w:keepNext/>
        <w:spacing w:before="320" w:after="120"/>
      </w:pPr>
      <w:r>
        <w:rPr>
          <w:rFonts w:ascii="Calibri" w:hAnsi="Calibri"/>
          <w:b/>
          <w:color w:val="222222"/>
          <w:sz w:val="26"/>
        </w:rPr>
        <w:t>5.7. MIGRACIÓN AL GESTOR DE BASE DE DATOS</w:t>
      </w:r>
    </w:p>
    <w:p>
      <w:pPr>
        <w:spacing w:after="120" w:line="276" w:lineRule="auto"/>
      </w:pPr>
      <w:r/>
      <w:r>
        <w:rPr>
          <w:rFonts w:ascii="Calibri" w:hAnsi="Calibri"/>
          <w:sz w:val="22"/>
        </w:rPr>
        <w:t xml:space="preserve">El despliegue del modelo físico se efectuó sobre una instancia local y contenerizada de </w:t>
      </w:r>
      <w:r>
        <w:rPr>
          <w:rFonts w:ascii="Calibri" w:hAnsi="Calibri"/>
          <w:b/>
          <w:sz w:val="22"/>
        </w:rPr>
        <w:t>Microsoft SQL Server 2022</w:t>
      </w:r>
      <w:r>
        <w:rPr>
          <w:rFonts w:ascii="Calibri" w:hAnsi="Calibri"/>
          <w:sz w:val="22"/>
        </w:rPr>
        <w:t>. La estrategia de migración consideró los siguientes pasos de ingeniería:</w:t>
      </w:r>
    </w:p>
    <w:p>
      <w:pPr>
        <w:pStyle w:val="ListNumber"/>
        <w:spacing w:after="60" w:line="276" w:lineRule="auto"/>
      </w:pPr>
      <w:r/>
      <w:r>
        <w:rPr>
          <w:rFonts w:ascii="Calibri" w:hAnsi="Calibri"/>
          <w:b/>
          <w:sz w:val="22"/>
        </w:rPr>
        <w:t>Verificación de Dependencias Topológicas:</w:t>
      </w:r>
      <w:r>
        <w:rPr>
          <w:rFonts w:ascii="Calibri" w:hAnsi="Calibri"/>
          <w:sz w:val="22"/>
        </w:rPr>
        <w:t xml:space="preserve"> Se ejecutaron las instrucciones de creación siguiendo el orden topológico estricto (de superclase a subclase y de entidades fuertes a entidades débiles/transaccionales) para evitar errores de claves foráneas no resueltas.</w:t>
      </w:r>
    </w:p>
    <w:p>
      <w:pPr>
        <w:pStyle w:val="ListNumber"/>
        <w:spacing w:after="60" w:line="276" w:lineRule="auto"/>
      </w:pPr>
      <w:r/>
      <w:r>
        <w:rPr>
          <w:rFonts w:ascii="Calibri" w:hAnsi="Calibri"/>
          <w:b/>
          <w:sz w:val="22"/>
        </w:rPr>
        <w:t>Poblado de Datos Iniciales (Seed Data):</w:t>
      </w:r>
      <w:r>
        <w:rPr>
          <w:rFonts w:ascii="Calibri" w:hAnsi="Calibri"/>
          <w:sz w:val="22"/>
        </w:rPr>
        <w:t xml:space="preserve"> Se cargaron datos estructurados representativos para personas naturales, prestatarios, cobradores de ruta, avales cruzados y transacciones de crédito y pago.</w:t>
      </w:r>
    </w:p>
    <w:p>
      <w:pPr>
        <w:pStyle w:val="ListNumber"/>
        <w:spacing w:after="60" w:line="276" w:lineRule="auto"/>
      </w:pPr>
      <w:r/>
      <w:r>
        <w:rPr>
          <w:rFonts w:ascii="Calibri" w:hAnsi="Calibri"/>
          <w:b/>
          <w:sz w:val="22"/>
        </w:rPr>
        <w:t>Validación de Integridad:</w:t>
      </w:r>
      <w:r>
        <w:rPr>
          <w:rFonts w:ascii="Calibri" w:hAnsi="Calibri"/>
          <w:sz w:val="22"/>
        </w:rPr>
        <w:t xml:space="preserve"> Se realizaron pruebas de inserción violando deliberadamente restricciones (</w:t>
      </w:r>
      <w:r>
        <w:rPr>
          <w:rFonts w:ascii="Consolas" w:hAnsi="Consolas"/>
          <w:sz w:val="20"/>
        </w:rPr>
        <w:t>CHECK</w:t>
      </w:r>
      <w:r>
        <w:rPr>
          <w:rFonts w:ascii="Calibri" w:hAnsi="Calibri"/>
          <w:sz w:val="22"/>
        </w:rPr>
        <w:t>, auto-avales y documentos duplicados) confirmando el bloqueo inmediato por parte del motor relacional.</w:t>
      </w:r>
    </w:p>
    <w:p>
      <w:pPr>
        <w:spacing w:before="160" w:after="160"/>
        <w:pBdr>
          <w:bottom w:val="single" w:sz="18" w:space="4" w:color="FFC000"/>
        </w:pBdr>
      </w:pPr>
    </w:p>
    <w:p>
      <w:pPr>
        <w:keepNext/>
        <w:spacing w:before="320" w:after="120"/>
      </w:pPr>
      <w:r>
        <w:rPr>
          <w:rFonts w:ascii="Calibri" w:hAnsi="Calibri"/>
          <w:b/>
          <w:color w:val="222222"/>
          <w:sz w:val="26"/>
        </w:rPr>
        <w:t>5.8. POLÍTICAS DE SEGURIDAD DE USUARIO</w:t>
      </w:r>
    </w:p>
    <w:p>
      <w:pPr>
        <w:spacing w:after="120" w:line="276" w:lineRule="auto"/>
      </w:pPr>
      <w:r/>
      <w:r>
        <w:rPr>
          <w:rFonts w:ascii="Calibri" w:hAnsi="Calibri"/>
          <w:sz w:val="22"/>
        </w:rPr>
        <w:t xml:space="preserve">Para garantizar el principio de menor privilegio y la confidencialidad de la información, se implementó un modelo de seguridad basado en roles (RBAC) en Microsoft SQL Server, diferenciando formalmente los </w:t>
      </w:r>
      <w:r>
        <w:rPr>
          <w:rFonts w:ascii="Calibri" w:hAnsi="Calibri"/>
          <w:b/>
          <w:sz w:val="22"/>
        </w:rPr>
        <w:t>roles del motor de base de datos</w:t>
      </w:r>
      <w:r>
        <w:rPr>
          <w:rFonts w:ascii="Calibri" w:hAnsi="Calibri"/>
          <w:sz w:val="22"/>
        </w:rPr>
        <w:t xml:space="preserve"> de los </w:t>
      </w:r>
      <w:r>
        <w:rPr>
          <w:rFonts w:ascii="Calibri" w:hAnsi="Calibri"/>
          <w:b/>
          <w:sz w:val="22"/>
        </w:rPr>
        <w:t>roles de negocio</w:t>
      </w:r>
      <w:r>
        <w:rPr>
          <w:rFonts w:ascii="Calibri" w:hAnsi="Calibri"/>
          <w:sz w:val="22"/>
        </w:rPr>
        <w:t xml:space="preserve"> (</w:t>
      </w:r>
      <w:r>
        <w:rPr>
          <w:rFonts w:ascii="Consolas" w:hAnsi="Consolas"/>
          <w:sz w:val="20"/>
        </w:rPr>
        <w:t>PARTY_ROLE</w:t>
      </w:r>
      <w:r>
        <w:rPr>
          <w:rFonts w:ascii="Calibri" w:hAnsi="Calibri"/>
          <w:sz w:val="22"/>
        </w:rPr>
        <w:t>):</w:t>
      </w:r>
    </w:p>
    <w:p>
      <w:pPr>
        <w:spacing w:before="160" w:after="120"/>
        <w:jc w:val="center"/>
      </w:pPr>
      <w:r>
        <w:drawing>
          <wp:inline xmlns:a="http://schemas.openxmlformats.org/drawingml/2006/main" xmlns:pic="http://schemas.openxmlformats.org/drawingml/2006/picture">
            <wp:extent cx="5486400" cy="1584653"/>
            <wp:docPr id="8" name="Picture 8"/>
            <wp:cNvGraphicFramePr>
              <a:graphicFrameLocks noChangeAspect="1"/>
            </wp:cNvGraphicFramePr>
            <a:graphic>
              <a:graphicData uri="http://schemas.openxmlformats.org/drawingml/2006/picture">
                <pic:pic>
                  <pic:nvPicPr>
                    <pic:cNvPr id="0" name="diagram_7.png"/>
                    <pic:cNvPicPr/>
                  </pic:nvPicPr>
                  <pic:blipFill>
                    <a:blip r:embed="rId18"/>
                    <a:stretch>
                      <a:fillRect/>
                    </a:stretch>
                  </pic:blipFill>
                  <pic:spPr>
                    <a:xfrm>
                      <a:off x="0" y="0"/>
                      <a:ext cx="5486400" cy="1584653"/>
                    </a:xfrm>
                    <a:prstGeom prst="rect"/>
                  </pic:spPr>
                </pic:pic>
              </a:graphicData>
            </a:graphic>
          </wp:inline>
        </w:drawing>
      </w:r>
    </w:p>
    <w:p>
      <w:pPr>
        <w:spacing w:after="200"/>
        <w:jc w:val="center"/>
      </w:pPr>
      <w:r>
        <w:rPr>
          <w:rFonts w:ascii="Calibri" w:hAnsi="Calibri"/>
          <w:i/>
          <w:color w:val="666666"/>
          <w:sz w:val="18"/>
        </w:rPr>
        <w:t>Figura 7: Diagrama del sistema (Renderizado oficial)</w:t>
      </w:r>
    </w:p>
    <w:p>
      <w:pPr>
        <w:keepNext/>
        <w:spacing w:before="240" w:after="80"/>
      </w:pPr>
      <w:r>
        <w:rPr>
          <w:rFonts w:ascii="Calibri" w:hAnsi="Calibri"/>
          <w:b/>
          <w:color w:val="333333"/>
          <w:sz w:val="23"/>
        </w:rPr>
        <w:t>Script de Implementación de Seguridad DCL en SQL Server</w:t>
      </w:r>
    </w:p>
    <w:tbl>
      <w:tblPr>
        <w:tblW w:type="auto" w:w="0"/>
        <w:jc w:val="center"/>
        <w:tblLayout w:type="fixed"/>
        <w:tblLook w:firstColumn="1" w:firstRow="1" w:lastColumn="0" w:lastRow="0" w:noHBand="0" w:noVBand="1" w:val="04A0"/>
        <w:tblBorders>
          <w:top w:val="single" w:sz="4" w:space="0" w:color="CCCCCC"/>
          <w:left w:val="single" w:sz="12" w:space="0" w:color="FFC000"/>
          <w:bottom w:val="single" w:sz="4" w:space="0" w:color="CCCCCC"/>
          <w:right w:val="single" w:sz="4" w:space="0" w:color="CCCCCC"/>
        </w:tblBorders>
      </w:tblPr>
      <w:tblGrid>
        <w:gridCol w:w="9029"/>
      </w:tblGrid>
      <w:tr>
        <w:tc>
          <w:tcPr>
            <w:tcW w:type="dxa" w:w="9029"/>
            <w:shd w:fill="F4F4F4"/>
            <w:tcMar>
              <w:top w:w="100" w:type="dxa"/>
              <w:bottom w:w="100" w:type="dxa"/>
              <w:left w:w="150" w:type="dxa"/>
              <w:right w:w="150" w:type="dxa"/>
            </w:tcMar>
          </w:tcPr>
          <w:p>
            <w:pPr>
              <w:spacing w:after="0" w:line="240" w:lineRule="auto"/>
            </w:pPr>
            <w:r>
              <w:rPr>
                <w:rFonts w:ascii="Consolas" w:hAnsi="Consolas"/>
                <w:color w:val="222222"/>
                <w:sz w:val="17"/>
              </w:rPr>
              <w:t>-- CREACIÓN DE ROLES DE BASE DE DATOS</w:t>
            </w:r>
          </w:p>
          <w:p>
            <w:pPr>
              <w:spacing w:after="0" w:line="240" w:lineRule="auto"/>
            </w:pPr>
            <w:r>
              <w:rPr>
                <w:rFonts w:ascii="Consolas" w:hAnsi="Consolas"/>
                <w:color w:val="222222"/>
                <w:sz w:val="17"/>
              </w:rPr>
              <w:t>CREATE ROLE rol_administrador;</w:t>
            </w:r>
          </w:p>
          <w:p>
            <w:pPr>
              <w:spacing w:after="0" w:line="240" w:lineRule="auto"/>
            </w:pPr>
            <w:r>
              <w:rPr>
                <w:rFonts w:ascii="Consolas" w:hAnsi="Consolas"/>
                <w:color w:val="222222"/>
                <w:sz w:val="17"/>
              </w:rPr>
              <w:t>CREATE ROLE rol_cobrador;</w:t>
            </w:r>
          </w:p>
          <w:p>
            <w:pPr>
              <w:spacing w:after="0" w:line="240" w:lineRule="auto"/>
            </w:pPr>
            <w:r>
              <w:rPr>
                <w:rFonts w:ascii="Consolas" w:hAnsi="Consolas"/>
                <w:color w:val="222222"/>
                <w:sz w:val="17"/>
              </w:rPr>
              <w:t>CREATE ROLE rol_auditor;</w:t>
            </w:r>
          </w:p>
          <w:p>
            <w:pPr>
              <w:spacing w:after="0" w:line="240" w:lineRule="auto"/>
            </w:pPr>
            <w:r>
              <w:rPr>
                <w:rFonts w:ascii="Consolas" w:hAnsi="Consolas"/>
                <w:color w:val="222222"/>
                <w:sz w:val="17"/>
              </w:rPr>
              <w:t>GO</w:t>
            </w:r>
          </w:p>
          <w:p>
            <w:pPr>
              <w:spacing w:after="0" w:line="240" w:lineRule="auto"/>
            </w:pPr>
            <w:r>
              <w:rPr>
                <w:rFonts w:ascii="Consolas" w:hAnsi="Consolas"/>
                <w:color w:val="222222"/>
                <w:sz w:val="17"/>
              </w:rPr>
              <w:t xml:space="preserve"> </w:t>
            </w:r>
          </w:p>
          <w:p>
            <w:pPr>
              <w:spacing w:after="0" w:line="240" w:lineRule="auto"/>
            </w:pPr>
            <w:r>
              <w:rPr>
                <w:rFonts w:ascii="Consolas" w:hAnsi="Consolas"/>
                <w:color w:val="222222"/>
                <w:sz w:val="17"/>
              </w:rPr>
              <w:t>-- ASIGNACIÓN DE PRIVILEGIOS AL ROL ADMINISTRADOR (GESTIÓN TOTAL)</w:t>
            </w:r>
          </w:p>
          <w:p>
            <w:pPr>
              <w:spacing w:after="0" w:line="240" w:lineRule="auto"/>
            </w:pPr>
            <w:r>
              <w:rPr>
                <w:rFonts w:ascii="Consolas" w:hAnsi="Consolas"/>
                <w:color w:val="222222"/>
                <w:sz w:val="17"/>
              </w:rPr>
              <w:t>GRANT CONTROL TO rol_administrador;</w:t>
            </w:r>
          </w:p>
          <w:p>
            <w:pPr>
              <w:spacing w:after="0" w:line="240" w:lineRule="auto"/>
            </w:pPr>
            <w:r>
              <w:rPr>
                <w:rFonts w:ascii="Consolas" w:hAnsi="Consolas"/>
                <w:color w:val="222222"/>
                <w:sz w:val="17"/>
              </w:rPr>
              <w:t>GO</w:t>
            </w:r>
          </w:p>
          <w:p>
            <w:pPr>
              <w:spacing w:after="0" w:line="240" w:lineRule="auto"/>
            </w:pPr>
            <w:r>
              <w:rPr>
                <w:rFonts w:ascii="Consolas" w:hAnsi="Consolas"/>
                <w:color w:val="222222"/>
                <w:sz w:val="17"/>
              </w:rPr>
              <w:t xml:space="preserve"> </w:t>
            </w:r>
          </w:p>
          <w:p>
            <w:pPr>
              <w:spacing w:after="0" w:line="240" w:lineRule="auto"/>
            </w:pPr>
            <w:r>
              <w:rPr>
                <w:rFonts w:ascii="Consolas" w:hAnsi="Consolas"/>
                <w:color w:val="222222"/>
                <w:sz w:val="17"/>
              </w:rPr>
              <w:t>-- ASIGNACIÓN DE PRIVILEGIOS AL ROL COBRADOR (OPERACIÓN EN RUTA)</w:t>
            </w:r>
          </w:p>
          <w:p>
            <w:pPr>
              <w:spacing w:after="0" w:line="240" w:lineRule="auto"/>
            </w:pPr>
            <w:r>
              <w:rPr>
                <w:rFonts w:ascii="Consolas" w:hAnsi="Consolas"/>
                <w:color w:val="222222"/>
                <w:sz w:val="17"/>
              </w:rPr>
              <w:t>GRANT SELECT ON PARTY TO rol_cobrador;</w:t>
            </w:r>
          </w:p>
          <w:p>
            <w:pPr>
              <w:spacing w:after="0" w:line="240" w:lineRule="auto"/>
            </w:pPr>
            <w:r>
              <w:rPr>
                <w:rFonts w:ascii="Consolas" w:hAnsi="Consolas"/>
                <w:color w:val="222222"/>
                <w:sz w:val="17"/>
              </w:rPr>
              <w:t>GRANT SELECT ON PERSON TO rol_cobrador;</w:t>
            </w:r>
          </w:p>
          <w:p>
            <w:pPr>
              <w:spacing w:after="0" w:line="240" w:lineRule="auto"/>
            </w:pPr>
            <w:r>
              <w:rPr>
                <w:rFonts w:ascii="Consolas" w:hAnsi="Consolas"/>
                <w:color w:val="222222"/>
                <w:sz w:val="17"/>
              </w:rPr>
              <w:t>GRANT SELECT ON CONTACT_MECHANISM TO rol_cobrador;</w:t>
            </w:r>
          </w:p>
          <w:p>
            <w:pPr>
              <w:spacing w:after="0" w:line="240" w:lineRule="auto"/>
            </w:pPr>
            <w:r>
              <w:rPr>
                <w:rFonts w:ascii="Consolas" w:hAnsi="Consolas"/>
                <w:color w:val="222222"/>
                <w:sz w:val="17"/>
              </w:rPr>
              <w:t>GRANT SELECT ON CREDITO TO rol_cobrador;</w:t>
            </w:r>
          </w:p>
          <w:p>
            <w:pPr>
              <w:spacing w:after="0" w:line="240" w:lineRule="auto"/>
            </w:pPr>
            <w:r>
              <w:rPr>
                <w:rFonts w:ascii="Consolas" w:hAnsi="Consolas"/>
                <w:color w:val="222222"/>
                <w:sz w:val="17"/>
              </w:rPr>
              <w:t>GRANT SELECT, INSERT ON PAGO TO rol_cobrador;</w:t>
            </w:r>
          </w:p>
          <w:p>
            <w:pPr>
              <w:spacing w:after="0" w:line="240" w:lineRule="auto"/>
            </w:pPr>
            <w:r>
              <w:rPr>
                <w:rFonts w:ascii="Consolas" w:hAnsi="Consolas"/>
                <w:color w:val="222222"/>
                <w:sz w:val="17"/>
              </w:rPr>
              <w:t>GRANT SELECT ON PARTY_RELATIONSHIP TO rol_cobrador;</w:t>
            </w:r>
          </w:p>
          <w:p>
            <w:pPr>
              <w:spacing w:after="0" w:line="240" w:lineRule="auto"/>
            </w:pPr>
            <w:r>
              <w:rPr>
                <w:rFonts w:ascii="Consolas" w:hAnsi="Consolas"/>
                <w:color w:val="222222"/>
                <w:sz w:val="17"/>
              </w:rPr>
              <w:t>DENY DELETE, UPDATE ON PAGO TO rol_cobrador;</w:t>
            </w:r>
          </w:p>
          <w:p>
            <w:pPr>
              <w:spacing w:after="0" w:line="240" w:lineRule="auto"/>
            </w:pPr>
            <w:r>
              <w:rPr>
                <w:rFonts w:ascii="Consolas" w:hAnsi="Consolas"/>
                <w:color w:val="222222"/>
                <w:sz w:val="17"/>
              </w:rPr>
              <w:t>DENY ALTER ON SCHEMA::dbo TO rol_cobrador;</w:t>
            </w:r>
          </w:p>
          <w:p>
            <w:pPr>
              <w:spacing w:after="0" w:line="240" w:lineRule="auto"/>
            </w:pPr>
            <w:r>
              <w:rPr>
                <w:rFonts w:ascii="Consolas" w:hAnsi="Consolas"/>
                <w:color w:val="222222"/>
                <w:sz w:val="17"/>
              </w:rPr>
              <w:t>GO</w:t>
            </w:r>
          </w:p>
          <w:p>
            <w:pPr>
              <w:spacing w:after="0" w:line="240" w:lineRule="auto"/>
            </w:pPr>
            <w:r>
              <w:rPr>
                <w:rFonts w:ascii="Consolas" w:hAnsi="Consolas"/>
                <w:color w:val="222222"/>
                <w:sz w:val="17"/>
              </w:rPr>
              <w:t xml:space="preserve"> </w:t>
            </w:r>
          </w:p>
          <w:p>
            <w:pPr>
              <w:spacing w:after="0" w:line="240" w:lineRule="auto"/>
            </w:pPr>
            <w:r>
              <w:rPr>
                <w:rFonts w:ascii="Consolas" w:hAnsi="Consolas"/>
                <w:color w:val="222222"/>
                <w:sz w:val="17"/>
              </w:rPr>
              <w:t>-- ASIGNACIÓN DE PRIVILEGIOS AL ROL AUDITOR (SOLO LECTURA)</w:t>
            </w:r>
          </w:p>
          <w:p>
            <w:pPr>
              <w:spacing w:after="0" w:line="240" w:lineRule="auto"/>
            </w:pPr>
            <w:r>
              <w:rPr>
                <w:rFonts w:ascii="Consolas" w:hAnsi="Consolas"/>
                <w:color w:val="222222"/>
                <w:sz w:val="17"/>
              </w:rPr>
              <w:t>GRANT SELECT TO rol_auditor;</w:t>
            </w:r>
          </w:p>
          <w:p>
            <w:pPr>
              <w:spacing w:after="0" w:line="240" w:lineRule="auto"/>
            </w:pPr>
            <w:r>
              <w:rPr>
                <w:rFonts w:ascii="Consolas" w:hAnsi="Consolas"/>
                <w:color w:val="222222"/>
                <w:sz w:val="17"/>
              </w:rPr>
              <w:t>DENY INSERT, UPDATE, DELETE TO rol_auditor;</w:t>
            </w:r>
          </w:p>
          <w:p>
            <w:pPr>
              <w:spacing w:after="0" w:line="240" w:lineRule="auto"/>
            </w:pPr>
            <w:r>
              <w:rPr>
                <w:rFonts w:ascii="Consolas" w:hAnsi="Consolas"/>
                <w:color w:val="222222"/>
                <w:sz w:val="17"/>
              </w:rPr>
              <w:t>GO</w:t>
            </w:r>
          </w:p>
        </w:tc>
      </w:tr>
    </w:tbl>
    <w:p>
      <w:pPr>
        <w:spacing w:after="120"/>
      </w:pPr>
    </w:p>
    <w:p>
      <w:pPr>
        <w:spacing w:before="160" w:after="160"/>
        <w:pBdr>
          <w:bottom w:val="single" w:sz="18" w:space="4" w:color="FFC000"/>
        </w:pBdr>
      </w:pPr>
    </w:p>
    <w:p>
      <w:pPr>
        <w:keepNext/>
        <w:spacing w:before="320" w:after="120"/>
      </w:pPr>
      <w:r>
        <w:rPr>
          <w:rFonts w:ascii="Calibri" w:hAnsi="Calibri"/>
          <w:b/>
          <w:color w:val="222222"/>
          <w:sz w:val="26"/>
        </w:rPr>
        <w:t>5.9. PLAN DE BACKUPS Y RECUPERACIÓN ANTE FALLOS</w:t>
      </w:r>
    </w:p>
    <w:p>
      <w:pPr>
        <w:keepNext/>
        <w:spacing w:before="240" w:after="80"/>
      </w:pPr>
      <w:r>
        <w:rPr>
          <w:rFonts w:ascii="Calibri" w:hAnsi="Calibri"/>
          <w:b/>
          <w:color w:val="333333"/>
          <w:sz w:val="23"/>
        </w:rPr>
        <w:t>5.9.1. Estrategia y Topología de Respaldos</w:t>
      </w:r>
    </w:p>
    <w:p>
      <w:pPr>
        <w:spacing w:after="120" w:line="276" w:lineRule="auto"/>
      </w:pPr>
      <w:r/>
      <w:r>
        <w:rPr>
          <w:rFonts w:ascii="Calibri" w:hAnsi="Calibri"/>
          <w:sz w:val="22"/>
        </w:rPr>
        <w:t>La operación de BGG requiere una protección continua contra fallas de hardware, errores humanos o corrupción de almacenamiento:</w:t>
      </w:r>
    </w:p>
    <w:p>
      <w:pPr>
        <w:pStyle w:val="ListBullet"/>
        <w:spacing w:after="60" w:line="276" w:lineRule="auto"/>
      </w:pPr>
      <w:r/>
      <w:r>
        <w:rPr>
          <w:rFonts w:ascii="Calibri" w:hAnsi="Calibri"/>
          <w:b/>
          <w:sz w:val="22"/>
        </w:rPr>
        <w:t>Modelo de Recuperación:</w:t>
      </w:r>
      <w:r>
        <w:rPr>
          <w:rFonts w:ascii="Calibri" w:hAnsi="Calibri"/>
          <w:sz w:val="22"/>
        </w:rPr>
        <w:t xml:space="preserve"> </w:t>
      </w:r>
      <w:r>
        <w:rPr>
          <w:rFonts w:ascii="Consolas" w:hAnsi="Consolas"/>
          <w:sz w:val="20"/>
        </w:rPr>
        <w:t>FULL</w:t>
      </w:r>
      <w:r>
        <w:rPr>
          <w:rFonts w:ascii="Calibri" w:hAnsi="Calibri"/>
          <w:sz w:val="22"/>
        </w:rPr>
        <w:t xml:space="preserve"> (Permite restauración puntual en el tiempo).</w:t>
      </w:r>
    </w:p>
    <w:p>
      <w:pPr>
        <w:pStyle w:val="ListBullet"/>
        <w:spacing w:after="60" w:line="276" w:lineRule="auto"/>
      </w:pPr>
      <w:r/>
      <w:r>
        <w:rPr>
          <w:rFonts w:ascii="Calibri" w:hAnsi="Calibri"/>
          <w:b/>
          <w:sz w:val="22"/>
        </w:rPr>
        <w:t>Copia de Seguridad Completa (Full Backup):</w:t>
      </w:r>
      <w:r>
        <w:rPr>
          <w:rFonts w:ascii="Calibri" w:hAnsi="Calibri"/>
          <w:sz w:val="22"/>
        </w:rPr>
        <w:t xml:space="preserve"> Ejecutada semanalmente cada domingo a las 00:00 horas.</w:t>
      </w:r>
    </w:p>
    <w:p>
      <w:pPr>
        <w:pStyle w:val="ListBullet"/>
        <w:spacing w:after="60" w:line="276" w:lineRule="auto"/>
      </w:pPr>
      <w:r/>
      <w:r>
        <w:rPr>
          <w:rFonts w:ascii="Calibri" w:hAnsi="Calibri"/>
          <w:b/>
          <w:sz w:val="22"/>
        </w:rPr>
        <w:t>Copia de Seguridad Diferencial:</w:t>
      </w:r>
      <w:r>
        <w:rPr>
          <w:rFonts w:ascii="Calibri" w:hAnsi="Calibri"/>
          <w:sz w:val="22"/>
        </w:rPr>
        <w:t xml:space="preserve"> Ejecutada diariamente de lunes a sábado a las 23:00 horas (captura los cambios desde el último Full).</w:t>
      </w:r>
    </w:p>
    <w:p>
      <w:pPr>
        <w:pStyle w:val="ListBullet"/>
        <w:spacing w:after="60" w:line="276" w:lineRule="auto"/>
      </w:pPr>
      <w:r/>
      <w:r>
        <w:rPr>
          <w:rFonts w:ascii="Calibri" w:hAnsi="Calibri"/>
          <w:b/>
          <w:sz w:val="22"/>
        </w:rPr>
        <w:t>Copia del Registro de Transacciones (Transaction Log):</w:t>
      </w:r>
      <w:r>
        <w:rPr>
          <w:rFonts w:ascii="Calibri" w:hAnsi="Calibri"/>
          <w:sz w:val="22"/>
        </w:rPr>
        <w:t xml:space="preserve"> Ejecutada cada 15 minutos en el horario operativo de cobranza (07:00 a 20:00 horas).</w:t>
      </w:r>
    </w:p>
    <w:p>
      <w:pPr>
        <w:keepNext/>
        <w:spacing w:before="240" w:after="80"/>
      </w:pPr>
      <w:r>
        <w:rPr>
          <w:rFonts w:ascii="Calibri" w:hAnsi="Calibri"/>
          <w:b/>
          <w:color w:val="333333"/>
          <w:sz w:val="23"/>
        </w:rPr>
        <w:t>5.9.2. Métricas de Continuidad Operativa</w:t>
      </w:r>
    </w:p>
    <w:p>
      <w:pPr>
        <w:pStyle w:val="ListBullet"/>
        <w:spacing w:after="60" w:line="276" w:lineRule="auto"/>
      </w:pPr>
      <w:r/>
      <w:r>
        <w:rPr>
          <w:rFonts w:ascii="Calibri" w:hAnsi="Calibri"/>
          <w:b/>
          <w:sz w:val="22"/>
        </w:rPr>
        <w:t>Punto Objetivo de Recuperación (RPO):</w:t>
      </w:r>
      <w:r>
        <w:rPr>
          <w:rFonts w:ascii="Calibri" w:hAnsi="Calibri"/>
          <w:sz w:val="22"/>
        </w:rPr>
        <w:t xml:space="preserve"> </w:t>
      </w:r>
      <w:r>
        <w:rPr>
          <w:rFonts w:ascii="Calibri" w:hAnsi="Calibri"/>
          <w:i/>
          <w:sz w:val="22"/>
        </w:rPr>
        <w:t>\le</w:t>
      </w:r>
      <w:r>
        <w:rPr>
          <w:rFonts w:ascii="Calibri" w:hAnsi="Calibri"/>
          <w:sz w:val="22"/>
        </w:rPr>
        <w:t xml:space="preserve"> 15 minutos (pérdida máxima de datos tolerada ante siniestro).</w:t>
      </w:r>
    </w:p>
    <w:p>
      <w:pPr>
        <w:pStyle w:val="ListBullet"/>
        <w:spacing w:after="60" w:line="276" w:lineRule="auto"/>
      </w:pPr>
      <w:r/>
      <w:r>
        <w:rPr>
          <w:rFonts w:ascii="Calibri" w:hAnsi="Calibri"/>
          <w:b/>
          <w:sz w:val="22"/>
        </w:rPr>
        <w:t>Tiempo Objetivo de Recuperación (RTO):</w:t>
      </w:r>
      <w:r>
        <w:rPr>
          <w:rFonts w:ascii="Calibri" w:hAnsi="Calibri"/>
          <w:sz w:val="22"/>
        </w:rPr>
        <w:t xml:space="preserve"> </w:t>
      </w:r>
      <w:r>
        <w:rPr>
          <w:rFonts w:ascii="Calibri" w:hAnsi="Calibri"/>
          <w:i/>
          <w:sz w:val="22"/>
        </w:rPr>
        <w:t>\le</w:t>
      </w:r>
      <w:r>
        <w:rPr>
          <w:rFonts w:ascii="Calibri" w:hAnsi="Calibri"/>
          <w:sz w:val="22"/>
        </w:rPr>
        <w:t xml:space="preserve"> 30 minutos (tiempo máximo para restaurar el servicio en un nodo secundario).</w:t>
      </w:r>
    </w:p>
    <w:p>
      <w:pPr>
        <w:keepNext/>
        <w:spacing w:before="240" w:after="80"/>
      </w:pPr>
      <w:r>
        <w:rPr>
          <w:rFonts w:ascii="Calibri" w:hAnsi="Calibri"/>
          <w:b/>
          <w:color w:val="333333"/>
          <w:sz w:val="23"/>
        </w:rPr>
        <w:t>5.9.3. Scripts de Ejecución de Backups y Protocolo de Restauración</w:t>
      </w:r>
    </w:p>
    <w:tbl>
      <w:tblPr>
        <w:tblW w:type="auto" w:w="0"/>
        <w:jc w:val="center"/>
        <w:tblLayout w:type="fixed"/>
        <w:tblLook w:firstColumn="1" w:firstRow="1" w:lastColumn="0" w:lastRow="0" w:noHBand="0" w:noVBand="1" w:val="04A0"/>
        <w:tblBorders>
          <w:top w:val="single" w:sz="4" w:space="0" w:color="CCCCCC"/>
          <w:left w:val="single" w:sz="12" w:space="0" w:color="FFC000"/>
          <w:bottom w:val="single" w:sz="4" w:space="0" w:color="CCCCCC"/>
          <w:right w:val="single" w:sz="4" w:space="0" w:color="CCCCCC"/>
        </w:tblBorders>
      </w:tblPr>
      <w:tblGrid>
        <w:gridCol w:w="9029"/>
      </w:tblGrid>
      <w:tr>
        <w:tc>
          <w:tcPr>
            <w:tcW w:type="dxa" w:w="9029"/>
            <w:shd w:fill="F4F4F4"/>
            <w:tcMar>
              <w:top w:w="100" w:type="dxa"/>
              <w:bottom w:w="100" w:type="dxa"/>
              <w:left w:w="150" w:type="dxa"/>
              <w:right w:w="150" w:type="dxa"/>
            </w:tcMar>
          </w:tcPr>
          <w:p>
            <w:pPr>
              <w:spacing w:after="0" w:line="240" w:lineRule="auto"/>
            </w:pPr>
            <w:r>
              <w:rPr>
                <w:rFonts w:ascii="Consolas" w:hAnsi="Consolas"/>
                <w:color w:val="222222"/>
                <w:sz w:val="17"/>
              </w:rPr>
              <w:t>-- 1. CONFIGURAR BASE DE DATOS EN MODO DE RECUPERACIÓN FULL</w:t>
            </w:r>
          </w:p>
          <w:p>
            <w:pPr>
              <w:spacing w:after="0" w:line="240" w:lineRule="auto"/>
            </w:pPr>
            <w:r>
              <w:rPr>
                <w:rFonts w:ascii="Consolas" w:hAnsi="Consolas"/>
                <w:color w:val="222222"/>
                <w:sz w:val="17"/>
              </w:rPr>
              <w:t>ALTER DATABASE BGG_Microcreditos SET RECOVERY FULL;</w:t>
            </w:r>
          </w:p>
          <w:p>
            <w:pPr>
              <w:spacing w:after="0" w:line="240" w:lineRule="auto"/>
            </w:pPr>
            <w:r>
              <w:rPr>
                <w:rFonts w:ascii="Consolas" w:hAnsi="Consolas"/>
                <w:color w:val="222222"/>
                <w:sz w:val="17"/>
              </w:rPr>
              <w:t>GO</w:t>
            </w:r>
          </w:p>
          <w:p>
            <w:pPr>
              <w:spacing w:after="0" w:line="240" w:lineRule="auto"/>
            </w:pPr>
            <w:r>
              <w:rPr>
                <w:rFonts w:ascii="Consolas" w:hAnsi="Consolas"/>
                <w:color w:val="222222"/>
                <w:sz w:val="17"/>
              </w:rPr>
              <w:t xml:space="preserve"> </w:t>
            </w:r>
          </w:p>
          <w:p>
            <w:pPr>
              <w:spacing w:after="0" w:line="240" w:lineRule="auto"/>
            </w:pPr>
            <w:r>
              <w:rPr>
                <w:rFonts w:ascii="Consolas" w:hAnsi="Consolas"/>
                <w:color w:val="222222"/>
                <w:sz w:val="17"/>
              </w:rPr>
              <w:t>-- 2. RESPALDO COMPLETO (FULL BACKUP)</w:t>
            </w:r>
          </w:p>
          <w:p>
            <w:pPr>
              <w:spacing w:after="0" w:line="240" w:lineRule="auto"/>
            </w:pPr>
            <w:r>
              <w:rPr>
                <w:rFonts w:ascii="Consolas" w:hAnsi="Consolas"/>
                <w:color w:val="222222"/>
                <w:sz w:val="17"/>
              </w:rPr>
              <w:t>BACKUP DATABASE BGG_Microcreditos</w:t>
            </w:r>
          </w:p>
          <w:p>
            <w:pPr>
              <w:spacing w:after="0" w:line="240" w:lineRule="auto"/>
            </w:pPr>
            <w:r>
              <w:rPr>
                <w:rFonts w:ascii="Consolas" w:hAnsi="Consolas"/>
                <w:color w:val="222222"/>
                <w:sz w:val="17"/>
              </w:rPr>
              <w:t>TO DISK = 'C:\SQL_Backups\BGG_Full_Semanal.bak'</w:t>
            </w:r>
          </w:p>
          <w:p>
            <w:pPr>
              <w:spacing w:after="0" w:line="240" w:lineRule="auto"/>
            </w:pPr>
            <w:r>
              <w:rPr>
                <w:rFonts w:ascii="Consolas" w:hAnsi="Consolas"/>
                <w:color w:val="222222"/>
                <w:sz w:val="17"/>
              </w:rPr>
              <w:t>WITH FORMAT, MEDIANAME = 'BGG_Backup_Media', NAME = 'Full Backup Semanal BGG';</w:t>
            </w:r>
          </w:p>
          <w:p>
            <w:pPr>
              <w:spacing w:after="0" w:line="240" w:lineRule="auto"/>
            </w:pPr>
            <w:r>
              <w:rPr>
                <w:rFonts w:ascii="Consolas" w:hAnsi="Consolas"/>
                <w:color w:val="222222"/>
                <w:sz w:val="17"/>
              </w:rPr>
              <w:t>GO</w:t>
            </w:r>
          </w:p>
          <w:p>
            <w:pPr>
              <w:spacing w:after="0" w:line="240" w:lineRule="auto"/>
            </w:pPr>
            <w:r>
              <w:rPr>
                <w:rFonts w:ascii="Consolas" w:hAnsi="Consolas"/>
                <w:color w:val="222222"/>
                <w:sz w:val="17"/>
              </w:rPr>
              <w:t xml:space="preserve"> </w:t>
            </w:r>
          </w:p>
          <w:p>
            <w:pPr>
              <w:spacing w:after="0" w:line="240" w:lineRule="auto"/>
            </w:pPr>
            <w:r>
              <w:rPr>
                <w:rFonts w:ascii="Consolas" w:hAnsi="Consolas"/>
                <w:color w:val="222222"/>
                <w:sz w:val="17"/>
              </w:rPr>
              <w:t>-- 3. RESPALDO DIFERENCIAL (DIARIO)</w:t>
            </w:r>
          </w:p>
          <w:p>
            <w:pPr>
              <w:spacing w:after="0" w:line="240" w:lineRule="auto"/>
            </w:pPr>
            <w:r>
              <w:rPr>
                <w:rFonts w:ascii="Consolas" w:hAnsi="Consolas"/>
                <w:color w:val="222222"/>
                <w:sz w:val="17"/>
              </w:rPr>
              <w:t>BACKUP DATABASE BGG_Microcreditos</w:t>
            </w:r>
          </w:p>
          <w:p>
            <w:pPr>
              <w:spacing w:after="0" w:line="240" w:lineRule="auto"/>
            </w:pPr>
            <w:r>
              <w:rPr>
                <w:rFonts w:ascii="Consolas" w:hAnsi="Consolas"/>
                <w:color w:val="222222"/>
                <w:sz w:val="17"/>
              </w:rPr>
              <w:t>TO DISK = 'C:\SQL_Backups\BGG_Diff_Diario.bak'</w:t>
            </w:r>
          </w:p>
          <w:p>
            <w:pPr>
              <w:spacing w:after="0" w:line="240" w:lineRule="auto"/>
            </w:pPr>
            <w:r>
              <w:rPr>
                <w:rFonts w:ascii="Consolas" w:hAnsi="Consolas"/>
                <w:color w:val="222222"/>
                <w:sz w:val="17"/>
              </w:rPr>
              <w:t>WITH DIFFERENTIAL, NAME = 'Diferencial Diario BGG';</w:t>
            </w:r>
          </w:p>
          <w:p>
            <w:pPr>
              <w:spacing w:after="0" w:line="240" w:lineRule="auto"/>
            </w:pPr>
            <w:r>
              <w:rPr>
                <w:rFonts w:ascii="Consolas" w:hAnsi="Consolas"/>
                <w:color w:val="222222"/>
                <w:sz w:val="17"/>
              </w:rPr>
              <w:t>GO</w:t>
            </w:r>
          </w:p>
          <w:p>
            <w:pPr>
              <w:spacing w:after="0" w:line="240" w:lineRule="auto"/>
            </w:pPr>
            <w:r>
              <w:rPr>
                <w:rFonts w:ascii="Consolas" w:hAnsi="Consolas"/>
                <w:color w:val="222222"/>
                <w:sz w:val="17"/>
              </w:rPr>
              <w:t xml:space="preserve"> </w:t>
            </w:r>
          </w:p>
          <w:p>
            <w:pPr>
              <w:spacing w:after="0" w:line="240" w:lineRule="auto"/>
            </w:pPr>
            <w:r>
              <w:rPr>
                <w:rFonts w:ascii="Consolas" w:hAnsi="Consolas"/>
                <w:color w:val="222222"/>
                <w:sz w:val="17"/>
              </w:rPr>
              <w:t>-- 4. RESPALDO DEL REGISTRO DE TRANSACCIONES (CADA 15 MINUTOS)</w:t>
            </w:r>
          </w:p>
          <w:p>
            <w:pPr>
              <w:spacing w:after="0" w:line="240" w:lineRule="auto"/>
            </w:pPr>
            <w:r>
              <w:rPr>
                <w:rFonts w:ascii="Consolas" w:hAnsi="Consolas"/>
                <w:color w:val="222222"/>
                <w:sz w:val="17"/>
              </w:rPr>
              <w:t>BACKUP LOG BGG_Microcreditos</w:t>
            </w:r>
          </w:p>
          <w:p>
            <w:pPr>
              <w:spacing w:after="0" w:line="240" w:lineRule="auto"/>
            </w:pPr>
            <w:r>
              <w:rPr>
                <w:rFonts w:ascii="Consolas" w:hAnsi="Consolas"/>
                <w:color w:val="222222"/>
                <w:sz w:val="17"/>
              </w:rPr>
              <w:t>TO DISK = 'C:\SQL_Backups\BGG_Log_15min.trn'</w:t>
            </w:r>
          </w:p>
          <w:p>
            <w:pPr>
              <w:spacing w:after="0" w:line="240" w:lineRule="auto"/>
            </w:pPr>
            <w:r>
              <w:rPr>
                <w:rFonts w:ascii="Consolas" w:hAnsi="Consolas"/>
                <w:color w:val="222222"/>
                <w:sz w:val="17"/>
              </w:rPr>
              <w:t>WITH NAME = 'Log Backup 15min BGG';</w:t>
            </w:r>
          </w:p>
          <w:p>
            <w:pPr>
              <w:spacing w:after="0" w:line="240" w:lineRule="auto"/>
            </w:pPr>
            <w:r>
              <w:rPr>
                <w:rFonts w:ascii="Consolas" w:hAnsi="Consolas"/>
                <w:color w:val="222222"/>
                <w:sz w:val="17"/>
              </w:rPr>
              <w:t>GO</w:t>
            </w:r>
          </w:p>
          <w:p>
            <w:pPr>
              <w:spacing w:after="0" w:line="240" w:lineRule="auto"/>
            </w:pPr>
            <w:r>
              <w:rPr>
                <w:rFonts w:ascii="Consolas" w:hAnsi="Consolas"/>
                <w:color w:val="222222"/>
                <w:sz w:val="17"/>
              </w:rPr>
              <w:t xml:space="preserve"> </w:t>
            </w:r>
          </w:p>
          <w:p>
            <w:pPr>
              <w:spacing w:after="0" w:line="240" w:lineRule="auto"/>
            </w:pPr>
            <w:r>
              <w:rPr>
                <w:rFonts w:ascii="Consolas" w:hAnsi="Consolas"/>
                <w:color w:val="222222"/>
                <w:sz w:val="17"/>
              </w:rPr>
              <w:t>-- 5. PROTOCOLO DE RESTAURACIÓN ANTE DESASTRE (POINT-IN-TIME RECOVERY)</w:t>
            </w:r>
          </w:p>
          <w:p>
            <w:pPr>
              <w:spacing w:after="0" w:line="240" w:lineRule="auto"/>
            </w:pPr>
            <w:r>
              <w:rPr>
                <w:rFonts w:ascii="Consolas" w:hAnsi="Consolas"/>
                <w:color w:val="222222"/>
                <w:sz w:val="17"/>
              </w:rPr>
              <w:t>-- Paso A: Restaurar el Full con NORECOVERY</w:t>
            </w:r>
          </w:p>
          <w:p>
            <w:pPr>
              <w:spacing w:after="0" w:line="240" w:lineRule="auto"/>
            </w:pPr>
            <w:r>
              <w:rPr>
                <w:rFonts w:ascii="Consolas" w:hAnsi="Consolas"/>
                <w:color w:val="222222"/>
                <w:sz w:val="17"/>
              </w:rPr>
              <w:t>RESTORE DATABASE BGG_Microcreditos</w:t>
            </w:r>
          </w:p>
          <w:p>
            <w:pPr>
              <w:spacing w:after="0" w:line="240" w:lineRule="auto"/>
            </w:pPr>
            <w:r>
              <w:rPr>
                <w:rFonts w:ascii="Consolas" w:hAnsi="Consolas"/>
                <w:color w:val="222222"/>
                <w:sz w:val="17"/>
              </w:rPr>
              <w:t>FROM DISK = 'C:\SQL_Backups\BGG_Full_Semanal.bak'</w:t>
            </w:r>
          </w:p>
          <w:p>
            <w:pPr>
              <w:spacing w:after="0" w:line="240" w:lineRule="auto"/>
            </w:pPr>
            <w:r>
              <w:rPr>
                <w:rFonts w:ascii="Consolas" w:hAnsi="Consolas"/>
                <w:color w:val="222222"/>
                <w:sz w:val="17"/>
              </w:rPr>
              <w:t>WITH NORECOVERY, REPLACE;</w:t>
            </w:r>
          </w:p>
          <w:p>
            <w:pPr>
              <w:spacing w:after="0" w:line="240" w:lineRule="auto"/>
            </w:pPr>
            <w:r>
              <w:rPr>
                <w:rFonts w:ascii="Consolas" w:hAnsi="Consolas"/>
                <w:color w:val="222222"/>
                <w:sz w:val="17"/>
              </w:rPr>
              <w:t xml:space="preserve"> </w:t>
            </w:r>
          </w:p>
          <w:p>
            <w:pPr>
              <w:spacing w:after="0" w:line="240" w:lineRule="auto"/>
            </w:pPr>
            <w:r>
              <w:rPr>
                <w:rFonts w:ascii="Consolas" w:hAnsi="Consolas"/>
                <w:color w:val="222222"/>
                <w:sz w:val="17"/>
              </w:rPr>
              <w:t>-- Paso B: Restaurar el Diferencial más reciente con NORECOVERY</w:t>
            </w:r>
          </w:p>
          <w:p>
            <w:pPr>
              <w:spacing w:after="0" w:line="240" w:lineRule="auto"/>
            </w:pPr>
            <w:r>
              <w:rPr>
                <w:rFonts w:ascii="Consolas" w:hAnsi="Consolas"/>
                <w:color w:val="222222"/>
                <w:sz w:val="17"/>
              </w:rPr>
              <w:t>RESTORE DATABASE BGG_Microcreditos</w:t>
            </w:r>
          </w:p>
          <w:p>
            <w:pPr>
              <w:spacing w:after="0" w:line="240" w:lineRule="auto"/>
            </w:pPr>
            <w:r>
              <w:rPr>
                <w:rFonts w:ascii="Consolas" w:hAnsi="Consolas"/>
                <w:color w:val="222222"/>
                <w:sz w:val="17"/>
              </w:rPr>
              <w:t>FROM DISK = 'C:\SQL_Backups\BGG_Diff_Diario.bak'</w:t>
            </w:r>
          </w:p>
          <w:p>
            <w:pPr>
              <w:spacing w:after="0" w:line="240" w:lineRule="auto"/>
            </w:pPr>
            <w:r>
              <w:rPr>
                <w:rFonts w:ascii="Consolas" w:hAnsi="Consolas"/>
                <w:color w:val="222222"/>
                <w:sz w:val="17"/>
              </w:rPr>
              <w:t>WITH NORECOVERY;</w:t>
            </w:r>
          </w:p>
          <w:p>
            <w:pPr>
              <w:spacing w:after="0" w:line="240" w:lineRule="auto"/>
            </w:pPr>
            <w:r>
              <w:rPr>
                <w:rFonts w:ascii="Consolas" w:hAnsi="Consolas"/>
                <w:color w:val="222222"/>
                <w:sz w:val="17"/>
              </w:rPr>
              <w:t xml:space="preserve"> </w:t>
            </w:r>
          </w:p>
          <w:p>
            <w:pPr>
              <w:spacing w:after="0" w:line="240" w:lineRule="auto"/>
            </w:pPr>
            <w:r>
              <w:rPr>
                <w:rFonts w:ascii="Consolas" w:hAnsi="Consolas"/>
                <w:color w:val="222222"/>
                <w:sz w:val="17"/>
              </w:rPr>
              <w:t>-- Paso C: Restaurar los Logs transaccionales y poner la BD en línea con RECOVERY</w:t>
            </w:r>
          </w:p>
          <w:p>
            <w:pPr>
              <w:spacing w:after="0" w:line="240" w:lineRule="auto"/>
            </w:pPr>
            <w:r>
              <w:rPr>
                <w:rFonts w:ascii="Consolas" w:hAnsi="Consolas"/>
                <w:color w:val="222222"/>
                <w:sz w:val="17"/>
              </w:rPr>
              <w:t>RESTORE LOG BGG_Microcreditos</w:t>
            </w:r>
          </w:p>
          <w:p>
            <w:pPr>
              <w:spacing w:after="0" w:line="240" w:lineRule="auto"/>
            </w:pPr>
            <w:r>
              <w:rPr>
                <w:rFonts w:ascii="Consolas" w:hAnsi="Consolas"/>
                <w:color w:val="222222"/>
                <w:sz w:val="17"/>
              </w:rPr>
              <w:t>FROM DISK = 'C:\SQL_Backups\BGG_Log_15min.trn'</w:t>
            </w:r>
          </w:p>
          <w:p>
            <w:pPr>
              <w:spacing w:after="0" w:line="240" w:lineRule="auto"/>
            </w:pPr>
            <w:r>
              <w:rPr>
                <w:rFonts w:ascii="Consolas" w:hAnsi="Consolas"/>
                <w:color w:val="222222"/>
                <w:sz w:val="17"/>
              </w:rPr>
              <w:t>WITH RECOVERY;</w:t>
            </w:r>
          </w:p>
          <w:p>
            <w:pPr>
              <w:spacing w:after="0" w:line="240" w:lineRule="auto"/>
            </w:pPr>
            <w:r>
              <w:rPr>
                <w:rFonts w:ascii="Consolas" w:hAnsi="Consolas"/>
                <w:color w:val="222222"/>
                <w:sz w:val="17"/>
              </w:rPr>
              <w:t>GO</w:t>
            </w:r>
          </w:p>
        </w:tc>
      </w:tr>
    </w:tbl>
    <w:p>
      <w:pPr>
        <w:spacing w:after="120"/>
      </w:pPr>
    </w:p>
    <w:p>
      <w:pPr>
        <w:spacing w:before="160" w:after="160"/>
        <w:pBdr>
          <w:bottom w:val="single" w:sz="18" w:space="4" w:color="FFC000"/>
        </w:pBdr>
      </w:pPr>
    </w:p>
    <w:p>
      <w:pPr>
        <w:keepNext/>
        <w:spacing w:before="320" w:after="120"/>
      </w:pPr>
      <w:r>
        <w:rPr>
          <w:rFonts w:ascii="Calibri" w:hAnsi="Calibri"/>
          <w:b/>
          <w:color w:val="222222"/>
          <w:sz w:val="26"/>
        </w:rPr>
        <w:t>5.10. CONTRASTACIÓN DE REQUERIMIENTOS</w:t>
      </w:r>
    </w:p>
    <w:p>
      <w:pPr>
        <w:spacing w:after="120" w:line="276" w:lineRule="auto"/>
      </w:pPr>
      <w:r/>
      <w:r>
        <w:rPr>
          <w:rFonts w:ascii="Calibri" w:hAnsi="Calibri"/>
          <w:sz w:val="22"/>
        </w:rPr>
        <w:t>La siguiente matriz de trazabilidad técnica valida el cumplimiento y cobertura integral de todos los requerimientos funcionales documentados frente a los artefactos físicos implementados en Microsoft SQL Server:</w:t>
      </w:r>
    </w:p>
    <w:tbl>
      <w:tblPr>
        <w:tblW w:type="auto" w:w="0"/>
        <w:jc w:val="center"/>
        <w:tblLook w:firstColumn="1" w:firstRow="1" w:lastColumn="0" w:lastRow="0" w:noHBand="0" w:noVBand="1" w:val="04A0"/>
        <w:tblBorders>
          <w:top w:val="single" w:sz="6" w:space="0" w:color="FFC000"/>
          <w:left w:val="none"/>
          <w:bottom w:val="single" w:sz="6" w:space="0" w:color="FFC000"/>
          <w:right w:val="none"/>
          <w:insideH w:val="single" w:sz="6" w:space="0" w:color="FFC000"/>
          <w:insideV w:val="none"/>
        </w:tblBorders>
      </w:tblPr>
      <w:tblGrid>
        <w:gridCol w:w="2257"/>
        <w:gridCol w:w="2257"/>
        <w:gridCol w:w="2257"/>
        <w:gridCol w:w="2257"/>
      </w:tblGrid>
      <w:tr>
        <w:tc>
          <w:tcPr>
            <w:tcW w:type="dxa" w:w="2257"/>
            <w:vAlign w:val="center"/>
            <w:shd w:fill="000000"/>
            <w:tcMar>
              <w:top w:w="70" w:type="dxa"/>
              <w:bottom w:w="70" w:type="dxa"/>
              <w:left w:w="100" w:type="dxa"/>
              <w:right w:w="100" w:type="dxa"/>
            </w:tcMar>
          </w:tcPr>
          <w:p>
            <w:pPr>
              <w:spacing w:after="0" w:line="252" w:lineRule="auto"/>
              <w:jc w:val="center"/>
            </w:pPr>
            <w:r>
              <w:rPr>
                <w:rFonts w:ascii="Calibri" w:hAnsi="Calibri"/>
                <w:b/>
                <w:color w:val="FFFFFF"/>
                <w:sz w:val="19"/>
              </w:rPr>
              <w:t>Requerimiento del Proyecto</w:t>
            </w:r>
          </w:p>
        </w:tc>
        <w:tc>
          <w:tcPr>
            <w:tcW w:type="dxa" w:w="2257"/>
            <w:vAlign w:val="center"/>
            <w:shd w:fill="000000"/>
            <w:tcMar>
              <w:top w:w="70" w:type="dxa"/>
              <w:bottom w:w="70" w:type="dxa"/>
              <w:left w:w="100" w:type="dxa"/>
              <w:right w:w="100" w:type="dxa"/>
            </w:tcMar>
          </w:tcPr>
          <w:p>
            <w:pPr>
              <w:spacing w:after="0" w:line="252" w:lineRule="auto"/>
              <w:jc w:val="center"/>
            </w:pPr>
            <w:r>
              <w:rPr>
                <w:rFonts w:ascii="Calibri" w:hAnsi="Calibri"/>
                <w:b/>
                <w:color w:val="FFFFFF"/>
                <w:sz w:val="19"/>
              </w:rPr>
              <w:t>Artefacto de Base de Datos Implementado</w:t>
            </w:r>
          </w:p>
        </w:tc>
        <w:tc>
          <w:tcPr>
            <w:tcW w:type="dxa" w:w="2257"/>
            <w:vAlign w:val="center"/>
            <w:shd w:fill="000000"/>
            <w:tcMar>
              <w:top w:w="70" w:type="dxa"/>
              <w:bottom w:w="70" w:type="dxa"/>
              <w:left w:w="100" w:type="dxa"/>
              <w:right w:w="100" w:type="dxa"/>
            </w:tcMar>
          </w:tcPr>
          <w:p>
            <w:pPr>
              <w:spacing w:after="0" w:line="252" w:lineRule="auto"/>
              <w:jc w:val="center"/>
            </w:pPr>
            <w:r>
              <w:rPr>
                <w:rFonts w:ascii="Calibri" w:hAnsi="Calibri"/>
                <w:b/>
                <w:color w:val="FFFFFF"/>
                <w:sz w:val="19"/>
              </w:rPr>
              <w:t>Responsable de Implementación</w:t>
            </w:r>
          </w:p>
        </w:tc>
        <w:tc>
          <w:tcPr>
            <w:tcW w:type="dxa" w:w="2257"/>
            <w:vAlign w:val="center"/>
            <w:shd w:fill="000000"/>
            <w:tcMar>
              <w:top w:w="70" w:type="dxa"/>
              <w:bottom w:w="70" w:type="dxa"/>
              <w:left w:w="100" w:type="dxa"/>
              <w:right w:w="100" w:type="dxa"/>
            </w:tcMar>
          </w:tcPr>
          <w:p>
            <w:pPr>
              <w:spacing w:after="0" w:line="252" w:lineRule="auto"/>
              <w:jc w:val="center"/>
            </w:pPr>
            <w:r>
              <w:rPr>
                <w:rFonts w:ascii="Calibri" w:hAnsi="Calibri"/>
                <w:b/>
                <w:color w:val="FFFFFF"/>
                <w:sz w:val="19"/>
              </w:rPr>
              <w:t>Estado de Cumplimiento</w:t>
            </w:r>
          </w:p>
        </w:tc>
      </w:tr>
      <w:tr>
        <w:tc>
          <w:tcPr>
            <w:tcW w:type="dxa" w:w="2257"/>
            <w:vAlign w:val="center"/>
            <w:shd w:fill="FFFFFF"/>
            <w:tcMar>
              <w:top w:w="70" w:type="dxa"/>
              <w:bottom w:w="70" w:type="dxa"/>
              <w:left w:w="100" w:type="dxa"/>
              <w:right w:w="100" w:type="dxa"/>
            </w:tcMar>
          </w:tcPr>
          <w:p>
            <w:pPr>
              <w:spacing w:after="0" w:line="252" w:lineRule="auto"/>
            </w:pPr>
            <w:r/>
            <w:r>
              <w:rPr>
                <w:rFonts w:ascii="Calibri" w:hAnsi="Calibri"/>
                <w:b/>
                <w:sz w:val="19"/>
              </w:rPr>
              <w:t>RF-01: Gestión de Identidad Centralizada</w:t>
            </w:r>
          </w:p>
        </w:tc>
        <w:tc>
          <w:tcPr>
            <w:tcW w:type="dxa" w:w="2257"/>
            <w:vAlign w:val="center"/>
            <w:shd w:fill="FFFFFF"/>
            <w:tcMar>
              <w:top w:w="70" w:type="dxa"/>
              <w:bottom w:w="70" w:type="dxa"/>
              <w:left w:w="100" w:type="dxa"/>
              <w:right w:w="100" w:type="dxa"/>
            </w:tcMar>
          </w:tcPr>
          <w:p>
            <w:pPr>
              <w:spacing w:after="0" w:line="252" w:lineRule="auto"/>
            </w:pPr>
            <w:r/>
            <w:r>
              <w:rPr>
                <w:rFonts w:ascii="Calibri" w:hAnsi="Calibri"/>
                <w:sz w:val="19"/>
              </w:rPr>
              <w:t xml:space="preserve">Tablas </w:t>
            </w:r>
            <w:r>
              <w:rPr>
                <w:rFonts w:ascii="Consolas" w:hAnsi="Consolas"/>
                <w:sz w:val="17"/>
              </w:rPr>
              <w:t>PARTY</w:t>
            </w:r>
            <w:r>
              <w:rPr>
                <w:rFonts w:ascii="Calibri" w:hAnsi="Calibri"/>
                <w:sz w:val="19"/>
              </w:rPr>
              <w:t xml:space="preserve">, </w:t>
            </w:r>
            <w:r>
              <w:rPr>
                <w:rFonts w:ascii="Consolas" w:hAnsi="Consolas"/>
                <w:sz w:val="17"/>
              </w:rPr>
              <w:t>PERSON</w:t>
            </w:r>
            <w:r>
              <w:rPr>
                <w:rFonts w:ascii="Calibri" w:hAnsi="Calibri"/>
                <w:sz w:val="19"/>
              </w:rPr>
              <w:t xml:space="preserve">, </w:t>
            </w:r>
            <w:r>
              <w:rPr>
                <w:rFonts w:ascii="Consolas" w:hAnsi="Consolas"/>
                <w:sz w:val="17"/>
              </w:rPr>
              <w:t>ORGANIZATION</w:t>
            </w:r>
            <w:r>
              <w:rPr>
                <w:rFonts w:ascii="Calibri" w:hAnsi="Calibri"/>
                <w:sz w:val="19"/>
              </w:rPr>
              <w:t xml:space="preserve"> con herencia Class Table Inheritance y constraints de tipo.</w:t>
            </w:r>
          </w:p>
        </w:tc>
        <w:tc>
          <w:tcPr>
            <w:tcW w:type="dxa" w:w="2257"/>
            <w:vAlign w:val="center"/>
            <w:shd w:fill="FFFFFF"/>
            <w:tcMar>
              <w:top w:w="70" w:type="dxa"/>
              <w:bottom w:w="70" w:type="dxa"/>
              <w:left w:w="100" w:type="dxa"/>
              <w:right w:w="100" w:type="dxa"/>
            </w:tcMar>
          </w:tcPr>
          <w:p>
            <w:pPr>
              <w:spacing w:after="0" w:line="252" w:lineRule="auto"/>
            </w:pPr>
            <w:r/>
            <w:r>
              <w:rPr>
                <w:rFonts w:ascii="Calibri" w:hAnsi="Calibri"/>
                <w:sz w:val="19"/>
              </w:rPr>
              <w:t>Espinoza Morales, Jose Angel</w:t>
            </w:r>
          </w:p>
        </w:tc>
        <w:tc>
          <w:tcPr>
            <w:tcW w:type="dxa" w:w="2257"/>
            <w:vAlign w:val="center"/>
            <w:shd w:fill="FFFFFF"/>
            <w:tcMar>
              <w:top w:w="70" w:type="dxa"/>
              <w:bottom w:w="70" w:type="dxa"/>
              <w:left w:w="100" w:type="dxa"/>
              <w:right w:w="100" w:type="dxa"/>
            </w:tcMar>
          </w:tcPr>
          <w:p>
            <w:pPr>
              <w:spacing w:after="0" w:line="252" w:lineRule="auto"/>
            </w:pPr>
            <w:r/>
            <w:r>
              <w:rPr>
                <w:rFonts w:ascii="Calibri" w:hAnsi="Calibri"/>
                <w:b/>
                <w:sz w:val="19"/>
              </w:rPr>
              <w:t>COMPLETADO</w:t>
            </w:r>
          </w:p>
        </w:tc>
      </w:tr>
      <w:tr>
        <w:tc>
          <w:tcPr>
            <w:tcW w:type="dxa" w:w="2257"/>
            <w:vAlign w:val="center"/>
            <w:shd w:fill="FFF3CC"/>
            <w:tcMar>
              <w:top w:w="70" w:type="dxa"/>
              <w:bottom w:w="70" w:type="dxa"/>
              <w:left w:w="100" w:type="dxa"/>
              <w:right w:w="100" w:type="dxa"/>
            </w:tcMar>
          </w:tcPr>
          <w:p>
            <w:pPr>
              <w:spacing w:after="0" w:line="252" w:lineRule="auto"/>
            </w:pPr>
            <w:r/>
            <w:r>
              <w:rPr>
                <w:rFonts w:ascii="Calibri" w:hAnsi="Calibri"/>
                <w:b/>
                <w:sz w:val="19"/>
              </w:rPr>
              <w:t>RF-02: Registro Multidocumento</w:t>
            </w:r>
          </w:p>
        </w:tc>
        <w:tc>
          <w:tcPr>
            <w:tcW w:type="dxa" w:w="2257"/>
            <w:vAlign w:val="center"/>
            <w:shd w:fill="FFF3CC"/>
            <w:tcMar>
              <w:top w:w="70" w:type="dxa"/>
              <w:bottom w:w="70" w:type="dxa"/>
              <w:left w:w="100" w:type="dxa"/>
              <w:right w:w="100" w:type="dxa"/>
            </w:tcMar>
          </w:tcPr>
          <w:p>
            <w:pPr>
              <w:spacing w:after="0" w:line="252" w:lineRule="auto"/>
            </w:pPr>
            <w:r/>
            <w:r>
              <w:rPr>
                <w:rFonts w:ascii="Calibri" w:hAnsi="Calibri"/>
                <w:sz w:val="19"/>
              </w:rPr>
              <w:t xml:space="preserve">Tabla </w:t>
            </w:r>
            <w:r>
              <w:rPr>
                <w:rFonts w:ascii="Consolas" w:hAnsi="Consolas"/>
                <w:sz w:val="17"/>
              </w:rPr>
              <w:t>PARTY_IDENTIFIER</w:t>
            </w:r>
            <w:r>
              <w:rPr>
                <w:rFonts w:ascii="Calibri" w:hAnsi="Calibri"/>
                <w:sz w:val="19"/>
              </w:rPr>
              <w:t xml:space="preserve"> con restricción </w:t>
            </w:r>
            <w:r>
              <w:rPr>
                <w:rFonts w:ascii="Consolas" w:hAnsi="Consolas"/>
                <w:sz w:val="17"/>
              </w:rPr>
              <w:t>UNIQUE (id_type, id_value)</w:t>
            </w:r>
            <w:r>
              <w:rPr>
                <w:rFonts w:ascii="Calibri" w:hAnsi="Calibri"/>
                <w:sz w:val="19"/>
              </w:rPr>
              <w:t xml:space="preserve"> y checks de autoridad emisora.</w:t>
            </w:r>
          </w:p>
        </w:tc>
        <w:tc>
          <w:tcPr>
            <w:tcW w:type="dxa" w:w="2257"/>
            <w:vAlign w:val="center"/>
            <w:shd w:fill="FFF3CC"/>
            <w:tcMar>
              <w:top w:w="70" w:type="dxa"/>
              <w:bottom w:w="70" w:type="dxa"/>
              <w:left w:w="100" w:type="dxa"/>
              <w:right w:w="100" w:type="dxa"/>
            </w:tcMar>
          </w:tcPr>
          <w:p>
            <w:pPr>
              <w:spacing w:after="0" w:line="252" w:lineRule="auto"/>
            </w:pPr>
            <w:r/>
            <w:r>
              <w:rPr>
                <w:rFonts w:ascii="Calibri" w:hAnsi="Calibri"/>
                <w:sz w:val="19"/>
              </w:rPr>
              <w:t>Aquino Rivera, Oswaldo Jader</w:t>
            </w:r>
          </w:p>
        </w:tc>
        <w:tc>
          <w:tcPr>
            <w:tcW w:type="dxa" w:w="2257"/>
            <w:vAlign w:val="center"/>
            <w:shd w:fill="FFF3CC"/>
            <w:tcMar>
              <w:top w:w="70" w:type="dxa"/>
              <w:bottom w:w="70" w:type="dxa"/>
              <w:left w:w="100" w:type="dxa"/>
              <w:right w:w="100" w:type="dxa"/>
            </w:tcMar>
          </w:tcPr>
          <w:p>
            <w:pPr>
              <w:spacing w:after="0" w:line="252" w:lineRule="auto"/>
            </w:pPr>
            <w:r/>
            <w:r>
              <w:rPr>
                <w:rFonts w:ascii="Calibri" w:hAnsi="Calibri"/>
                <w:b/>
                <w:sz w:val="19"/>
              </w:rPr>
              <w:t>COMPLETADO</w:t>
            </w:r>
          </w:p>
        </w:tc>
      </w:tr>
      <w:tr>
        <w:tc>
          <w:tcPr>
            <w:tcW w:type="dxa" w:w="2257"/>
            <w:vAlign w:val="center"/>
            <w:shd w:fill="FFFFFF"/>
            <w:tcMar>
              <w:top w:w="70" w:type="dxa"/>
              <w:bottom w:w="70" w:type="dxa"/>
              <w:left w:w="100" w:type="dxa"/>
              <w:right w:w="100" w:type="dxa"/>
            </w:tcMar>
          </w:tcPr>
          <w:p>
            <w:pPr>
              <w:spacing w:after="0" w:line="252" w:lineRule="auto"/>
            </w:pPr>
            <w:r/>
            <w:r>
              <w:rPr>
                <w:rFonts w:ascii="Calibri" w:hAnsi="Calibri"/>
                <w:b/>
                <w:sz w:val="19"/>
              </w:rPr>
              <w:t>RF-03: Gestión Dinámica de Roles</w:t>
            </w:r>
          </w:p>
        </w:tc>
        <w:tc>
          <w:tcPr>
            <w:tcW w:type="dxa" w:w="2257"/>
            <w:vAlign w:val="center"/>
            <w:shd w:fill="FFFFFF"/>
            <w:tcMar>
              <w:top w:w="70" w:type="dxa"/>
              <w:bottom w:w="70" w:type="dxa"/>
              <w:left w:w="100" w:type="dxa"/>
              <w:right w:w="100" w:type="dxa"/>
            </w:tcMar>
          </w:tcPr>
          <w:p>
            <w:pPr>
              <w:spacing w:after="0" w:line="252" w:lineRule="auto"/>
            </w:pPr>
            <w:r/>
            <w:r>
              <w:rPr>
                <w:rFonts w:ascii="Calibri" w:hAnsi="Calibri"/>
                <w:sz w:val="19"/>
              </w:rPr>
              <w:t xml:space="preserve">Tabla </w:t>
            </w:r>
            <w:r>
              <w:rPr>
                <w:rFonts w:ascii="Consolas" w:hAnsi="Consolas"/>
                <w:sz w:val="17"/>
              </w:rPr>
              <w:t>PARTY_ROLE</w:t>
            </w:r>
            <w:r>
              <w:rPr>
                <w:rFonts w:ascii="Calibri" w:hAnsi="Calibri"/>
                <w:sz w:val="19"/>
              </w:rPr>
              <w:t xml:space="preserve"> con atributos temporales (</w:t>
            </w:r>
            <w:r>
              <w:rPr>
                <w:rFonts w:ascii="Consolas" w:hAnsi="Consolas"/>
                <w:sz w:val="17"/>
              </w:rPr>
              <w:t>start_date</w:t>
            </w:r>
            <w:r>
              <w:rPr>
                <w:rFonts w:ascii="Calibri" w:hAnsi="Calibri"/>
                <w:sz w:val="19"/>
              </w:rPr>
              <w:t xml:space="preserve">, </w:t>
            </w:r>
            <w:r>
              <w:rPr>
                <w:rFonts w:ascii="Consolas" w:hAnsi="Consolas"/>
                <w:sz w:val="17"/>
              </w:rPr>
              <w:t>end_date</w:t>
            </w:r>
            <w:r>
              <w:rPr>
                <w:rFonts w:ascii="Calibri" w:hAnsi="Calibri"/>
                <w:sz w:val="19"/>
              </w:rPr>
              <w:t>) y checks de consistencia.</w:t>
            </w:r>
          </w:p>
        </w:tc>
        <w:tc>
          <w:tcPr>
            <w:tcW w:type="dxa" w:w="2257"/>
            <w:vAlign w:val="center"/>
            <w:shd w:fill="FFFFFF"/>
            <w:tcMar>
              <w:top w:w="70" w:type="dxa"/>
              <w:bottom w:w="70" w:type="dxa"/>
              <w:left w:w="100" w:type="dxa"/>
              <w:right w:w="100" w:type="dxa"/>
            </w:tcMar>
          </w:tcPr>
          <w:p>
            <w:pPr>
              <w:spacing w:after="0" w:line="252" w:lineRule="auto"/>
            </w:pPr>
            <w:r/>
            <w:r>
              <w:rPr>
                <w:rFonts w:ascii="Calibri" w:hAnsi="Calibri"/>
                <w:sz w:val="19"/>
              </w:rPr>
              <w:t>Espinoza Morales, Jose Angel</w:t>
            </w:r>
          </w:p>
        </w:tc>
        <w:tc>
          <w:tcPr>
            <w:tcW w:type="dxa" w:w="2257"/>
            <w:vAlign w:val="center"/>
            <w:shd w:fill="FFFFFF"/>
            <w:tcMar>
              <w:top w:w="70" w:type="dxa"/>
              <w:bottom w:w="70" w:type="dxa"/>
              <w:left w:w="100" w:type="dxa"/>
              <w:right w:w="100" w:type="dxa"/>
            </w:tcMar>
          </w:tcPr>
          <w:p>
            <w:pPr>
              <w:spacing w:after="0" w:line="252" w:lineRule="auto"/>
            </w:pPr>
            <w:r/>
            <w:r>
              <w:rPr>
                <w:rFonts w:ascii="Calibri" w:hAnsi="Calibri"/>
                <w:b/>
                <w:sz w:val="19"/>
              </w:rPr>
              <w:t>COMPLETADO</w:t>
            </w:r>
          </w:p>
        </w:tc>
      </w:tr>
      <w:tr>
        <w:tc>
          <w:tcPr>
            <w:tcW w:type="dxa" w:w="2257"/>
            <w:vAlign w:val="center"/>
            <w:shd w:fill="FFF3CC"/>
            <w:tcMar>
              <w:top w:w="70" w:type="dxa"/>
              <w:bottom w:w="70" w:type="dxa"/>
              <w:left w:w="100" w:type="dxa"/>
              <w:right w:w="100" w:type="dxa"/>
            </w:tcMar>
          </w:tcPr>
          <w:p>
            <w:pPr>
              <w:spacing w:after="0" w:line="252" w:lineRule="auto"/>
            </w:pPr>
            <w:r/>
            <w:r>
              <w:rPr>
                <w:rFonts w:ascii="Calibri" w:hAnsi="Calibri"/>
                <w:b/>
                <w:sz w:val="19"/>
              </w:rPr>
              <w:t>RF-04: Configuración de Prestatario</w:t>
            </w:r>
          </w:p>
        </w:tc>
        <w:tc>
          <w:tcPr>
            <w:tcW w:type="dxa" w:w="2257"/>
            <w:vAlign w:val="center"/>
            <w:shd w:fill="FFF3CC"/>
            <w:tcMar>
              <w:top w:w="70" w:type="dxa"/>
              <w:bottom w:w="70" w:type="dxa"/>
              <w:left w:w="100" w:type="dxa"/>
              <w:right w:w="100" w:type="dxa"/>
            </w:tcMar>
          </w:tcPr>
          <w:p>
            <w:pPr>
              <w:spacing w:after="0" w:line="252" w:lineRule="auto"/>
            </w:pPr>
            <w:r/>
            <w:r>
              <w:rPr>
                <w:rFonts w:ascii="Calibri" w:hAnsi="Calibri"/>
                <w:sz w:val="19"/>
              </w:rPr>
              <w:t xml:space="preserve">Tabla </w:t>
            </w:r>
            <w:r>
              <w:rPr>
                <w:rFonts w:ascii="Consolas" w:hAnsi="Consolas"/>
                <w:sz w:val="17"/>
              </w:rPr>
              <w:t>PRESTATARIO_DETAIL</w:t>
            </w:r>
            <w:r>
              <w:rPr>
                <w:rFonts w:ascii="Calibri" w:hAnsi="Calibri"/>
                <w:sz w:val="19"/>
              </w:rPr>
              <w:t xml:space="preserve"> vinculada a </w:t>
            </w:r>
            <w:r>
              <w:rPr>
                <w:rFonts w:ascii="Consolas" w:hAnsi="Consolas"/>
                <w:sz w:val="17"/>
              </w:rPr>
              <w:t>PARTY_ROLE</w:t>
            </w:r>
            <w:r>
              <w:rPr>
                <w:rFonts w:ascii="Calibri" w:hAnsi="Calibri"/>
                <w:sz w:val="19"/>
              </w:rPr>
              <w:t xml:space="preserve"> con límites de crédito y validación de riesgo.</w:t>
            </w:r>
          </w:p>
        </w:tc>
        <w:tc>
          <w:tcPr>
            <w:tcW w:type="dxa" w:w="2257"/>
            <w:vAlign w:val="center"/>
            <w:shd w:fill="FFF3CC"/>
            <w:tcMar>
              <w:top w:w="70" w:type="dxa"/>
              <w:bottom w:w="70" w:type="dxa"/>
              <w:left w:w="100" w:type="dxa"/>
              <w:right w:w="100" w:type="dxa"/>
            </w:tcMar>
          </w:tcPr>
          <w:p>
            <w:pPr>
              <w:spacing w:after="0" w:line="252" w:lineRule="auto"/>
            </w:pPr>
            <w:r/>
            <w:r>
              <w:rPr>
                <w:rFonts w:ascii="Calibri" w:hAnsi="Calibri"/>
                <w:sz w:val="19"/>
              </w:rPr>
              <w:t>Ramos Guerra, Jaime Eloy</w:t>
            </w:r>
          </w:p>
        </w:tc>
        <w:tc>
          <w:tcPr>
            <w:tcW w:type="dxa" w:w="2257"/>
            <w:vAlign w:val="center"/>
            <w:shd w:fill="FFF3CC"/>
            <w:tcMar>
              <w:top w:w="70" w:type="dxa"/>
              <w:bottom w:w="70" w:type="dxa"/>
              <w:left w:w="100" w:type="dxa"/>
              <w:right w:w="100" w:type="dxa"/>
            </w:tcMar>
          </w:tcPr>
          <w:p>
            <w:pPr>
              <w:spacing w:after="0" w:line="252" w:lineRule="auto"/>
            </w:pPr>
            <w:r/>
            <w:r>
              <w:rPr>
                <w:rFonts w:ascii="Calibri" w:hAnsi="Calibri"/>
                <w:b/>
                <w:sz w:val="19"/>
              </w:rPr>
              <w:t>COMPLETADO</w:t>
            </w:r>
          </w:p>
        </w:tc>
      </w:tr>
      <w:tr>
        <w:tc>
          <w:tcPr>
            <w:tcW w:type="dxa" w:w="2257"/>
            <w:vAlign w:val="center"/>
            <w:shd w:fill="FFFFFF"/>
            <w:tcMar>
              <w:top w:w="70" w:type="dxa"/>
              <w:bottom w:w="70" w:type="dxa"/>
              <w:left w:w="100" w:type="dxa"/>
              <w:right w:w="100" w:type="dxa"/>
            </w:tcMar>
          </w:tcPr>
          <w:p>
            <w:pPr>
              <w:spacing w:after="0" w:line="252" w:lineRule="auto"/>
            </w:pPr>
            <w:r/>
            <w:r>
              <w:rPr>
                <w:rFonts w:ascii="Calibri" w:hAnsi="Calibri"/>
                <w:b/>
                <w:sz w:val="19"/>
              </w:rPr>
              <w:t>RF-05: Originación de Créditos</w:t>
            </w:r>
          </w:p>
        </w:tc>
        <w:tc>
          <w:tcPr>
            <w:tcW w:type="dxa" w:w="2257"/>
            <w:vAlign w:val="center"/>
            <w:shd w:fill="FFFFFF"/>
            <w:tcMar>
              <w:top w:w="70" w:type="dxa"/>
              <w:bottom w:w="70" w:type="dxa"/>
              <w:left w:w="100" w:type="dxa"/>
              <w:right w:w="100" w:type="dxa"/>
            </w:tcMar>
          </w:tcPr>
          <w:p>
            <w:pPr>
              <w:spacing w:after="0" w:line="252" w:lineRule="auto"/>
            </w:pPr>
            <w:r/>
            <w:r>
              <w:rPr>
                <w:rFonts w:ascii="Calibri" w:hAnsi="Calibri"/>
                <w:sz w:val="19"/>
              </w:rPr>
              <w:t xml:space="preserve">Tabla </w:t>
            </w:r>
            <w:r>
              <w:rPr>
                <w:rFonts w:ascii="Consolas" w:hAnsi="Consolas"/>
                <w:sz w:val="17"/>
              </w:rPr>
              <w:t>CREDITO</w:t>
            </w:r>
            <w:r>
              <w:rPr>
                <w:rFonts w:ascii="Calibri" w:hAnsi="Calibri"/>
                <w:sz w:val="19"/>
              </w:rPr>
              <w:t xml:space="preserve"> con clave foránea a </w:t>
            </w:r>
            <w:r>
              <w:rPr>
                <w:rFonts w:ascii="Consolas" w:hAnsi="Consolas"/>
                <w:sz w:val="17"/>
              </w:rPr>
              <w:t>PRESTATARIO_DETAIL</w:t>
            </w:r>
            <w:r>
              <w:rPr>
                <w:rFonts w:ascii="Calibri" w:hAnsi="Calibri"/>
                <w:sz w:val="19"/>
              </w:rPr>
              <w:t xml:space="preserve"> y validación de monto positivo.</w:t>
            </w:r>
          </w:p>
        </w:tc>
        <w:tc>
          <w:tcPr>
            <w:tcW w:type="dxa" w:w="2257"/>
            <w:vAlign w:val="center"/>
            <w:shd w:fill="FFFFFF"/>
            <w:tcMar>
              <w:top w:w="70" w:type="dxa"/>
              <w:bottom w:w="70" w:type="dxa"/>
              <w:left w:w="100" w:type="dxa"/>
              <w:right w:w="100" w:type="dxa"/>
            </w:tcMar>
          </w:tcPr>
          <w:p>
            <w:pPr>
              <w:spacing w:after="0" w:line="252" w:lineRule="auto"/>
            </w:pPr>
            <w:r/>
            <w:r>
              <w:rPr>
                <w:rFonts w:ascii="Calibri" w:hAnsi="Calibri"/>
                <w:sz w:val="19"/>
              </w:rPr>
              <w:t>Aquino Rivera, Oswaldo Jader</w:t>
            </w:r>
          </w:p>
        </w:tc>
        <w:tc>
          <w:tcPr>
            <w:tcW w:type="dxa" w:w="2257"/>
            <w:vAlign w:val="center"/>
            <w:shd w:fill="FFFFFF"/>
            <w:tcMar>
              <w:top w:w="70" w:type="dxa"/>
              <w:bottom w:w="70" w:type="dxa"/>
              <w:left w:w="100" w:type="dxa"/>
              <w:right w:w="100" w:type="dxa"/>
            </w:tcMar>
          </w:tcPr>
          <w:p>
            <w:pPr>
              <w:spacing w:after="0" w:line="252" w:lineRule="auto"/>
            </w:pPr>
            <w:r/>
            <w:r>
              <w:rPr>
                <w:rFonts w:ascii="Calibri" w:hAnsi="Calibri"/>
                <w:b/>
                <w:sz w:val="19"/>
              </w:rPr>
              <w:t>COMPLETADO</w:t>
            </w:r>
          </w:p>
        </w:tc>
      </w:tr>
      <w:tr>
        <w:tc>
          <w:tcPr>
            <w:tcW w:type="dxa" w:w="2257"/>
            <w:vAlign w:val="center"/>
            <w:shd w:fill="FFF3CC"/>
            <w:tcMar>
              <w:top w:w="70" w:type="dxa"/>
              <w:bottom w:w="70" w:type="dxa"/>
              <w:left w:w="100" w:type="dxa"/>
              <w:right w:w="100" w:type="dxa"/>
            </w:tcMar>
          </w:tcPr>
          <w:p>
            <w:pPr>
              <w:spacing w:after="0" w:line="252" w:lineRule="auto"/>
            </w:pPr>
            <w:r/>
            <w:r>
              <w:rPr>
                <w:rFonts w:ascii="Calibri" w:hAnsi="Calibri"/>
                <w:b/>
                <w:sz w:val="19"/>
              </w:rPr>
              <w:t>RF-06: Trazabilidad y Auditoría de Avales</w:t>
            </w:r>
          </w:p>
        </w:tc>
        <w:tc>
          <w:tcPr>
            <w:tcW w:type="dxa" w:w="2257"/>
            <w:vAlign w:val="center"/>
            <w:shd w:fill="FFF3CC"/>
            <w:tcMar>
              <w:top w:w="70" w:type="dxa"/>
              <w:bottom w:w="70" w:type="dxa"/>
              <w:left w:w="100" w:type="dxa"/>
              <w:right w:w="100" w:type="dxa"/>
            </w:tcMar>
          </w:tcPr>
          <w:p>
            <w:pPr>
              <w:spacing w:after="0" w:line="252" w:lineRule="auto"/>
            </w:pPr>
            <w:r/>
            <w:r>
              <w:rPr>
                <w:rFonts w:ascii="Calibri" w:hAnsi="Calibri"/>
                <w:sz w:val="19"/>
              </w:rPr>
              <w:t xml:space="preserve">Tabla </w:t>
            </w:r>
            <w:r>
              <w:rPr>
                <w:rFonts w:ascii="Consolas" w:hAnsi="Consolas"/>
                <w:sz w:val="17"/>
              </w:rPr>
              <w:t>PARTY_RELATIONSHIP</w:t>
            </w:r>
            <w:r>
              <w:rPr>
                <w:rFonts w:ascii="Calibri" w:hAnsi="Calibri"/>
                <w:sz w:val="19"/>
              </w:rPr>
              <w:t xml:space="preserve"> con tipo </w:t>
            </w:r>
            <w:r>
              <w:rPr>
                <w:rFonts w:ascii="Consolas" w:hAnsi="Consolas"/>
                <w:sz w:val="17"/>
              </w:rPr>
              <w:t>'AVAL'</w:t>
            </w:r>
            <w:r>
              <w:rPr>
                <w:rFonts w:ascii="Calibri" w:hAnsi="Calibri"/>
                <w:sz w:val="19"/>
              </w:rPr>
              <w:t xml:space="preserve">, restricción </w:t>
            </w:r>
            <w:r>
              <w:rPr>
                <w:rFonts w:ascii="Consolas" w:hAnsi="Consolas"/>
                <w:sz w:val="17"/>
              </w:rPr>
              <w:t>CK_no_self</w:t>
            </w:r>
            <w:r>
              <w:rPr>
                <w:rFonts w:ascii="Calibri" w:hAnsi="Calibri"/>
                <w:sz w:val="19"/>
              </w:rPr>
              <w:t xml:space="preserve"> y vista de auditoría.</w:t>
            </w:r>
          </w:p>
        </w:tc>
        <w:tc>
          <w:tcPr>
            <w:tcW w:type="dxa" w:w="2257"/>
            <w:vAlign w:val="center"/>
            <w:shd w:fill="FFF3CC"/>
            <w:tcMar>
              <w:top w:w="70" w:type="dxa"/>
              <w:bottom w:w="70" w:type="dxa"/>
              <w:left w:w="100" w:type="dxa"/>
              <w:right w:w="100" w:type="dxa"/>
            </w:tcMar>
          </w:tcPr>
          <w:p>
            <w:pPr>
              <w:spacing w:after="0" w:line="252" w:lineRule="auto"/>
            </w:pPr>
            <w:r/>
            <w:r>
              <w:rPr>
                <w:rFonts w:ascii="Calibri" w:hAnsi="Calibri"/>
                <w:sz w:val="19"/>
              </w:rPr>
              <w:t>Espinoza Morales, Jose Angel</w:t>
            </w:r>
          </w:p>
        </w:tc>
        <w:tc>
          <w:tcPr>
            <w:tcW w:type="dxa" w:w="2257"/>
            <w:vAlign w:val="center"/>
            <w:shd w:fill="FFF3CC"/>
            <w:tcMar>
              <w:top w:w="70" w:type="dxa"/>
              <w:bottom w:w="70" w:type="dxa"/>
              <w:left w:w="100" w:type="dxa"/>
              <w:right w:w="100" w:type="dxa"/>
            </w:tcMar>
          </w:tcPr>
          <w:p>
            <w:pPr>
              <w:spacing w:after="0" w:line="252" w:lineRule="auto"/>
            </w:pPr>
            <w:r/>
            <w:r>
              <w:rPr>
                <w:rFonts w:ascii="Calibri" w:hAnsi="Calibri"/>
                <w:b/>
                <w:sz w:val="19"/>
              </w:rPr>
              <w:t>COMPLETADO</w:t>
            </w:r>
          </w:p>
        </w:tc>
      </w:tr>
      <w:tr>
        <w:tc>
          <w:tcPr>
            <w:tcW w:type="dxa" w:w="2257"/>
            <w:vAlign w:val="center"/>
            <w:shd w:fill="FFFFFF"/>
            <w:tcMar>
              <w:top w:w="70" w:type="dxa"/>
              <w:bottom w:w="70" w:type="dxa"/>
              <w:left w:w="100" w:type="dxa"/>
              <w:right w:w="100" w:type="dxa"/>
            </w:tcMar>
          </w:tcPr>
          <w:p>
            <w:pPr>
              <w:spacing w:after="0" w:line="252" w:lineRule="auto"/>
            </w:pPr>
            <w:r/>
            <w:r>
              <w:rPr>
                <w:rFonts w:ascii="Calibri" w:hAnsi="Calibri"/>
                <w:b/>
                <w:sz w:val="19"/>
              </w:rPr>
              <w:t>RF-07: Asignación de Rutas de Cobranza</w:t>
            </w:r>
          </w:p>
        </w:tc>
        <w:tc>
          <w:tcPr>
            <w:tcW w:type="dxa" w:w="2257"/>
            <w:vAlign w:val="center"/>
            <w:shd w:fill="FFFFFF"/>
            <w:tcMar>
              <w:top w:w="70" w:type="dxa"/>
              <w:bottom w:w="70" w:type="dxa"/>
              <w:left w:w="100" w:type="dxa"/>
              <w:right w:w="100" w:type="dxa"/>
            </w:tcMar>
          </w:tcPr>
          <w:p>
            <w:pPr>
              <w:spacing w:after="0" w:line="252" w:lineRule="auto"/>
            </w:pPr>
            <w:r/>
            <w:r>
              <w:rPr>
                <w:rFonts w:ascii="Calibri" w:hAnsi="Calibri"/>
                <w:sz w:val="19"/>
              </w:rPr>
              <w:t xml:space="preserve">Tabla </w:t>
            </w:r>
            <w:r>
              <w:rPr>
                <w:rFonts w:ascii="Consolas" w:hAnsi="Consolas"/>
                <w:sz w:val="17"/>
              </w:rPr>
              <w:t>PARTY_RELATIONSHIP</w:t>
            </w:r>
            <w:r>
              <w:rPr>
                <w:rFonts w:ascii="Calibri" w:hAnsi="Calibri"/>
                <w:sz w:val="19"/>
              </w:rPr>
              <w:t xml:space="preserve"> con tipo </w:t>
            </w:r>
            <w:r>
              <w:rPr>
                <w:rFonts w:ascii="Consolas" w:hAnsi="Consolas"/>
                <w:sz w:val="17"/>
              </w:rPr>
              <w:t>'COBRANZA_ASIGNADA'</w:t>
            </w:r>
            <w:r>
              <w:rPr>
                <w:rFonts w:ascii="Calibri" w:hAnsi="Calibri"/>
                <w:sz w:val="19"/>
              </w:rPr>
              <w:t xml:space="preserve"> y control temporal de vigencias.</w:t>
            </w:r>
          </w:p>
        </w:tc>
        <w:tc>
          <w:tcPr>
            <w:tcW w:type="dxa" w:w="2257"/>
            <w:vAlign w:val="center"/>
            <w:shd w:fill="FFFFFF"/>
            <w:tcMar>
              <w:top w:w="70" w:type="dxa"/>
              <w:bottom w:w="70" w:type="dxa"/>
              <w:left w:w="100" w:type="dxa"/>
              <w:right w:w="100" w:type="dxa"/>
            </w:tcMar>
          </w:tcPr>
          <w:p>
            <w:pPr>
              <w:spacing w:after="0" w:line="252" w:lineRule="auto"/>
            </w:pPr>
            <w:r/>
            <w:r>
              <w:rPr>
                <w:rFonts w:ascii="Calibri" w:hAnsi="Calibri"/>
                <w:sz w:val="19"/>
              </w:rPr>
              <w:t>Ramos Guerra, Jaime Eloy</w:t>
            </w:r>
          </w:p>
        </w:tc>
        <w:tc>
          <w:tcPr>
            <w:tcW w:type="dxa" w:w="2257"/>
            <w:vAlign w:val="center"/>
            <w:shd w:fill="FFFFFF"/>
            <w:tcMar>
              <w:top w:w="70" w:type="dxa"/>
              <w:bottom w:w="70" w:type="dxa"/>
              <w:left w:w="100" w:type="dxa"/>
              <w:right w:w="100" w:type="dxa"/>
            </w:tcMar>
          </w:tcPr>
          <w:p>
            <w:pPr>
              <w:spacing w:after="0" w:line="252" w:lineRule="auto"/>
            </w:pPr>
            <w:r/>
            <w:r>
              <w:rPr>
                <w:rFonts w:ascii="Calibri" w:hAnsi="Calibri"/>
                <w:b/>
                <w:sz w:val="19"/>
              </w:rPr>
              <w:t>COMPLETADO</w:t>
            </w:r>
          </w:p>
        </w:tc>
      </w:tr>
      <w:tr>
        <w:tc>
          <w:tcPr>
            <w:tcW w:type="dxa" w:w="2257"/>
            <w:vAlign w:val="center"/>
            <w:shd w:fill="FFF3CC"/>
            <w:tcMar>
              <w:top w:w="70" w:type="dxa"/>
              <w:bottom w:w="70" w:type="dxa"/>
              <w:left w:w="100" w:type="dxa"/>
              <w:right w:w="100" w:type="dxa"/>
            </w:tcMar>
          </w:tcPr>
          <w:p>
            <w:pPr>
              <w:spacing w:after="0" w:line="252" w:lineRule="auto"/>
            </w:pPr>
            <w:r/>
            <w:r>
              <w:rPr>
                <w:rFonts w:ascii="Calibri" w:hAnsi="Calibri"/>
                <w:b/>
                <w:sz w:val="19"/>
              </w:rPr>
              <w:t>RF-08: Recaudación y Registro de Pagos</w:t>
            </w:r>
          </w:p>
        </w:tc>
        <w:tc>
          <w:tcPr>
            <w:tcW w:type="dxa" w:w="2257"/>
            <w:vAlign w:val="center"/>
            <w:shd w:fill="FFF3CC"/>
            <w:tcMar>
              <w:top w:w="70" w:type="dxa"/>
              <w:bottom w:w="70" w:type="dxa"/>
              <w:left w:w="100" w:type="dxa"/>
              <w:right w:w="100" w:type="dxa"/>
            </w:tcMar>
          </w:tcPr>
          <w:p>
            <w:pPr>
              <w:spacing w:after="0" w:line="252" w:lineRule="auto"/>
            </w:pPr>
            <w:r/>
            <w:r>
              <w:rPr>
                <w:rFonts w:ascii="Calibri" w:hAnsi="Calibri"/>
                <w:sz w:val="19"/>
              </w:rPr>
              <w:t xml:space="preserve">Tabla </w:t>
            </w:r>
            <w:r>
              <w:rPr>
                <w:rFonts w:ascii="Consolas" w:hAnsi="Consolas"/>
                <w:sz w:val="17"/>
              </w:rPr>
              <w:t>PAGO</w:t>
            </w:r>
            <w:r>
              <w:rPr>
                <w:rFonts w:ascii="Calibri" w:hAnsi="Calibri"/>
                <w:sz w:val="19"/>
              </w:rPr>
              <w:t xml:space="preserve"> con vinculación atómica de crédito, cobrador y monto estrictamente positivo.</w:t>
            </w:r>
          </w:p>
        </w:tc>
        <w:tc>
          <w:tcPr>
            <w:tcW w:type="dxa" w:w="2257"/>
            <w:vAlign w:val="center"/>
            <w:shd w:fill="FFF3CC"/>
            <w:tcMar>
              <w:top w:w="70" w:type="dxa"/>
              <w:bottom w:w="70" w:type="dxa"/>
              <w:left w:w="100" w:type="dxa"/>
              <w:right w:w="100" w:type="dxa"/>
            </w:tcMar>
          </w:tcPr>
          <w:p>
            <w:pPr>
              <w:spacing w:after="0" w:line="252" w:lineRule="auto"/>
            </w:pPr>
            <w:r/>
            <w:r>
              <w:rPr>
                <w:rFonts w:ascii="Calibri" w:hAnsi="Calibri"/>
                <w:sz w:val="19"/>
              </w:rPr>
              <w:t>León Ccahuana, Jeffre Carlos</w:t>
            </w:r>
          </w:p>
        </w:tc>
        <w:tc>
          <w:tcPr>
            <w:tcW w:type="dxa" w:w="2257"/>
            <w:vAlign w:val="center"/>
            <w:shd w:fill="FFF3CC"/>
            <w:tcMar>
              <w:top w:w="70" w:type="dxa"/>
              <w:bottom w:w="70" w:type="dxa"/>
              <w:left w:w="100" w:type="dxa"/>
              <w:right w:w="100" w:type="dxa"/>
            </w:tcMar>
          </w:tcPr>
          <w:p>
            <w:pPr>
              <w:spacing w:after="0" w:line="252" w:lineRule="auto"/>
            </w:pPr>
            <w:r/>
            <w:r>
              <w:rPr>
                <w:rFonts w:ascii="Calibri" w:hAnsi="Calibri"/>
                <w:b/>
                <w:sz w:val="19"/>
              </w:rPr>
              <w:t>COMPLETADO</w:t>
            </w:r>
          </w:p>
        </w:tc>
      </w:tr>
      <w:tr>
        <w:tc>
          <w:tcPr>
            <w:tcW w:type="dxa" w:w="2257"/>
            <w:vAlign w:val="center"/>
            <w:shd w:fill="FFFFFF"/>
            <w:tcMar>
              <w:top w:w="70" w:type="dxa"/>
              <w:bottom w:w="70" w:type="dxa"/>
              <w:left w:w="100" w:type="dxa"/>
              <w:right w:w="100" w:type="dxa"/>
            </w:tcMar>
          </w:tcPr>
          <w:p>
            <w:pPr>
              <w:spacing w:after="0" w:line="252" w:lineRule="auto"/>
            </w:pPr>
            <w:r/>
            <w:r>
              <w:rPr>
                <w:rFonts w:ascii="Calibri" w:hAnsi="Calibri"/>
                <w:b/>
                <w:sz w:val="19"/>
              </w:rPr>
              <w:t>RF-09: Políticas de Seguridad Granular</w:t>
            </w:r>
          </w:p>
        </w:tc>
        <w:tc>
          <w:tcPr>
            <w:tcW w:type="dxa" w:w="2257"/>
            <w:vAlign w:val="center"/>
            <w:shd w:fill="FFFFFF"/>
            <w:tcMar>
              <w:top w:w="70" w:type="dxa"/>
              <w:bottom w:w="70" w:type="dxa"/>
              <w:left w:w="100" w:type="dxa"/>
              <w:right w:w="100" w:type="dxa"/>
            </w:tcMar>
          </w:tcPr>
          <w:p>
            <w:pPr>
              <w:spacing w:after="0" w:line="252" w:lineRule="auto"/>
            </w:pPr>
            <w:r/>
            <w:r>
              <w:rPr>
                <w:rFonts w:ascii="Calibri" w:hAnsi="Calibri"/>
                <w:sz w:val="19"/>
              </w:rPr>
              <w:t>Roles de base de datos (</w:t>
            </w:r>
            <w:r>
              <w:rPr>
                <w:rFonts w:ascii="Consolas" w:hAnsi="Consolas"/>
                <w:sz w:val="17"/>
              </w:rPr>
              <w:t>rol_administrador</w:t>
            </w:r>
            <w:r>
              <w:rPr>
                <w:rFonts w:ascii="Calibri" w:hAnsi="Calibri"/>
                <w:sz w:val="19"/>
              </w:rPr>
              <w:t xml:space="preserve">, </w:t>
            </w:r>
            <w:r>
              <w:rPr>
                <w:rFonts w:ascii="Consolas" w:hAnsi="Consolas"/>
                <w:sz w:val="17"/>
              </w:rPr>
              <w:t>rol_cobrador</w:t>
            </w:r>
            <w:r>
              <w:rPr>
                <w:rFonts w:ascii="Calibri" w:hAnsi="Calibri"/>
                <w:sz w:val="19"/>
              </w:rPr>
              <w:t xml:space="preserve">, </w:t>
            </w:r>
            <w:r>
              <w:rPr>
                <w:rFonts w:ascii="Consolas" w:hAnsi="Consolas"/>
                <w:sz w:val="17"/>
              </w:rPr>
              <w:t>rol_auditor</w:t>
            </w:r>
            <w:r>
              <w:rPr>
                <w:rFonts w:ascii="Calibri" w:hAnsi="Calibri"/>
                <w:sz w:val="19"/>
              </w:rPr>
              <w:t>) y permisos DCL.</w:t>
            </w:r>
          </w:p>
        </w:tc>
        <w:tc>
          <w:tcPr>
            <w:tcW w:type="dxa" w:w="2257"/>
            <w:vAlign w:val="center"/>
            <w:shd w:fill="FFFFFF"/>
            <w:tcMar>
              <w:top w:w="70" w:type="dxa"/>
              <w:bottom w:w="70" w:type="dxa"/>
              <w:left w:w="100" w:type="dxa"/>
              <w:right w:w="100" w:type="dxa"/>
            </w:tcMar>
          </w:tcPr>
          <w:p>
            <w:pPr>
              <w:spacing w:after="0" w:line="252" w:lineRule="auto"/>
            </w:pPr>
            <w:r/>
            <w:r>
              <w:rPr>
                <w:rFonts w:ascii="Calibri" w:hAnsi="Calibri"/>
                <w:sz w:val="19"/>
              </w:rPr>
              <w:t>León Ccahuana, Jeffre Carlos</w:t>
            </w:r>
          </w:p>
        </w:tc>
        <w:tc>
          <w:tcPr>
            <w:tcW w:type="dxa" w:w="2257"/>
            <w:vAlign w:val="center"/>
            <w:shd w:fill="FFFFFF"/>
            <w:tcMar>
              <w:top w:w="70" w:type="dxa"/>
              <w:bottom w:w="70" w:type="dxa"/>
              <w:left w:w="100" w:type="dxa"/>
              <w:right w:w="100" w:type="dxa"/>
            </w:tcMar>
          </w:tcPr>
          <w:p>
            <w:pPr>
              <w:spacing w:after="0" w:line="252" w:lineRule="auto"/>
            </w:pPr>
            <w:r/>
            <w:r>
              <w:rPr>
                <w:rFonts w:ascii="Calibri" w:hAnsi="Calibri"/>
                <w:b/>
                <w:sz w:val="19"/>
              </w:rPr>
              <w:t>COMPLETADO</w:t>
            </w:r>
          </w:p>
        </w:tc>
      </w:tr>
      <w:tr>
        <w:tc>
          <w:tcPr>
            <w:tcW w:type="dxa" w:w="2257"/>
            <w:vAlign w:val="center"/>
            <w:shd w:fill="FFF3CC"/>
            <w:tcMar>
              <w:top w:w="70" w:type="dxa"/>
              <w:bottom w:w="70" w:type="dxa"/>
              <w:left w:w="100" w:type="dxa"/>
              <w:right w:w="100" w:type="dxa"/>
            </w:tcMar>
          </w:tcPr>
          <w:p>
            <w:pPr>
              <w:spacing w:after="0" w:line="252" w:lineRule="auto"/>
            </w:pPr>
            <w:r/>
            <w:r>
              <w:rPr>
                <w:rFonts w:ascii="Calibri" w:hAnsi="Calibri"/>
                <w:b/>
                <w:sz w:val="19"/>
              </w:rPr>
              <w:t>RF-10: Plan de Contingencia y Backups</w:t>
            </w:r>
          </w:p>
        </w:tc>
        <w:tc>
          <w:tcPr>
            <w:tcW w:type="dxa" w:w="2257"/>
            <w:vAlign w:val="center"/>
            <w:shd w:fill="FFF3CC"/>
            <w:tcMar>
              <w:top w:w="70" w:type="dxa"/>
              <w:bottom w:w="70" w:type="dxa"/>
              <w:left w:w="100" w:type="dxa"/>
              <w:right w:w="100" w:type="dxa"/>
            </w:tcMar>
          </w:tcPr>
          <w:p>
            <w:pPr>
              <w:spacing w:after="0" w:line="252" w:lineRule="auto"/>
            </w:pPr>
            <w:r/>
            <w:r>
              <w:rPr>
                <w:rFonts w:ascii="Calibri" w:hAnsi="Calibri"/>
                <w:sz w:val="19"/>
              </w:rPr>
              <w:t>Configuración de Recovery Model FULL y scripts ejecutables de respaldo Full, Diff y Log.</w:t>
            </w:r>
          </w:p>
        </w:tc>
        <w:tc>
          <w:tcPr>
            <w:tcW w:type="dxa" w:w="2257"/>
            <w:vAlign w:val="center"/>
            <w:shd w:fill="FFF3CC"/>
            <w:tcMar>
              <w:top w:w="70" w:type="dxa"/>
              <w:bottom w:w="70" w:type="dxa"/>
              <w:left w:w="100" w:type="dxa"/>
              <w:right w:w="100" w:type="dxa"/>
            </w:tcMar>
          </w:tcPr>
          <w:p>
            <w:pPr>
              <w:spacing w:after="0" w:line="252" w:lineRule="auto"/>
            </w:pPr>
            <w:r/>
            <w:r>
              <w:rPr>
                <w:rFonts w:ascii="Calibri" w:hAnsi="Calibri"/>
                <w:sz w:val="19"/>
              </w:rPr>
              <w:t>León Ccahuana, Jeffre Carlos</w:t>
            </w:r>
          </w:p>
        </w:tc>
        <w:tc>
          <w:tcPr>
            <w:tcW w:type="dxa" w:w="2257"/>
            <w:vAlign w:val="center"/>
            <w:shd w:fill="FFF3CC"/>
            <w:tcMar>
              <w:top w:w="70" w:type="dxa"/>
              <w:bottom w:w="70" w:type="dxa"/>
              <w:left w:w="100" w:type="dxa"/>
              <w:right w:w="100" w:type="dxa"/>
            </w:tcMar>
          </w:tcPr>
          <w:p>
            <w:pPr>
              <w:spacing w:after="0" w:line="252" w:lineRule="auto"/>
            </w:pPr>
            <w:r/>
            <w:r>
              <w:rPr>
                <w:rFonts w:ascii="Calibri" w:hAnsi="Calibri"/>
                <w:b/>
                <w:sz w:val="19"/>
              </w:rPr>
              <w:t>COMPLETADO</w:t>
            </w:r>
          </w:p>
        </w:tc>
      </w:tr>
    </w:tbl>
    <w:p>
      <w:pPr>
        <w:spacing w:before="80" w:after="160"/>
      </w:pPr>
    </w:p>
    <w:p>
      <w:r>
        <w:br w:type="page"/>
      </w:r>
    </w:p>
    <w:p>
      <w:pPr>
        <w:keepNext/>
        <w:spacing w:before="440" w:after="160"/>
        <w:pBdr>
          <w:bottom w:val="single" w:sz="18" w:space="4" w:color="FFC000"/>
        </w:pBdr>
      </w:pPr>
      <w:r>
        <w:rPr>
          <w:rFonts w:ascii="Calibri" w:hAnsi="Calibri"/>
          <w:b/>
          <w:color w:val="000000"/>
          <w:sz w:val="30"/>
        </w:rPr>
        <w:t>CAPÍTULO VI: CONCLUSIONES Y RECOMENDACIONES</w:t>
      </w:r>
    </w:p>
    <w:p>
      <w:pPr>
        <w:keepNext/>
        <w:spacing w:before="320" w:after="120"/>
      </w:pPr>
      <w:r>
        <w:rPr>
          <w:rFonts w:ascii="Calibri" w:hAnsi="Calibri"/>
          <w:b/>
          <w:color w:val="222222"/>
          <w:sz w:val="26"/>
        </w:rPr>
        <w:t>6.1. CONCLUSIONES</w:t>
      </w:r>
    </w:p>
    <w:p>
      <w:pPr>
        <w:pStyle w:val="ListNumber"/>
        <w:spacing w:after="60" w:line="276" w:lineRule="auto"/>
      </w:pPr>
      <w:r/>
      <w:r>
        <w:rPr>
          <w:rFonts w:ascii="Calibri" w:hAnsi="Calibri"/>
          <w:b/>
          <w:sz w:val="22"/>
        </w:rPr>
        <w:t>Eficacia del Patrón PARTY en la Centralización de Identidad:</w:t>
      </w:r>
    </w:p>
    <w:p>
      <w:pPr>
        <w:spacing w:after="120" w:line="276" w:lineRule="auto"/>
      </w:pPr>
      <w:r/>
      <w:r>
        <w:rPr>
          <w:rFonts w:ascii="Calibri" w:hAnsi="Calibri"/>
          <w:sz w:val="22"/>
        </w:rPr>
        <w:t>La adopción del patrón de modelado PARTY permitió superar definitivamente las patologías del modelo tradicional fragmentado (</w:t>
      </w:r>
      <w:r>
        <w:rPr>
          <w:rFonts w:ascii="Calibri" w:hAnsi="Calibri"/>
          <w:b/>
          <w:sz w:val="22"/>
        </w:rPr>
        <w:t>AS-IS</w:t>
      </w:r>
      <w:r>
        <w:rPr>
          <w:rFonts w:ascii="Calibri" w:hAnsi="Calibri"/>
          <w:sz w:val="22"/>
        </w:rPr>
        <w:t>). Se demostró que desacoplar la identidad ontológica de las personas naturales y jurídicas (</w:t>
      </w:r>
      <w:r>
        <w:rPr>
          <w:rFonts w:ascii="Consolas" w:hAnsi="Consolas"/>
          <w:sz w:val="20"/>
        </w:rPr>
        <w:t>PARTY</w:t>
      </w:r>
      <w:r>
        <w:rPr>
          <w:rFonts w:ascii="Calibri" w:hAnsi="Calibri"/>
          <w:sz w:val="22"/>
        </w:rPr>
        <w:t xml:space="preserve">, </w:t>
      </w:r>
      <w:r>
        <w:rPr>
          <w:rFonts w:ascii="Consolas" w:hAnsi="Consolas"/>
          <w:sz w:val="20"/>
        </w:rPr>
        <w:t>PERSON</w:t>
      </w:r>
      <w:r>
        <w:rPr>
          <w:rFonts w:ascii="Calibri" w:hAnsi="Calibri"/>
          <w:sz w:val="22"/>
        </w:rPr>
        <w:t xml:space="preserve">, </w:t>
      </w:r>
      <w:r>
        <w:rPr>
          <w:rFonts w:ascii="Consolas" w:hAnsi="Consolas"/>
          <w:sz w:val="20"/>
        </w:rPr>
        <w:t>ORGANIZATION</w:t>
      </w:r>
      <w:r>
        <w:rPr>
          <w:rFonts w:ascii="Calibri" w:hAnsi="Calibri"/>
          <w:sz w:val="22"/>
        </w:rPr>
        <w:t>) de sus roles transitorios (</w:t>
      </w:r>
      <w:r>
        <w:rPr>
          <w:rFonts w:ascii="Consolas" w:hAnsi="Consolas"/>
          <w:sz w:val="20"/>
        </w:rPr>
        <w:t>PARTY_ROLE</w:t>
      </w:r>
      <w:r>
        <w:rPr>
          <w:rFonts w:ascii="Calibri" w:hAnsi="Calibri"/>
          <w:sz w:val="22"/>
        </w:rPr>
        <w:t>) elimina la duplicidad de registros al 100%, permitiendo que un mismo sujeto actúe de manera simultánea o sucesiva como prestatario, aval o cobrador de ruta sin provocar redundancia ni inconsistencias de contacto.</w:t>
      </w:r>
    </w:p>
    <w:p>
      <w:pPr>
        <w:pStyle w:val="ListNumber"/>
        <w:spacing w:after="60" w:line="276" w:lineRule="auto"/>
      </w:pPr>
      <w:r/>
      <w:r>
        <w:rPr>
          <w:rFonts w:ascii="Calibri" w:hAnsi="Calibri"/>
          <w:b/>
          <w:sz w:val="22"/>
        </w:rPr>
        <w:t>Garantía Formal de Normalización e Integridad de Datos:</w:t>
      </w:r>
    </w:p>
    <w:p>
      <w:pPr>
        <w:spacing w:after="120" w:line="276" w:lineRule="auto"/>
      </w:pPr>
      <w:r/>
      <w:r>
        <w:rPr>
          <w:rFonts w:ascii="Calibri" w:hAnsi="Calibri"/>
          <w:sz w:val="22"/>
        </w:rPr>
        <w:t xml:space="preserve">El esquema relacional diseñado e implementado alcanza de forma intrínseca la </w:t>
      </w:r>
      <w:r>
        <w:rPr>
          <w:rFonts w:ascii="Calibri" w:hAnsi="Calibri"/>
          <w:b/>
          <w:sz w:val="22"/>
        </w:rPr>
        <w:t>Tercera Forma Normal (3FN)</w:t>
      </w:r>
      <w:r>
        <w:rPr>
          <w:rFonts w:ascii="Calibri" w:hAnsi="Calibri"/>
          <w:sz w:val="22"/>
        </w:rPr>
        <w:t xml:space="preserve"> y la </w:t>
      </w:r>
      <w:r>
        <w:rPr>
          <w:rFonts w:ascii="Calibri" w:hAnsi="Calibri"/>
          <w:b/>
          <w:sz w:val="22"/>
        </w:rPr>
        <w:t>Forma Normal de Boyce-Codd (BCNF)</w:t>
      </w:r>
      <w:r>
        <w:rPr>
          <w:rFonts w:ascii="Calibri" w:hAnsi="Calibri"/>
          <w:sz w:val="22"/>
        </w:rPr>
        <w:t>. Se erradicaron las anomalías de inserción, modificación y borrado presentes en el modelo plano original, suprimiendo las columnas con valores nulos masivos y garantizando que cada atributo no clave dependa única y exclusivamente de la clave primaria correspondiente.</w:t>
      </w:r>
    </w:p>
    <w:p>
      <w:pPr>
        <w:pStyle w:val="ListNumber"/>
        <w:spacing w:after="60" w:line="276" w:lineRule="auto"/>
      </w:pPr>
      <w:r/>
      <w:r>
        <w:rPr>
          <w:rFonts w:ascii="Calibri" w:hAnsi="Calibri"/>
          <w:b/>
          <w:sz w:val="22"/>
        </w:rPr>
        <w:t>Trazabilidad y Auditoría Histórica del Riesgo Crediticio:</w:t>
      </w:r>
    </w:p>
    <w:p>
      <w:pPr>
        <w:spacing w:after="120" w:line="276" w:lineRule="auto"/>
      </w:pPr>
      <w:r/>
      <w:r>
        <w:rPr>
          <w:rFonts w:ascii="Calibri" w:hAnsi="Calibri"/>
          <w:sz w:val="22"/>
        </w:rPr>
        <w:t xml:space="preserve">La estructura de grafo relacional fechado provista por </w:t>
      </w:r>
      <w:r>
        <w:rPr>
          <w:rFonts w:ascii="Consolas" w:hAnsi="Consolas"/>
          <w:sz w:val="20"/>
        </w:rPr>
        <w:t>PARTY_RELATIONSHIP</w:t>
      </w:r>
      <w:r>
        <w:rPr>
          <w:rFonts w:ascii="Calibri" w:hAnsi="Calibri"/>
          <w:sz w:val="22"/>
        </w:rPr>
        <w:t xml:space="preserve"> resolvió el punto ciego operativo de BGG respecto al riesgo de garantías cruzadas. Mediante restricciones declarativas y consultas analíticas sobre los rangos de vigencia (</w:t>
      </w:r>
      <w:r>
        <w:rPr>
          <w:rFonts w:ascii="Consolas" w:hAnsi="Consolas"/>
          <w:sz w:val="20"/>
        </w:rPr>
        <w:t>start_date</w:t>
      </w:r>
      <w:r>
        <w:rPr>
          <w:rFonts w:ascii="Calibri" w:hAnsi="Calibri"/>
          <w:sz w:val="22"/>
        </w:rPr>
        <w:t xml:space="preserve"> y </w:t>
      </w:r>
      <w:r>
        <w:rPr>
          <w:rFonts w:ascii="Consolas" w:hAnsi="Consolas"/>
          <w:sz w:val="20"/>
        </w:rPr>
        <w:t>end_date</w:t>
      </w:r>
      <w:r>
        <w:rPr>
          <w:rFonts w:ascii="Calibri" w:hAnsi="Calibri"/>
          <w:sz w:val="22"/>
        </w:rPr>
        <w:t>), la administración puede auditar en tiempo real cuántas operaciones crediticias activas se encuentran garantizadas por un mismo aval, impidiendo el sobreendeudamiento encubierto y asegurando la rendición de cuentas en las asignaciones de rutas de cobranza.</w:t>
      </w:r>
    </w:p>
    <w:p>
      <w:pPr>
        <w:pStyle w:val="ListNumber"/>
        <w:spacing w:after="60" w:line="276" w:lineRule="auto"/>
      </w:pPr>
      <w:r/>
      <w:r>
        <w:rPr>
          <w:rFonts w:ascii="Calibri" w:hAnsi="Calibri"/>
          <w:b/>
          <w:sz w:val="22"/>
        </w:rPr>
        <w:t>Robustez Transaccional y Seguridad Operativa en SQL Server:</w:t>
      </w:r>
    </w:p>
    <w:p>
      <w:pPr>
        <w:spacing w:after="120" w:line="276" w:lineRule="auto"/>
      </w:pPr>
      <w:r/>
      <w:r>
        <w:rPr>
          <w:rFonts w:ascii="Calibri" w:hAnsi="Calibri"/>
          <w:sz w:val="22"/>
        </w:rPr>
        <w:t xml:space="preserve">La implementación sobre </w:t>
      </w:r>
      <w:r>
        <w:rPr>
          <w:rFonts w:ascii="Calibri" w:hAnsi="Calibri"/>
          <w:b/>
          <w:sz w:val="22"/>
        </w:rPr>
        <w:t>Microsoft SQL Server 2022</w:t>
      </w:r>
      <w:r>
        <w:rPr>
          <w:rFonts w:ascii="Calibri" w:hAnsi="Calibri"/>
          <w:sz w:val="22"/>
        </w:rPr>
        <w:t xml:space="preserve"> garantizó el cumplimiento estricto de las propiedades ACID en las transacciones de colocación y recaudación de cuotas. La segregación de privilegios mediante roles de base de datos (</w:t>
      </w:r>
      <w:r>
        <w:rPr>
          <w:rFonts w:ascii="Consolas" w:hAnsi="Consolas"/>
          <w:sz w:val="20"/>
        </w:rPr>
        <w:t>rol_administrador</w:t>
      </w:r>
      <w:r>
        <w:rPr>
          <w:rFonts w:ascii="Calibri" w:hAnsi="Calibri"/>
          <w:sz w:val="22"/>
        </w:rPr>
        <w:t xml:space="preserve">, </w:t>
      </w:r>
      <w:r>
        <w:rPr>
          <w:rFonts w:ascii="Consolas" w:hAnsi="Consolas"/>
          <w:sz w:val="20"/>
        </w:rPr>
        <w:t>rol_cobrador</w:t>
      </w:r>
      <w:r>
        <w:rPr>
          <w:rFonts w:ascii="Calibri" w:hAnsi="Calibri"/>
          <w:sz w:val="22"/>
        </w:rPr>
        <w:t xml:space="preserve">, </w:t>
      </w:r>
      <w:r>
        <w:rPr>
          <w:rFonts w:ascii="Consolas" w:hAnsi="Consolas"/>
          <w:sz w:val="20"/>
        </w:rPr>
        <w:t>rol_auditor</w:t>
      </w:r>
      <w:r>
        <w:rPr>
          <w:rFonts w:ascii="Calibri" w:hAnsi="Calibri"/>
          <w:sz w:val="22"/>
        </w:rPr>
        <w:t xml:space="preserve">) bajo el principio de menor privilegio, sumada a una política de copias de seguridad combinadas (Full, Diferencial y Log transaccional), asegura la protección de los datos y una recuperación ante desastres con un RPO </w:t>
      </w:r>
      <w:r>
        <w:rPr>
          <w:rFonts w:ascii="Calibri" w:hAnsi="Calibri"/>
          <w:i/>
          <w:sz w:val="22"/>
        </w:rPr>
        <w:t>\le</w:t>
      </w:r>
      <w:r>
        <w:rPr>
          <w:rFonts w:ascii="Calibri" w:hAnsi="Calibri"/>
          <w:sz w:val="22"/>
        </w:rPr>
        <w:t xml:space="preserve"> 15 minutos y un RTO </w:t>
      </w:r>
      <w:r>
        <w:rPr>
          <w:rFonts w:ascii="Calibri" w:hAnsi="Calibri"/>
          <w:i/>
          <w:sz w:val="22"/>
        </w:rPr>
        <w:t>\le</w:t>
      </w:r>
      <w:r>
        <w:rPr>
          <w:rFonts w:ascii="Calibri" w:hAnsi="Calibri"/>
          <w:sz w:val="22"/>
        </w:rPr>
        <w:t xml:space="preserve"> 30 minutos.</w:t>
      </w:r>
    </w:p>
    <w:p>
      <w:pPr>
        <w:spacing w:before="160" w:after="160"/>
        <w:pBdr>
          <w:bottom w:val="single" w:sz="18" w:space="4" w:color="FFC000"/>
        </w:pBdr>
      </w:pPr>
    </w:p>
    <w:p>
      <w:pPr>
        <w:keepNext/>
        <w:spacing w:before="320" w:after="120"/>
      </w:pPr>
      <w:r>
        <w:rPr>
          <w:rFonts w:ascii="Calibri" w:hAnsi="Calibri"/>
          <w:b/>
          <w:color w:val="222222"/>
          <w:sz w:val="26"/>
        </w:rPr>
        <w:t>6.2. RECOMENDACIONES</w:t>
      </w:r>
    </w:p>
    <w:p>
      <w:pPr>
        <w:pStyle w:val="ListNumber"/>
        <w:spacing w:after="60" w:line="276" w:lineRule="auto"/>
      </w:pPr>
      <w:r/>
      <w:r>
        <w:rPr>
          <w:rFonts w:ascii="Calibri" w:hAnsi="Calibri"/>
          <w:b/>
          <w:sz w:val="22"/>
        </w:rPr>
        <w:t>Implementación de Vistas Indexadas para Mitigar la Sobrecarga de JOINs:</w:t>
      </w:r>
    </w:p>
    <w:p>
      <w:pPr>
        <w:spacing w:after="120" w:line="276" w:lineRule="auto"/>
      </w:pPr>
      <w:r/>
      <w:r>
        <w:rPr>
          <w:rFonts w:ascii="Calibri" w:hAnsi="Calibri"/>
          <w:sz w:val="22"/>
        </w:rPr>
        <w:t>Dado que el patrón PARTY distribuye los atributos de una persona entre varias tablas normalizadas (</w:t>
      </w:r>
      <w:r>
        <w:rPr>
          <w:rFonts w:ascii="Consolas" w:hAnsi="Consolas"/>
          <w:sz w:val="20"/>
        </w:rPr>
        <w:t>PARTY</w:t>
      </w:r>
      <w:r>
        <w:rPr>
          <w:rFonts w:ascii="Calibri" w:hAnsi="Calibri"/>
          <w:sz w:val="22"/>
        </w:rPr>
        <w:t xml:space="preserve">, </w:t>
      </w:r>
      <w:r>
        <w:rPr>
          <w:rFonts w:ascii="Consolas" w:hAnsi="Consolas"/>
          <w:sz w:val="20"/>
        </w:rPr>
        <w:t>PERSON</w:t>
      </w:r>
      <w:r>
        <w:rPr>
          <w:rFonts w:ascii="Calibri" w:hAnsi="Calibri"/>
          <w:sz w:val="22"/>
        </w:rPr>
        <w:t xml:space="preserve">, </w:t>
      </w:r>
      <w:r>
        <w:rPr>
          <w:rFonts w:ascii="Consolas" w:hAnsi="Consolas"/>
          <w:sz w:val="20"/>
        </w:rPr>
        <w:t>PARTY_IDENTIFIER</w:t>
      </w:r>
      <w:r>
        <w:rPr>
          <w:rFonts w:ascii="Calibri" w:hAnsi="Calibri"/>
          <w:sz w:val="22"/>
        </w:rPr>
        <w:t xml:space="preserve">, </w:t>
      </w:r>
      <w:r>
        <w:rPr>
          <w:rFonts w:ascii="Consolas" w:hAnsi="Consolas"/>
          <w:sz w:val="20"/>
        </w:rPr>
        <w:t>CONTACT_MECHANISM</w:t>
      </w:r>
      <w:r>
        <w:rPr>
          <w:rFonts w:ascii="Calibri" w:hAnsi="Calibri"/>
          <w:sz w:val="22"/>
        </w:rPr>
        <w:t>), se recomienda crear vistas indizadas (</w:t>
      </w:r>
      <w:r>
        <w:rPr>
          <w:rFonts w:ascii="Calibri" w:hAnsi="Calibri"/>
          <w:i/>
          <w:sz w:val="22"/>
        </w:rPr>
        <w:t>Indexed Views</w:t>
      </w:r>
      <w:r>
        <w:rPr>
          <w:rFonts w:ascii="Calibri" w:hAnsi="Calibri"/>
          <w:sz w:val="22"/>
        </w:rPr>
        <w:t xml:space="preserve">) en SQL Server con la opción </w:t>
      </w:r>
      <w:r>
        <w:rPr>
          <w:rFonts w:ascii="Consolas" w:hAnsi="Consolas"/>
          <w:sz w:val="20"/>
        </w:rPr>
        <w:t>WITH SCHEMABINDING</w:t>
      </w:r>
      <w:r>
        <w:rPr>
          <w:rFonts w:ascii="Calibri" w:hAnsi="Calibri"/>
          <w:sz w:val="22"/>
        </w:rPr>
        <w:t xml:space="preserve"> para los reportes de cobranza diaria más consultados, reduciendo el costo computacional de I/O en lecturas masivas.</w:t>
      </w:r>
    </w:p>
    <w:p>
      <w:pPr>
        <w:pStyle w:val="ListNumber"/>
        <w:spacing w:after="60" w:line="276" w:lineRule="auto"/>
      </w:pPr>
      <w:r/>
      <w:r>
        <w:rPr>
          <w:rFonts w:ascii="Calibri" w:hAnsi="Calibri"/>
          <w:b/>
          <w:sz w:val="22"/>
        </w:rPr>
        <w:t>Automatización de Mantenimiento mediante el Agente de SQL Server:</w:t>
      </w:r>
    </w:p>
    <w:p>
      <w:pPr>
        <w:spacing w:after="120" w:line="276" w:lineRule="auto"/>
      </w:pPr>
      <w:r/>
      <w:r>
        <w:rPr>
          <w:rFonts w:ascii="Calibri" w:hAnsi="Calibri"/>
          <w:sz w:val="22"/>
        </w:rPr>
        <w:t>Se aconseja programar trabajos automatizados (</w:t>
      </w:r>
      <w:r>
        <w:rPr>
          <w:rFonts w:ascii="Calibri" w:hAnsi="Calibri"/>
          <w:i/>
          <w:sz w:val="22"/>
        </w:rPr>
        <w:t>SQL Server Agent Jobs</w:t>
      </w:r>
      <w:r>
        <w:rPr>
          <w:rFonts w:ascii="Calibri" w:hAnsi="Calibri"/>
          <w:sz w:val="22"/>
        </w:rPr>
        <w:t>) para la ejecución de la política de copias de seguridad (Full, Diferencial y Log), la reconstrucción/reorganización periódica de índices no agrupados (</w:t>
      </w:r>
      <w:r>
        <w:rPr>
          <w:rFonts w:ascii="Consolas" w:hAnsi="Consolas"/>
          <w:sz w:val="20"/>
        </w:rPr>
        <w:t>ALTER INDEX REORGANIZE / REBUILD</w:t>
      </w:r>
      <w:r>
        <w:rPr>
          <w:rFonts w:ascii="Calibri" w:hAnsi="Calibri"/>
          <w:sz w:val="22"/>
        </w:rPr>
        <w:t>) y la actualización de estadísticas de distribución de datos para optimizar los planes de ejecución del optimizador de consultas.</w:t>
      </w:r>
    </w:p>
    <w:p>
      <w:pPr>
        <w:pStyle w:val="ListNumber"/>
        <w:spacing w:after="60" w:line="276" w:lineRule="auto"/>
      </w:pPr>
      <w:r/>
      <w:r>
        <w:rPr>
          <w:rFonts w:ascii="Calibri" w:hAnsi="Calibri"/>
          <w:b/>
          <w:sz w:val="22"/>
        </w:rPr>
        <w:t>Capa de Interoperabilidad Móvil y Cifrado en Tránsito (API REST):</w:t>
      </w:r>
    </w:p>
    <w:p>
      <w:pPr>
        <w:spacing w:after="120" w:line="276" w:lineRule="auto"/>
      </w:pPr>
      <w:r/>
      <w:r>
        <w:rPr>
          <w:rFonts w:ascii="Calibri" w:hAnsi="Calibri"/>
          <w:sz w:val="22"/>
        </w:rPr>
        <w:t xml:space="preserve">Para la fase posterior de digitalización de los cobradores de campo, se recomienda desarrollar una capa de servicios API REST desacoplada y autenticada mediante tokens JWT / OAuth 2.0, garantizando que las inserciones a la tabla </w:t>
      </w:r>
      <w:r>
        <w:rPr>
          <w:rFonts w:ascii="Consolas" w:hAnsi="Consolas"/>
          <w:sz w:val="20"/>
        </w:rPr>
        <w:t>PAGO</w:t>
      </w:r>
      <w:r>
        <w:rPr>
          <w:rFonts w:ascii="Calibri" w:hAnsi="Calibri"/>
          <w:sz w:val="22"/>
        </w:rPr>
        <w:t xml:space="preserve"> viajen encriptadas bajo el protocolo HTTPS/TLS 1.3 desde dispositivos móviles corporativos.</w:t>
      </w:r>
    </w:p>
    <w:p>
      <w:pPr>
        <w:pStyle w:val="ListNumber"/>
        <w:spacing w:after="60" w:line="276" w:lineRule="auto"/>
      </w:pPr>
      <w:r/>
      <w:r>
        <w:rPr>
          <w:rFonts w:ascii="Calibri" w:hAnsi="Calibri"/>
          <w:b/>
          <w:sz w:val="22"/>
        </w:rPr>
        <w:t>Incorporación de Cifrado Avanzado de Datos Sensibles (Always Encrypted / TDE):</w:t>
      </w:r>
    </w:p>
    <w:p>
      <w:pPr>
        <w:spacing w:after="120" w:line="276" w:lineRule="auto"/>
      </w:pPr>
      <w:r/>
      <w:r>
        <w:rPr>
          <w:rFonts w:ascii="Calibri" w:hAnsi="Calibri"/>
          <w:sz w:val="22"/>
        </w:rPr>
        <w:t xml:space="preserve">Con el fin de elevar los estándares de cumplimiento normativo y protección de datos personales de los clientes y avales, se recomienda implementar </w:t>
      </w:r>
      <w:r>
        <w:rPr>
          <w:rFonts w:ascii="Calibri" w:hAnsi="Calibri"/>
          <w:i/>
          <w:sz w:val="22"/>
        </w:rPr>
        <w:t>Transparent Data Encryption (TDE)</w:t>
      </w:r>
      <w:r>
        <w:rPr>
          <w:rFonts w:ascii="Calibri" w:hAnsi="Calibri"/>
          <w:sz w:val="22"/>
        </w:rPr>
        <w:t xml:space="preserve"> a nivel de almacenamiento físico y </w:t>
      </w:r>
      <w:r>
        <w:rPr>
          <w:rFonts w:ascii="Calibri" w:hAnsi="Calibri"/>
          <w:i/>
          <w:sz w:val="22"/>
        </w:rPr>
        <w:t>Always Encrypted</w:t>
      </w:r>
      <w:r>
        <w:rPr>
          <w:rFonts w:ascii="Calibri" w:hAnsi="Calibri"/>
          <w:sz w:val="22"/>
        </w:rPr>
        <w:t xml:space="preserve"> en columnas críticas como números de documentos de identidad (</w:t>
      </w:r>
      <w:r>
        <w:rPr>
          <w:rFonts w:ascii="Consolas" w:hAnsi="Consolas"/>
          <w:sz w:val="20"/>
        </w:rPr>
        <w:t>id_value</w:t>
      </w:r>
      <w:r>
        <w:rPr>
          <w:rFonts w:ascii="Calibri" w:hAnsi="Calibri"/>
          <w:sz w:val="22"/>
        </w:rPr>
        <w:t xml:space="preserve"> en </w:t>
      </w:r>
      <w:r>
        <w:rPr>
          <w:rFonts w:ascii="Consolas" w:hAnsi="Consolas"/>
          <w:sz w:val="20"/>
        </w:rPr>
        <w:t>PARTY_IDENTIFIER</w:t>
      </w:r>
      <w:r>
        <w:rPr>
          <w:rFonts w:ascii="Calibri" w:hAnsi="Calibri"/>
          <w:sz w:val="22"/>
        </w:rPr>
        <w:t>) y montos financieros.</w:t>
      </w:r>
    </w:p>
    <w:p>
      <w:r>
        <w:br w:type="page"/>
      </w:r>
    </w:p>
    <w:p>
      <w:pPr>
        <w:keepNext/>
        <w:spacing w:before="440" w:after="160"/>
        <w:pBdr>
          <w:bottom w:val="single" w:sz="18" w:space="4" w:color="FFC000"/>
        </w:pBdr>
      </w:pPr>
      <w:r>
        <w:rPr>
          <w:rFonts w:ascii="Calibri" w:hAnsi="Calibri"/>
          <w:b/>
          <w:color w:val="000000"/>
          <w:sz w:val="30"/>
        </w:rPr>
        <w:t>REFERENCIAS BIBLIOGRÁFICAS Y ANEXOS</w:t>
      </w:r>
    </w:p>
    <w:p>
      <w:pPr>
        <w:keepNext/>
        <w:spacing w:before="320" w:after="120"/>
      </w:pPr>
      <w:r>
        <w:rPr>
          <w:rFonts w:ascii="Calibri" w:hAnsi="Calibri"/>
          <w:b/>
          <w:color w:val="222222"/>
          <w:sz w:val="26"/>
        </w:rPr>
        <w:t>REFERENCIAS BIBLIOGRÁFICAS (NORMAS APA 7MA EDICIÓN)</w:t>
      </w:r>
    </w:p>
    <w:p>
      <w:pPr>
        <w:pStyle w:val="ListNumber"/>
        <w:spacing w:after="60" w:line="276" w:lineRule="auto"/>
      </w:pPr>
      <w:r/>
      <w:r>
        <w:rPr>
          <w:rFonts w:ascii="Calibri" w:hAnsi="Calibri"/>
          <w:b/>
          <w:sz w:val="22"/>
        </w:rPr>
        <w:t>Código Penal Peruano.</w:t>
      </w:r>
      <w:r>
        <w:rPr>
          <w:rFonts w:ascii="Calibri" w:hAnsi="Calibri"/>
          <w:sz w:val="22"/>
        </w:rPr>
        <w:t xml:space="preserve"> (2023). </w:t>
      </w:r>
      <w:r>
        <w:rPr>
          <w:rFonts w:ascii="Calibri" w:hAnsi="Calibri"/>
          <w:i/>
          <w:sz w:val="22"/>
        </w:rPr>
        <w:t>Decreto Legislativo N° 1585 y Ley N° 31751: Tipificación y endurecimiento de sanciones contra el delito de usura y cobro extorsivo de créditos informales</w:t>
      </w:r>
      <w:r>
        <w:rPr>
          <w:rFonts w:ascii="Calibri" w:hAnsi="Calibri"/>
          <w:sz w:val="22"/>
        </w:rPr>
        <w:t>. Diario Oficial El Peruano.</w:t>
      </w:r>
    </w:p>
    <w:p>
      <w:pPr>
        <w:pStyle w:val="ListNumber"/>
        <w:spacing w:after="60" w:line="276" w:lineRule="auto"/>
      </w:pPr>
      <w:r/>
      <w:r>
        <w:rPr>
          <w:rFonts w:ascii="Calibri" w:hAnsi="Calibri"/>
          <w:b/>
          <w:sz w:val="22"/>
        </w:rPr>
        <w:t>Connolly, T. M., &amp; Begg, C. E.</w:t>
      </w:r>
      <w:r>
        <w:rPr>
          <w:rFonts w:ascii="Calibri" w:hAnsi="Calibri"/>
          <w:sz w:val="22"/>
        </w:rPr>
        <w:t xml:space="preserve"> (2014). </w:t>
      </w:r>
      <w:r>
        <w:rPr>
          <w:rFonts w:ascii="Calibri" w:hAnsi="Calibri"/>
          <w:i/>
          <w:sz w:val="22"/>
        </w:rPr>
        <w:t>Database Systems: A Practical Approach to Design, Implementation, and Management</w:t>
      </w:r>
      <w:r>
        <w:rPr>
          <w:rFonts w:ascii="Calibri" w:hAnsi="Calibri"/>
          <w:sz w:val="22"/>
        </w:rPr>
        <w:t xml:space="preserve"> (6th ed.). Pearson Education.</w:t>
      </w:r>
    </w:p>
    <w:p>
      <w:pPr>
        <w:pStyle w:val="ListNumber"/>
        <w:spacing w:after="60" w:line="276" w:lineRule="auto"/>
      </w:pPr>
      <w:r/>
      <w:r>
        <w:rPr>
          <w:rFonts w:ascii="Calibri" w:hAnsi="Calibri"/>
          <w:b/>
          <w:sz w:val="22"/>
        </w:rPr>
        <w:t>Elmasri, R., &amp; Navathe, S. B.</w:t>
      </w:r>
      <w:r>
        <w:rPr>
          <w:rFonts w:ascii="Calibri" w:hAnsi="Calibri"/>
          <w:sz w:val="22"/>
        </w:rPr>
        <w:t xml:space="preserve"> (2015). </w:t>
      </w:r>
      <w:r>
        <w:rPr>
          <w:rFonts w:ascii="Calibri" w:hAnsi="Calibri"/>
          <w:i/>
          <w:sz w:val="22"/>
        </w:rPr>
        <w:t>Fundamentals of Database Systems</w:t>
      </w:r>
      <w:r>
        <w:rPr>
          <w:rFonts w:ascii="Calibri" w:hAnsi="Calibri"/>
          <w:sz w:val="22"/>
        </w:rPr>
        <w:t xml:space="preserve"> (7th ed.). Pearson Education.</w:t>
      </w:r>
    </w:p>
    <w:p>
      <w:pPr>
        <w:pStyle w:val="ListNumber"/>
        <w:spacing w:after="60" w:line="276" w:lineRule="auto"/>
      </w:pPr>
      <w:r/>
      <w:r>
        <w:rPr>
          <w:rFonts w:ascii="Calibri" w:hAnsi="Calibri"/>
          <w:b/>
          <w:sz w:val="22"/>
        </w:rPr>
        <w:t>Instituto Peruano de Economía [IPE].</w:t>
      </w:r>
      <w:r>
        <w:rPr>
          <w:rFonts w:ascii="Calibri" w:hAnsi="Calibri"/>
          <w:sz w:val="22"/>
        </w:rPr>
        <w:t xml:space="preserve"> (2024). </w:t>
      </w:r>
      <w:r>
        <w:rPr>
          <w:rFonts w:ascii="Calibri" w:hAnsi="Calibri"/>
          <w:i/>
          <w:sz w:val="22"/>
        </w:rPr>
        <w:t>El mercado de crédito informal en el Perú: Dinámica, expansión del 'gota a gota' y tasas de interés en el sector no bancarizado</w:t>
      </w:r>
      <w:r>
        <w:rPr>
          <w:rFonts w:ascii="Calibri" w:hAnsi="Calibri"/>
          <w:sz w:val="22"/>
        </w:rPr>
        <w:t>. Informe Técnico IPE. https://www.ipe.org.pe</w:t>
      </w:r>
    </w:p>
    <w:p>
      <w:pPr>
        <w:pStyle w:val="ListNumber"/>
        <w:spacing w:after="60" w:line="276" w:lineRule="auto"/>
      </w:pPr>
      <w:r/>
      <w:r>
        <w:rPr>
          <w:rFonts w:ascii="Calibri" w:hAnsi="Calibri"/>
          <w:b/>
          <w:sz w:val="22"/>
        </w:rPr>
        <w:t>Silverston, L.</w:t>
      </w:r>
      <w:r>
        <w:rPr>
          <w:rFonts w:ascii="Calibri" w:hAnsi="Calibri"/>
          <w:sz w:val="22"/>
        </w:rPr>
        <w:t xml:space="preserve"> (2001). </w:t>
      </w:r>
      <w:r>
        <w:rPr>
          <w:rFonts w:ascii="Calibri" w:hAnsi="Calibri"/>
          <w:i/>
          <w:sz w:val="22"/>
        </w:rPr>
        <w:t>The Data Model Resource Book, Vol. 1: A Library of Universal Data Models for All Enterprises</w:t>
      </w:r>
      <w:r>
        <w:rPr>
          <w:rFonts w:ascii="Calibri" w:hAnsi="Calibri"/>
          <w:sz w:val="22"/>
        </w:rPr>
        <w:t xml:space="preserve"> (Revised ed.). John Wiley &amp; Sons, Inc.</w:t>
      </w:r>
    </w:p>
    <w:p>
      <w:pPr>
        <w:pStyle w:val="ListNumber"/>
        <w:spacing w:after="60" w:line="276" w:lineRule="auto"/>
      </w:pPr>
      <w:r/>
      <w:r>
        <w:rPr>
          <w:rFonts w:ascii="Calibri" w:hAnsi="Calibri"/>
          <w:b/>
          <w:sz w:val="22"/>
        </w:rPr>
        <w:t>Superintendencia de Banca, Seguros y AFP [SBS].</w:t>
      </w:r>
      <w:r>
        <w:rPr>
          <w:rFonts w:ascii="Calibri" w:hAnsi="Calibri"/>
          <w:sz w:val="22"/>
        </w:rPr>
        <w:t xml:space="preserve"> (2023). </w:t>
      </w:r>
      <w:r>
        <w:rPr>
          <w:rFonts w:ascii="Calibri" w:hAnsi="Calibri"/>
          <w:i/>
          <w:sz w:val="22"/>
        </w:rPr>
        <w:t>Relación de aplicativos y esquemas informales no autorizados de captación y préstamos de dinero</w:t>
      </w:r>
      <w:r>
        <w:rPr>
          <w:rFonts w:ascii="Calibri" w:hAnsi="Calibri"/>
          <w:sz w:val="22"/>
        </w:rPr>
        <w:t>. Portal Institucional de la SBS Perú. https://www.sbs.gob.pe</w:t>
      </w:r>
    </w:p>
    <w:p>
      <w:pPr>
        <w:spacing w:before="160" w:after="160"/>
        <w:pBdr>
          <w:bottom w:val="single" w:sz="18" w:space="4" w:color="FFC000"/>
        </w:pBdr>
      </w:pPr>
    </w:p>
    <w:p>
      <w:pPr>
        <w:keepNext/>
        <w:spacing w:before="320" w:after="120"/>
      </w:pPr>
      <w:r>
        <w:rPr>
          <w:rFonts w:ascii="Calibri" w:hAnsi="Calibri"/>
          <w:b/>
          <w:color w:val="222222"/>
          <w:sz w:val="26"/>
        </w:rPr>
        <w:t>ANEXOS</w:t>
      </w:r>
    </w:p>
    <w:p>
      <w:pPr>
        <w:keepNext/>
        <w:spacing w:before="240" w:after="80"/>
      </w:pPr>
      <w:r>
        <w:rPr>
          <w:rFonts w:ascii="Calibri" w:hAnsi="Calibri"/>
          <w:b/>
          <w:color w:val="333333"/>
          <w:sz w:val="23"/>
        </w:rPr>
        <w:t>ANEXO A: SCRIPTS SQL DE CONSULTAS TRANSACCIONALES Y AUDITORÍA EN SQL SERVER</w:t>
      </w:r>
    </w:p>
    <w:p>
      <w:pPr>
        <w:spacing w:after="120" w:line="276" w:lineRule="auto"/>
      </w:pPr>
      <w:r/>
      <w:r>
        <w:rPr>
          <w:rFonts w:ascii="Calibri" w:hAnsi="Calibri"/>
          <w:sz w:val="22"/>
        </w:rPr>
        <w:t>A continuación se incluyen las consultas SQL representativas que demuestran la potencia del patrón PARTY en Microsoft SQL Server, requeridas para la sustentación y defensa técnica en vivo:</w:t>
      </w:r>
    </w:p>
    <w:p>
      <w:pPr>
        <w:keepNext/>
        <w:spacing w:before="200" w:after="60"/>
      </w:pPr>
      <w:r>
        <w:rPr>
          <w:rFonts w:ascii="Calibri" w:hAnsi="Calibri"/>
          <w:b/>
          <w:i/>
          <w:sz w:val="22"/>
        </w:rPr>
        <w:t>1. Consulta Compleja con Múltiples JOINs: Vista Consolidada de Clientes y Roles Activos</w:t>
      </w:r>
    </w:p>
    <w:tbl>
      <w:tblPr>
        <w:tblW w:type="auto" w:w="0"/>
        <w:jc w:val="center"/>
        <w:tblLayout w:type="fixed"/>
        <w:tblLook w:firstColumn="1" w:firstRow="1" w:lastColumn="0" w:lastRow="0" w:noHBand="0" w:noVBand="1" w:val="04A0"/>
        <w:tblBorders>
          <w:top w:val="single" w:sz="4" w:space="0" w:color="CCCCCC"/>
          <w:left w:val="single" w:sz="12" w:space="0" w:color="FFC000"/>
          <w:bottom w:val="single" w:sz="4" w:space="0" w:color="CCCCCC"/>
          <w:right w:val="single" w:sz="4" w:space="0" w:color="CCCCCC"/>
        </w:tblBorders>
      </w:tblPr>
      <w:tblGrid>
        <w:gridCol w:w="9029"/>
      </w:tblGrid>
      <w:tr>
        <w:tc>
          <w:tcPr>
            <w:tcW w:type="dxa" w:w="9029"/>
            <w:shd w:fill="F4F4F4"/>
            <w:tcMar>
              <w:top w:w="100" w:type="dxa"/>
              <w:bottom w:w="100" w:type="dxa"/>
              <w:left w:w="150" w:type="dxa"/>
              <w:right w:w="150" w:type="dxa"/>
            </w:tcMar>
          </w:tcPr>
          <w:p>
            <w:pPr>
              <w:spacing w:after="0" w:line="240" w:lineRule="auto"/>
            </w:pPr>
            <w:r>
              <w:rPr>
                <w:rFonts w:ascii="Consolas" w:hAnsi="Consolas"/>
                <w:color w:val="222222"/>
                <w:sz w:val="17"/>
              </w:rPr>
              <w:t>-- Listado de personas con sus documentos oficiales, roles vigentes y teléfonos de contacto</w:t>
            </w:r>
          </w:p>
          <w:p>
            <w:pPr>
              <w:spacing w:after="0" w:line="240" w:lineRule="auto"/>
            </w:pPr>
            <w:r>
              <w:rPr>
                <w:rFonts w:ascii="Consolas" w:hAnsi="Consolas"/>
                <w:color w:val="222222"/>
                <w:sz w:val="17"/>
              </w:rPr>
              <w:t xml:space="preserve">SELECT </w:t>
            </w:r>
          </w:p>
          <w:p>
            <w:pPr>
              <w:spacing w:after="0" w:line="240" w:lineRule="auto"/>
            </w:pPr>
            <w:r>
              <w:rPr>
                <w:rFonts w:ascii="Consolas" w:hAnsi="Consolas"/>
                <w:color w:val="222222"/>
                <w:sz w:val="17"/>
              </w:rPr>
              <w:t xml:space="preserve">    p.party_id,</w:t>
            </w:r>
          </w:p>
          <w:p>
            <w:pPr>
              <w:spacing w:after="0" w:line="240" w:lineRule="auto"/>
            </w:pPr>
            <w:r>
              <w:rPr>
                <w:rFonts w:ascii="Consolas" w:hAnsi="Consolas"/>
                <w:color w:val="222222"/>
                <w:sz w:val="17"/>
              </w:rPr>
              <w:t xml:space="preserve">    per.first_name + ' ' + per.last_name AS nombre_completo,</w:t>
            </w:r>
          </w:p>
          <w:p>
            <w:pPr>
              <w:spacing w:after="0" w:line="240" w:lineRule="auto"/>
            </w:pPr>
            <w:r>
              <w:rPr>
                <w:rFonts w:ascii="Consolas" w:hAnsi="Consolas"/>
                <w:color w:val="222222"/>
                <w:sz w:val="17"/>
              </w:rPr>
              <w:t xml:space="preserve">    pid.id_type AS tipo_documento,</w:t>
            </w:r>
          </w:p>
          <w:p>
            <w:pPr>
              <w:spacing w:after="0" w:line="240" w:lineRule="auto"/>
            </w:pPr>
            <w:r>
              <w:rPr>
                <w:rFonts w:ascii="Consolas" w:hAnsi="Consolas"/>
                <w:color w:val="222222"/>
                <w:sz w:val="17"/>
              </w:rPr>
              <w:t xml:space="preserve">    pid.id_value AS numero_documento,</w:t>
            </w:r>
          </w:p>
          <w:p>
            <w:pPr>
              <w:spacing w:after="0" w:line="240" w:lineRule="auto"/>
            </w:pPr>
            <w:r>
              <w:rPr>
                <w:rFonts w:ascii="Consolas" w:hAnsi="Consolas"/>
                <w:color w:val="222222"/>
                <w:sz w:val="17"/>
              </w:rPr>
              <w:t xml:space="preserve">    pr.role_type AS rol_ejercido,</w:t>
            </w:r>
          </w:p>
          <w:p>
            <w:pPr>
              <w:spacing w:after="0" w:line="240" w:lineRule="auto"/>
            </w:pPr>
            <w:r>
              <w:rPr>
                <w:rFonts w:ascii="Consolas" w:hAnsi="Consolas"/>
                <w:color w:val="222222"/>
                <w:sz w:val="17"/>
              </w:rPr>
              <w:t xml:space="preserve">    pr.start_date AS fecha_inicio_rol,</w:t>
            </w:r>
          </w:p>
          <w:p>
            <w:pPr>
              <w:spacing w:after="0" w:line="240" w:lineRule="auto"/>
            </w:pPr>
            <w:r>
              <w:rPr>
                <w:rFonts w:ascii="Consolas" w:hAnsi="Consolas"/>
                <w:color w:val="222222"/>
                <w:sz w:val="17"/>
              </w:rPr>
              <w:t xml:space="preserve">    cm.value AS telefono_contacto</w:t>
            </w:r>
          </w:p>
          <w:p>
            <w:pPr>
              <w:spacing w:after="0" w:line="240" w:lineRule="auto"/>
            </w:pPr>
            <w:r>
              <w:rPr>
                <w:rFonts w:ascii="Consolas" w:hAnsi="Consolas"/>
                <w:color w:val="222222"/>
                <w:sz w:val="17"/>
              </w:rPr>
              <w:t>FROM PARTY p</w:t>
            </w:r>
          </w:p>
          <w:p>
            <w:pPr>
              <w:spacing w:after="0" w:line="240" w:lineRule="auto"/>
            </w:pPr>
            <w:r>
              <w:rPr>
                <w:rFonts w:ascii="Consolas" w:hAnsi="Consolas"/>
                <w:color w:val="222222"/>
                <w:sz w:val="17"/>
              </w:rPr>
              <w:t>INNER JOIN PERSON per ON p.party_id = per.party_id</w:t>
            </w:r>
          </w:p>
          <w:p>
            <w:pPr>
              <w:spacing w:after="0" w:line="240" w:lineRule="auto"/>
            </w:pPr>
            <w:r>
              <w:rPr>
                <w:rFonts w:ascii="Consolas" w:hAnsi="Consolas"/>
                <w:color w:val="222222"/>
                <w:sz w:val="17"/>
              </w:rPr>
              <w:t>LEFT JOIN PARTY_IDENTIFIER pid ON p.party_id = pid.party_id AND pid.id_type = 'DNI'</w:t>
            </w:r>
          </w:p>
          <w:p>
            <w:pPr>
              <w:spacing w:after="0" w:line="240" w:lineRule="auto"/>
            </w:pPr>
            <w:r>
              <w:rPr>
                <w:rFonts w:ascii="Consolas" w:hAnsi="Consolas"/>
                <w:color w:val="222222"/>
                <w:sz w:val="17"/>
              </w:rPr>
              <w:t>LEFT JOIN PARTY_ROLE pr ON p.party_id = pr.party_id AND (pr.end_date IS NULL OR pr.end_date &gt;= CAST(SYSDATETIME() AS DATE))</w:t>
            </w:r>
          </w:p>
          <w:p>
            <w:pPr>
              <w:spacing w:after="0" w:line="240" w:lineRule="auto"/>
            </w:pPr>
            <w:r>
              <w:rPr>
                <w:rFonts w:ascii="Consolas" w:hAnsi="Consolas"/>
                <w:color w:val="222222"/>
                <w:sz w:val="17"/>
              </w:rPr>
              <w:t>LEFT JOIN CONTACT_MECHANISM cm ON p.party_id = cm.party_id AND cm.type = 'PHONE'</w:t>
            </w:r>
          </w:p>
          <w:p>
            <w:pPr>
              <w:spacing w:after="0" w:line="240" w:lineRule="auto"/>
            </w:pPr>
            <w:r>
              <w:rPr>
                <w:rFonts w:ascii="Consolas" w:hAnsi="Consolas"/>
                <w:color w:val="222222"/>
                <w:sz w:val="17"/>
              </w:rPr>
              <w:t>WHERE p.status = 'ACTIVE'</w:t>
            </w:r>
          </w:p>
          <w:p>
            <w:pPr>
              <w:spacing w:after="0" w:line="240" w:lineRule="auto"/>
            </w:pPr>
            <w:r>
              <w:rPr>
                <w:rFonts w:ascii="Consolas" w:hAnsi="Consolas"/>
                <w:color w:val="222222"/>
                <w:sz w:val="17"/>
              </w:rPr>
              <w:t>ORDER BY per.last_name, per.first_name;</w:t>
            </w:r>
          </w:p>
        </w:tc>
      </w:tr>
    </w:tbl>
    <w:p>
      <w:pPr>
        <w:spacing w:after="120"/>
      </w:pPr>
    </w:p>
    <w:p>
      <w:pPr>
        <w:keepNext/>
        <w:spacing w:before="200" w:after="60"/>
      </w:pPr>
      <w:r>
        <w:rPr>
          <w:rFonts w:ascii="Calibri" w:hAnsi="Calibri"/>
          <w:b/>
          <w:i/>
          <w:sz w:val="22"/>
        </w:rPr>
        <w:t>2. Consulta de Auditoría de Riesgo: Monitoreo de Avales Cruzados y Créditos Garantizados</w:t>
      </w:r>
    </w:p>
    <w:tbl>
      <w:tblPr>
        <w:tblW w:type="auto" w:w="0"/>
        <w:jc w:val="center"/>
        <w:tblLayout w:type="fixed"/>
        <w:tblLook w:firstColumn="1" w:firstRow="1" w:lastColumn="0" w:lastRow="0" w:noHBand="0" w:noVBand="1" w:val="04A0"/>
        <w:tblBorders>
          <w:top w:val="single" w:sz="4" w:space="0" w:color="CCCCCC"/>
          <w:left w:val="single" w:sz="12" w:space="0" w:color="FFC000"/>
          <w:bottom w:val="single" w:sz="4" w:space="0" w:color="CCCCCC"/>
          <w:right w:val="single" w:sz="4" w:space="0" w:color="CCCCCC"/>
        </w:tblBorders>
      </w:tblPr>
      <w:tblGrid>
        <w:gridCol w:w="9029"/>
      </w:tblGrid>
      <w:tr>
        <w:tc>
          <w:tcPr>
            <w:tcW w:type="dxa" w:w="9029"/>
            <w:shd w:fill="F4F4F4"/>
            <w:tcMar>
              <w:top w:w="100" w:type="dxa"/>
              <w:bottom w:w="100" w:type="dxa"/>
              <w:left w:w="150" w:type="dxa"/>
              <w:right w:w="150" w:type="dxa"/>
            </w:tcMar>
          </w:tcPr>
          <w:p>
            <w:pPr>
              <w:spacing w:after="0" w:line="240" w:lineRule="auto"/>
            </w:pPr>
            <w:r>
              <w:rPr>
                <w:rFonts w:ascii="Consolas" w:hAnsi="Consolas"/>
                <w:color w:val="222222"/>
                <w:sz w:val="17"/>
              </w:rPr>
              <w:t>-- Identificación de personas que actúan como avales y el volumen total garantizado</w:t>
            </w:r>
          </w:p>
          <w:p>
            <w:pPr>
              <w:spacing w:after="0" w:line="240" w:lineRule="auto"/>
            </w:pPr>
            <w:r>
              <w:rPr>
                <w:rFonts w:ascii="Consolas" w:hAnsi="Consolas"/>
                <w:color w:val="222222"/>
                <w:sz w:val="17"/>
              </w:rPr>
              <w:t xml:space="preserve">SELECT </w:t>
            </w:r>
          </w:p>
          <w:p>
            <w:pPr>
              <w:spacing w:after="0" w:line="240" w:lineRule="auto"/>
            </w:pPr>
            <w:r>
              <w:rPr>
                <w:rFonts w:ascii="Consolas" w:hAnsi="Consolas"/>
                <w:color w:val="222222"/>
                <w:sz w:val="17"/>
              </w:rPr>
              <w:t xml:space="preserve">    aval_per.first_name + ' ' + aval_per.last_name AS nombre_aval,</w:t>
            </w:r>
          </w:p>
          <w:p>
            <w:pPr>
              <w:spacing w:after="0" w:line="240" w:lineRule="auto"/>
            </w:pPr>
            <w:r>
              <w:rPr>
                <w:rFonts w:ascii="Consolas" w:hAnsi="Consolas"/>
                <w:color w:val="222222"/>
                <w:sz w:val="17"/>
              </w:rPr>
              <w:t xml:space="preserve">    aval_id.id_value AS dni_aval,</w:t>
            </w:r>
          </w:p>
          <w:p>
            <w:pPr>
              <w:spacing w:after="0" w:line="240" w:lineRule="auto"/>
            </w:pPr>
            <w:r>
              <w:rPr>
                <w:rFonts w:ascii="Consolas" w:hAnsi="Consolas"/>
                <w:color w:val="222222"/>
                <w:sz w:val="17"/>
              </w:rPr>
              <w:t xml:space="preserve">    COUNT(c.credito_id) AS total_creditos_garantizados,</w:t>
            </w:r>
          </w:p>
          <w:p>
            <w:pPr>
              <w:spacing w:after="0" w:line="240" w:lineRule="auto"/>
            </w:pPr>
            <w:r>
              <w:rPr>
                <w:rFonts w:ascii="Consolas" w:hAnsi="Consolas"/>
                <w:color w:val="222222"/>
                <w:sz w:val="17"/>
              </w:rPr>
              <w:t xml:space="preserve">    SUM(c.monto) AS monto_total_garantizado,</w:t>
            </w:r>
          </w:p>
          <w:p>
            <w:pPr>
              <w:spacing w:after="0" w:line="240" w:lineRule="auto"/>
            </w:pPr>
            <w:r>
              <w:rPr>
                <w:rFonts w:ascii="Consolas" w:hAnsi="Consolas"/>
                <w:color w:val="222222"/>
                <w:sz w:val="17"/>
              </w:rPr>
              <w:t xml:space="preserve">    deudor_per.first_name + ' ' + deudor_per.last_name AS nombre_prestatario,</w:t>
            </w:r>
          </w:p>
          <w:p>
            <w:pPr>
              <w:spacing w:after="0" w:line="240" w:lineRule="auto"/>
            </w:pPr>
            <w:r>
              <w:rPr>
                <w:rFonts w:ascii="Consolas" w:hAnsi="Consolas"/>
                <w:color w:val="222222"/>
                <w:sz w:val="17"/>
              </w:rPr>
              <w:t xml:space="preserve">    c.monto AS monto_prestamo,</w:t>
            </w:r>
          </w:p>
          <w:p>
            <w:pPr>
              <w:spacing w:after="0" w:line="240" w:lineRule="auto"/>
            </w:pPr>
            <w:r>
              <w:rPr>
                <w:rFonts w:ascii="Consolas" w:hAnsi="Consolas"/>
                <w:color w:val="222222"/>
                <w:sz w:val="17"/>
              </w:rPr>
              <w:t xml:space="preserve">    c.estado AS estado_credito</w:t>
            </w:r>
          </w:p>
          <w:p>
            <w:pPr>
              <w:spacing w:after="0" w:line="240" w:lineRule="auto"/>
            </w:pPr>
            <w:r>
              <w:rPr>
                <w:rFonts w:ascii="Consolas" w:hAnsi="Consolas"/>
                <w:color w:val="222222"/>
                <w:sz w:val="17"/>
              </w:rPr>
              <w:t>FROM PARTY_RELATIONSHIP rel</w:t>
            </w:r>
          </w:p>
          <w:p>
            <w:pPr>
              <w:spacing w:after="0" w:line="240" w:lineRule="auto"/>
            </w:pPr>
            <w:r>
              <w:rPr>
                <w:rFonts w:ascii="Consolas" w:hAnsi="Consolas"/>
                <w:color w:val="222222"/>
                <w:sz w:val="17"/>
              </w:rPr>
              <w:t>INNER JOIN PARTY aval_p ON rel.from_party_id = aval_p.party_id</w:t>
            </w:r>
          </w:p>
          <w:p>
            <w:pPr>
              <w:spacing w:after="0" w:line="240" w:lineRule="auto"/>
            </w:pPr>
            <w:r>
              <w:rPr>
                <w:rFonts w:ascii="Consolas" w:hAnsi="Consolas"/>
                <w:color w:val="222222"/>
                <w:sz w:val="17"/>
              </w:rPr>
              <w:t>INNER JOIN PERSON aval_per ON aval_p.party_id = aval_per.party_id</w:t>
            </w:r>
          </w:p>
          <w:p>
            <w:pPr>
              <w:spacing w:after="0" w:line="240" w:lineRule="auto"/>
            </w:pPr>
            <w:r>
              <w:rPr>
                <w:rFonts w:ascii="Consolas" w:hAnsi="Consolas"/>
                <w:color w:val="222222"/>
                <w:sz w:val="17"/>
              </w:rPr>
              <w:t>LEFT JOIN PARTY_IDENTIFIER aval_id ON aval_p.party_id = aval_id.party_id AND aval_id.id_type = 'DNI'</w:t>
            </w:r>
          </w:p>
          <w:p>
            <w:pPr>
              <w:spacing w:after="0" w:line="240" w:lineRule="auto"/>
            </w:pPr>
            <w:r>
              <w:rPr>
                <w:rFonts w:ascii="Consolas" w:hAnsi="Consolas"/>
                <w:color w:val="222222"/>
                <w:sz w:val="17"/>
              </w:rPr>
              <w:t>INNER JOIN PARTY deudor_p ON rel.to_party_id = deudor_p.party_id</w:t>
            </w:r>
          </w:p>
          <w:p>
            <w:pPr>
              <w:spacing w:after="0" w:line="240" w:lineRule="auto"/>
            </w:pPr>
            <w:r>
              <w:rPr>
                <w:rFonts w:ascii="Consolas" w:hAnsi="Consolas"/>
                <w:color w:val="222222"/>
                <w:sz w:val="17"/>
              </w:rPr>
              <w:t>INNER JOIN PERSON deudor_per ON deudor_p.party_id = deudor_per.party_id</w:t>
            </w:r>
          </w:p>
          <w:p>
            <w:pPr>
              <w:spacing w:after="0" w:line="240" w:lineRule="auto"/>
            </w:pPr>
            <w:r>
              <w:rPr>
                <w:rFonts w:ascii="Consolas" w:hAnsi="Consolas"/>
                <w:color w:val="222222"/>
                <w:sz w:val="17"/>
              </w:rPr>
              <w:t>INNER JOIN PARTY_ROLE pr_deudor ON deudor_p.party_id = pr_deudor.party_id AND pr_deudor.role_type = 'PRESTATARIO'</w:t>
            </w:r>
          </w:p>
          <w:p>
            <w:pPr>
              <w:spacing w:after="0" w:line="240" w:lineRule="auto"/>
            </w:pPr>
            <w:r>
              <w:rPr>
                <w:rFonts w:ascii="Consolas" w:hAnsi="Consolas"/>
                <w:color w:val="222222"/>
                <w:sz w:val="17"/>
              </w:rPr>
              <w:t>INNER JOIN PRESTATARIO_DETAIL pd ON pr_deudor.party_role_id = pd.party_role_id</w:t>
            </w:r>
          </w:p>
          <w:p>
            <w:pPr>
              <w:spacing w:after="0" w:line="240" w:lineRule="auto"/>
            </w:pPr>
            <w:r>
              <w:rPr>
                <w:rFonts w:ascii="Consolas" w:hAnsi="Consolas"/>
                <w:color w:val="222222"/>
                <w:sz w:val="17"/>
              </w:rPr>
              <w:t>INNER JOIN CREDITO c ON pd.party_role_id = c.party_role_id</w:t>
            </w:r>
          </w:p>
          <w:p>
            <w:pPr>
              <w:spacing w:after="0" w:line="240" w:lineRule="auto"/>
            </w:pPr>
            <w:r>
              <w:rPr>
                <w:rFonts w:ascii="Consolas" w:hAnsi="Consolas"/>
                <w:color w:val="222222"/>
                <w:sz w:val="17"/>
              </w:rPr>
              <w:t xml:space="preserve">WHERE rel.relationship_type = 'AVAL' </w:t>
            </w:r>
          </w:p>
          <w:p>
            <w:pPr>
              <w:spacing w:after="0" w:line="240" w:lineRule="auto"/>
            </w:pPr>
            <w:r>
              <w:rPr>
                <w:rFonts w:ascii="Consolas" w:hAnsi="Consolas"/>
                <w:color w:val="222222"/>
                <w:sz w:val="17"/>
              </w:rPr>
              <w:t xml:space="preserve">  AND (rel.end_date IS NULL OR rel.end_date &gt;= CAST(SYSDATETIME() AS DATE))</w:t>
            </w:r>
          </w:p>
          <w:p>
            <w:pPr>
              <w:spacing w:after="0" w:line="240" w:lineRule="auto"/>
            </w:pPr>
            <w:r>
              <w:rPr>
                <w:rFonts w:ascii="Consolas" w:hAnsi="Consolas"/>
                <w:color w:val="222222"/>
                <w:sz w:val="17"/>
              </w:rPr>
              <w:t xml:space="preserve">  AND c.estado = 'VIGENTE'</w:t>
            </w:r>
          </w:p>
          <w:p>
            <w:pPr>
              <w:spacing w:after="0" w:line="240" w:lineRule="auto"/>
            </w:pPr>
            <w:r>
              <w:rPr>
                <w:rFonts w:ascii="Consolas" w:hAnsi="Consolas"/>
                <w:color w:val="222222"/>
                <w:sz w:val="17"/>
              </w:rPr>
              <w:t xml:space="preserve">GROUP BY </w:t>
            </w:r>
          </w:p>
          <w:p>
            <w:pPr>
              <w:spacing w:after="0" w:line="240" w:lineRule="auto"/>
            </w:pPr>
            <w:r>
              <w:rPr>
                <w:rFonts w:ascii="Consolas" w:hAnsi="Consolas"/>
                <w:color w:val="222222"/>
                <w:sz w:val="17"/>
              </w:rPr>
              <w:t xml:space="preserve">    aval_per.first_name, aval_per.last_name, aval_id.id_value,</w:t>
            </w:r>
          </w:p>
          <w:p>
            <w:pPr>
              <w:spacing w:after="0" w:line="240" w:lineRule="auto"/>
            </w:pPr>
            <w:r>
              <w:rPr>
                <w:rFonts w:ascii="Consolas" w:hAnsi="Consolas"/>
                <w:color w:val="222222"/>
                <w:sz w:val="17"/>
              </w:rPr>
              <w:t xml:space="preserve">    deudor_per.first_name, deudor_per.last_name, c.monto, c.estado;</w:t>
            </w:r>
          </w:p>
        </w:tc>
      </w:tr>
    </w:tbl>
    <w:p>
      <w:pPr>
        <w:spacing w:after="120"/>
      </w:pPr>
    </w:p>
    <w:p>
      <w:pPr>
        <w:keepNext/>
        <w:spacing w:before="200" w:after="60"/>
      </w:pPr>
      <w:r>
        <w:rPr>
          <w:rFonts w:ascii="Calibri" w:hAnsi="Calibri"/>
          <w:b/>
          <w:i/>
          <w:sz w:val="22"/>
        </w:rPr>
        <w:t>3. Consulta de Liquidación Diaria de Recaudación en Ruta por Cobrador</w:t>
      </w:r>
    </w:p>
    <w:tbl>
      <w:tblPr>
        <w:tblW w:type="auto" w:w="0"/>
        <w:jc w:val="center"/>
        <w:tblLayout w:type="fixed"/>
        <w:tblLook w:firstColumn="1" w:firstRow="1" w:lastColumn="0" w:lastRow="0" w:noHBand="0" w:noVBand="1" w:val="04A0"/>
        <w:tblBorders>
          <w:top w:val="single" w:sz="4" w:space="0" w:color="CCCCCC"/>
          <w:left w:val="single" w:sz="12" w:space="0" w:color="FFC000"/>
          <w:bottom w:val="single" w:sz="4" w:space="0" w:color="CCCCCC"/>
          <w:right w:val="single" w:sz="4" w:space="0" w:color="CCCCCC"/>
        </w:tblBorders>
      </w:tblPr>
      <w:tblGrid>
        <w:gridCol w:w="9029"/>
      </w:tblGrid>
      <w:tr>
        <w:tc>
          <w:tcPr>
            <w:tcW w:type="dxa" w:w="9029"/>
            <w:shd w:fill="F4F4F4"/>
            <w:tcMar>
              <w:top w:w="100" w:type="dxa"/>
              <w:bottom w:w="100" w:type="dxa"/>
              <w:left w:w="150" w:type="dxa"/>
              <w:right w:w="150" w:type="dxa"/>
            </w:tcMar>
          </w:tcPr>
          <w:p>
            <w:pPr>
              <w:spacing w:after="0" w:line="240" w:lineRule="auto"/>
            </w:pPr>
            <w:r>
              <w:rPr>
                <w:rFonts w:ascii="Consolas" w:hAnsi="Consolas"/>
                <w:color w:val="222222"/>
                <w:sz w:val="17"/>
              </w:rPr>
              <w:t>-- Reporte de liquidación de cuotas cobradas en campo agrupado por cobrador y fecha</w:t>
            </w:r>
          </w:p>
          <w:p>
            <w:pPr>
              <w:spacing w:after="0" w:line="240" w:lineRule="auto"/>
            </w:pPr>
            <w:r>
              <w:rPr>
                <w:rFonts w:ascii="Consolas" w:hAnsi="Consolas"/>
                <w:color w:val="222222"/>
                <w:sz w:val="17"/>
              </w:rPr>
              <w:t xml:space="preserve">SELECT </w:t>
            </w:r>
          </w:p>
          <w:p>
            <w:pPr>
              <w:spacing w:after="0" w:line="240" w:lineRule="auto"/>
            </w:pPr>
            <w:r>
              <w:rPr>
                <w:rFonts w:ascii="Consolas" w:hAnsi="Consolas"/>
                <w:color w:val="222222"/>
                <w:sz w:val="17"/>
              </w:rPr>
              <w:t xml:space="preserve">    cobr_per.first_name + ' ' + cobr_per.last_name AS cobrador_responsable,</w:t>
            </w:r>
          </w:p>
          <w:p>
            <w:pPr>
              <w:spacing w:after="0" w:line="240" w:lineRule="auto"/>
            </w:pPr>
            <w:r>
              <w:rPr>
                <w:rFonts w:ascii="Consolas" w:hAnsi="Consolas"/>
                <w:color w:val="222222"/>
                <w:sz w:val="17"/>
              </w:rPr>
              <w:t xml:space="preserve">    pg.fecha_pago,</w:t>
            </w:r>
          </w:p>
          <w:p>
            <w:pPr>
              <w:spacing w:after="0" w:line="240" w:lineRule="auto"/>
            </w:pPr>
            <w:r>
              <w:rPr>
                <w:rFonts w:ascii="Consolas" w:hAnsi="Consolas"/>
                <w:color w:val="222222"/>
                <w:sz w:val="17"/>
              </w:rPr>
              <w:t xml:space="preserve">    COUNT(pg.pago_id) AS total_cuotas_cobradas,</w:t>
            </w:r>
          </w:p>
          <w:p>
            <w:pPr>
              <w:spacing w:after="0" w:line="240" w:lineRule="auto"/>
            </w:pPr>
            <w:r>
              <w:rPr>
                <w:rFonts w:ascii="Consolas" w:hAnsi="Consolas"/>
                <w:color w:val="222222"/>
                <w:sz w:val="17"/>
              </w:rPr>
              <w:t xml:space="preserve">    SUM(pg.monto_pagado) AS total_recaudado_soles,</w:t>
            </w:r>
          </w:p>
          <w:p>
            <w:pPr>
              <w:spacing w:after="0" w:line="240" w:lineRule="auto"/>
            </w:pPr>
            <w:r>
              <w:rPr>
                <w:rFonts w:ascii="Consolas" w:hAnsi="Consolas"/>
                <w:color w:val="222222"/>
                <w:sz w:val="17"/>
              </w:rPr>
              <w:t xml:space="preserve">    cli_per.first_name + ' ' + cli_per.last_name AS cliente_pagador,</w:t>
            </w:r>
          </w:p>
          <w:p>
            <w:pPr>
              <w:spacing w:after="0" w:line="240" w:lineRule="auto"/>
            </w:pPr>
            <w:r>
              <w:rPr>
                <w:rFonts w:ascii="Consolas" w:hAnsi="Consolas"/>
                <w:color w:val="222222"/>
                <w:sz w:val="17"/>
              </w:rPr>
              <w:t xml:space="preserve">    pg.monto_pagado AS importe_cuota</w:t>
            </w:r>
          </w:p>
          <w:p>
            <w:pPr>
              <w:spacing w:after="0" w:line="240" w:lineRule="auto"/>
            </w:pPr>
            <w:r>
              <w:rPr>
                <w:rFonts w:ascii="Consolas" w:hAnsi="Consolas"/>
                <w:color w:val="222222"/>
                <w:sz w:val="17"/>
              </w:rPr>
              <w:t>FROM PAGO pg</w:t>
            </w:r>
          </w:p>
          <w:p>
            <w:pPr>
              <w:spacing w:after="0" w:line="240" w:lineRule="auto"/>
            </w:pPr>
            <w:r>
              <w:rPr>
                <w:rFonts w:ascii="Consolas" w:hAnsi="Consolas"/>
                <w:color w:val="222222"/>
                <w:sz w:val="17"/>
              </w:rPr>
              <w:t>INNER JOIN PARTY_ROLE pr_cobr ON pg.party_role_id = pr_cobr.party_role_id</w:t>
            </w:r>
          </w:p>
          <w:p>
            <w:pPr>
              <w:spacing w:after="0" w:line="240" w:lineRule="auto"/>
            </w:pPr>
            <w:r>
              <w:rPr>
                <w:rFonts w:ascii="Consolas" w:hAnsi="Consolas"/>
                <w:color w:val="222222"/>
                <w:sz w:val="17"/>
              </w:rPr>
              <w:t>INNER JOIN PARTY cobr_p ON pr_cobr.party_id = cobr_p.party_id</w:t>
            </w:r>
          </w:p>
          <w:p>
            <w:pPr>
              <w:spacing w:after="0" w:line="240" w:lineRule="auto"/>
            </w:pPr>
            <w:r>
              <w:rPr>
                <w:rFonts w:ascii="Consolas" w:hAnsi="Consolas"/>
                <w:color w:val="222222"/>
                <w:sz w:val="17"/>
              </w:rPr>
              <w:t>INNER JOIN PERSON cobr_per ON cobr_p.party_id = cobr_per.party_id</w:t>
            </w:r>
          </w:p>
          <w:p>
            <w:pPr>
              <w:spacing w:after="0" w:line="240" w:lineRule="auto"/>
            </w:pPr>
            <w:r>
              <w:rPr>
                <w:rFonts w:ascii="Consolas" w:hAnsi="Consolas"/>
                <w:color w:val="222222"/>
                <w:sz w:val="17"/>
              </w:rPr>
              <w:t>INNER JOIN CREDITO c ON pg.credito_id = c.credito_id</w:t>
            </w:r>
          </w:p>
          <w:p>
            <w:pPr>
              <w:spacing w:after="0" w:line="240" w:lineRule="auto"/>
            </w:pPr>
            <w:r>
              <w:rPr>
                <w:rFonts w:ascii="Consolas" w:hAnsi="Consolas"/>
                <w:color w:val="222222"/>
                <w:sz w:val="17"/>
              </w:rPr>
              <w:t>INNER JOIN PRESTATARIO_DETAIL pd ON c.party_role_id = pd.party_role_id</w:t>
            </w:r>
          </w:p>
          <w:p>
            <w:pPr>
              <w:spacing w:after="0" w:line="240" w:lineRule="auto"/>
            </w:pPr>
            <w:r>
              <w:rPr>
                <w:rFonts w:ascii="Consolas" w:hAnsi="Consolas"/>
                <w:color w:val="222222"/>
                <w:sz w:val="17"/>
              </w:rPr>
              <w:t>INNER JOIN PARTY_ROLE pr_cli ON pd.party_role_id = pr_cli.party_role_id</w:t>
            </w:r>
          </w:p>
          <w:p>
            <w:pPr>
              <w:spacing w:after="0" w:line="240" w:lineRule="auto"/>
            </w:pPr>
            <w:r>
              <w:rPr>
                <w:rFonts w:ascii="Consolas" w:hAnsi="Consolas"/>
                <w:color w:val="222222"/>
                <w:sz w:val="17"/>
              </w:rPr>
              <w:t>INNER JOIN PARTY cli_p ON pr_cli.party_id = cli_p.party_id</w:t>
            </w:r>
          </w:p>
          <w:p>
            <w:pPr>
              <w:spacing w:after="0" w:line="240" w:lineRule="auto"/>
            </w:pPr>
            <w:r>
              <w:rPr>
                <w:rFonts w:ascii="Consolas" w:hAnsi="Consolas"/>
                <w:color w:val="222222"/>
                <w:sz w:val="17"/>
              </w:rPr>
              <w:t>INNER JOIN PERSON cli_per ON cli_p.party_id = cli_per.party_id</w:t>
            </w:r>
          </w:p>
          <w:p>
            <w:pPr>
              <w:spacing w:after="0" w:line="240" w:lineRule="auto"/>
            </w:pPr>
            <w:r>
              <w:rPr>
                <w:rFonts w:ascii="Consolas" w:hAnsi="Consolas"/>
                <w:color w:val="222222"/>
                <w:sz w:val="17"/>
              </w:rPr>
              <w:t>WHERE pg.fecha_pago = CAST(SYSDATETIME() AS DATE)</w:t>
            </w:r>
          </w:p>
          <w:p>
            <w:pPr>
              <w:spacing w:after="0" w:line="240" w:lineRule="auto"/>
            </w:pPr>
            <w:r>
              <w:rPr>
                <w:rFonts w:ascii="Consolas" w:hAnsi="Consolas"/>
                <w:color w:val="222222"/>
                <w:sz w:val="17"/>
              </w:rPr>
              <w:t xml:space="preserve">GROUP BY </w:t>
            </w:r>
          </w:p>
          <w:p>
            <w:pPr>
              <w:spacing w:after="0" w:line="240" w:lineRule="auto"/>
            </w:pPr>
            <w:r>
              <w:rPr>
                <w:rFonts w:ascii="Consolas" w:hAnsi="Consolas"/>
                <w:color w:val="222222"/>
                <w:sz w:val="17"/>
              </w:rPr>
              <w:t xml:space="preserve">    cobr_per.first_name, cobr_per.last_name, pg.fecha_pago,</w:t>
            </w:r>
          </w:p>
          <w:p>
            <w:pPr>
              <w:spacing w:after="0" w:line="240" w:lineRule="auto"/>
            </w:pPr>
            <w:r>
              <w:rPr>
                <w:rFonts w:ascii="Consolas" w:hAnsi="Consolas"/>
                <w:color w:val="222222"/>
                <w:sz w:val="17"/>
              </w:rPr>
              <w:t xml:space="preserve">    cli_per.first_name, cli_per.last_name, pg.monto_pagado</w:t>
            </w:r>
          </w:p>
          <w:p>
            <w:pPr>
              <w:spacing w:after="0" w:line="240" w:lineRule="auto"/>
            </w:pPr>
            <w:r>
              <w:rPr>
                <w:rFonts w:ascii="Consolas" w:hAnsi="Consolas"/>
                <w:color w:val="222222"/>
                <w:sz w:val="17"/>
              </w:rPr>
              <w:t>ORDER BY cobr_per.last_name;</w:t>
            </w:r>
          </w:p>
        </w:tc>
      </w:tr>
    </w:tbl>
    <w:p>
      <w:pPr>
        <w:spacing w:after="120"/>
      </w:pPr>
    </w:p>
    <w:p>
      <w:pPr>
        <w:spacing w:before="160" w:after="160"/>
        <w:pBdr>
          <w:bottom w:val="single" w:sz="18" w:space="4" w:color="FFC000"/>
        </w:pBdr>
      </w:pPr>
    </w:p>
    <w:p>
      <w:pPr>
        <w:keepNext/>
        <w:spacing w:before="240" w:after="80"/>
      </w:pPr>
      <w:r>
        <w:rPr>
          <w:rFonts w:ascii="Calibri" w:hAnsi="Calibri"/>
          <w:b/>
          <w:color w:val="333333"/>
          <w:sz w:val="23"/>
        </w:rPr>
        <w:t>ANEXO B: FICHA DE VALIDACIÓN DEL CASO REAL (SEMANA 1)</w:t>
      </w:r>
    </w:p>
    <w:p>
      <w:pPr>
        <w:spacing w:after="120" w:line="276" w:lineRule="auto"/>
      </w:pPr>
      <w:r/>
      <w:r>
        <w:rPr>
          <w:rFonts w:ascii="Calibri" w:hAnsi="Calibri"/>
          <w:i/>
          <w:sz w:val="22"/>
        </w:rPr>
        <w:t>(Se adjunta como referencia la ficha formal aprobada por el docente durante la Semana 1, sustentando el origen y la pertinencia del modelo de negocio de microcréditos BGG con fuentes verificables del IPE y la SBS).</w:t>
      </w:r>
    </w:p>
    <w:p>
      <w:pPr>
        <w:keepNext/>
        <w:spacing w:before="240" w:after="80"/>
      </w:pPr>
      <w:r>
        <w:rPr>
          <w:rFonts w:ascii="Calibri" w:hAnsi="Calibri"/>
          <w:b/>
          <w:color w:val="333333"/>
          <w:sz w:val="23"/>
        </w:rPr>
        <w:t>ANEXO C: GUÍAS DE ENTREVISTA Y FORMATOS DE CAMPO DE COBRANZA EN RUTA</w:t>
      </w:r>
    </w:p>
    <w:p>
      <w:pPr>
        <w:spacing w:after="120" w:line="276" w:lineRule="auto"/>
      </w:pPr>
      <w:r/>
      <w:r>
        <w:rPr>
          <w:rFonts w:ascii="Calibri" w:hAnsi="Calibri"/>
          <w:i/>
          <w:sz w:val="22"/>
        </w:rPr>
        <w:t>(Compendio de cartillas de cobranza física del estado AS-IS digitalizadas para evidenciar la transición hacia el modelo relacional TO-BE).</w:t>
      </w:r>
    </w:p>
    <w:sectPr w:rsidR="00FC693F" w:rsidRPr="0006063C" w:rsidSect="00034616">
      <w:headerReference w:type="default" r:id="rId10"/>
      <w:footerReference w:type="default" r:id="rId11"/>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Borders>
        <w:top w:val="single" w:sz="12" w:space="0" w:color="FFC000"/>
        <w:left w:val="none"/>
        <w:bottom w:val="single" w:sz="12" w:space="0" w:color="FFC000"/>
        <w:right w:val="none"/>
        <w:insideH w:val="single" w:sz="12" w:space="0" w:color="FFC000"/>
        <w:insideV w:val="none"/>
      </w:tblBorders>
    </w:tblPr>
    <w:tblGrid>
      <w:gridCol w:w="4514"/>
      <w:gridCol w:w="4514"/>
    </w:tblGrid>
    <w:tr>
      <w:tc>
        <w:tcPr>
          <w:tcW w:type="dxa" w:w="6480"/>
          <w:tcMar>
            <w:top w:w="80" w:type="dxa"/>
            <w:bottom w:w="40" w:type="dxa"/>
            <w:left w:w="0" w:type="dxa"/>
            <w:right w:w="0" w:type="dxa"/>
          </w:tcMar>
        </w:tcPr>
        <w:p>
          <w:pPr>
            <w:spacing w:after="0"/>
          </w:pPr>
          <w:r>
            <w:rPr>
              <w:rFonts w:ascii="Calibri" w:hAnsi="Calibri"/>
              <w:color w:val="666666"/>
              <w:sz w:val="17"/>
            </w:rPr>
            <w:t>Curso: Base de Datos — Informe Proyecto Final (Caso BGG)</w:t>
          </w:r>
        </w:p>
      </w:tc>
      <w:tc>
        <w:tcPr>
          <w:tcW w:type="dxa" w:w="2549"/>
          <w:tcMar>
            <w:top w:w="80" w:type="dxa"/>
            <w:bottom w:w="40" w:type="dxa"/>
            <w:left w:w="0" w:type="dxa"/>
            <w:right w:w="0" w:type="dxa"/>
          </w:tcMar>
        </w:tcPr>
        <w:p>
          <w:pPr>
            <w:spacing w:after="0"/>
            <w:jc w:val="right"/>
          </w:pPr>
          <w:r>
            <w:rPr>
              <w:rFonts w:ascii="Calibri" w:hAnsi="Calibri"/>
              <w:color w:val="666666"/>
              <w:sz w:val="17"/>
            </w:rPr>
            <w:t xml:space="preserve">Página </w:t>
          </w:r>
          <w:r>
            <w:rPr>
              <w:rFonts w:ascii="Calibri" w:hAnsi="Calibri"/>
              <w:color w:val="666666"/>
              <w:sz w:val="17"/>
            </w:rPr>
            <w:fldChar w:fldCharType="begin"/>
          </w:r>
          <w:r>
            <w:rPr>
              <w:rFonts w:ascii="Calibri" w:hAnsi="Calibri"/>
              <w:color w:val="666666"/>
              <w:sz w:val="17"/>
            </w:rPr>
            <w:instrText xml:space="preserve"> PAGE </w:instrText>
          </w:r>
          <w:r>
            <w:rPr>
              <w:rFonts w:ascii="Calibri" w:hAnsi="Calibri"/>
              <w:color w:val="666666"/>
              <w:sz w:val="17"/>
            </w:rPr>
            <w:fldChar w:fldCharType="separate"/>
          </w:r>
          <w:r>
            <w:rPr>
              <w:rFonts w:ascii="Calibri" w:hAnsi="Calibri"/>
              <w:color w:val="666666"/>
              <w:sz w:val="17"/>
            </w:rPr>
            <w:t>1</w:t>
          </w:r>
          <w:r>
            <w:rPr>
              <w:rFonts w:ascii="Calibri" w:hAnsi="Calibri"/>
              <w:color w:val="666666"/>
              <w:sz w:val="17"/>
            </w:rPr>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right"/>
      <w:pBdr>
        <w:bottom w:val="single" w:sz="18" w:space="4" w:color="FFC000"/>
      </w:pBdr>
    </w:pPr>
    <w:r>
      <w:drawing>
        <wp:inline xmlns:a="http://schemas.openxmlformats.org/drawingml/2006/main" xmlns:pic="http://schemas.openxmlformats.org/drawingml/2006/picture">
          <wp:extent cx="1188720" cy="840010"/>
          <wp:docPr id="1" name="Picture 1"/>
          <wp:cNvGraphicFramePr>
            <a:graphicFrameLocks noChangeAspect="1"/>
          </wp:cNvGraphicFramePr>
          <a:graphic>
            <a:graphicData uri="http://schemas.openxmlformats.org/drawingml/2006/picture">
              <pic:pic>
                <pic:nvPicPr>
                  <pic:cNvPr id="0" name="upn-logo.png"/>
                  <pic:cNvPicPr/>
                </pic:nvPicPr>
                <pic:blipFill>
                  <a:blip r:embed="rId1"/>
                  <a:stretch>
                    <a:fillRect/>
                  </a:stretch>
                </pic:blipFill>
                <pic:spPr>
                  <a:xfrm>
                    <a:off x="0" y="0"/>
                    <a:ext cx="1188720" cy="84001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 w:val="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