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93FC2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RIESGO 11: Integraciones fallidas con servicios externos</w:t>
      </w:r>
    </w:p>
    <w:p w14:paraId="1FAFD384" w14:textId="77777777" w:rsidR="00A94FA1" w:rsidRPr="00A94FA1" w:rsidRDefault="00A94FA1" w:rsidP="00A94FA1">
      <w:pPr>
        <w:numPr>
          <w:ilvl w:val="0"/>
          <w:numId w:val="1"/>
        </w:numPr>
      </w:pPr>
      <w:r w:rsidRPr="00A94FA1">
        <w:rPr>
          <w:b/>
          <w:bCs/>
        </w:rPr>
        <w:t>Tipo de riesgo:</w:t>
      </w:r>
      <w:r w:rsidRPr="00A94FA1">
        <w:t xml:space="preserve"> Técnico / Dependencias / Arquitectura</w:t>
      </w:r>
    </w:p>
    <w:p w14:paraId="375220EE" w14:textId="77777777" w:rsidR="00A94FA1" w:rsidRPr="00A94FA1" w:rsidRDefault="00A94FA1" w:rsidP="00A94FA1">
      <w:pPr>
        <w:numPr>
          <w:ilvl w:val="0"/>
          <w:numId w:val="1"/>
        </w:numPr>
      </w:pPr>
      <w:r w:rsidRPr="00A94FA1">
        <w:rPr>
          <w:b/>
          <w:bCs/>
        </w:rPr>
        <w:t>Categoría:</w:t>
      </w:r>
      <w:r w:rsidRPr="00A94FA1">
        <w:t xml:space="preserve"> Integración / Terceros / Estabilidad del sistema</w:t>
      </w:r>
    </w:p>
    <w:p w14:paraId="64C62A38" w14:textId="77777777" w:rsidR="00A94FA1" w:rsidRPr="00A94FA1" w:rsidRDefault="00A94FA1" w:rsidP="00A94FA1">
      <w:pPr>
        <w:numPr>
          <w:ilvl w:val="0"/>
          <w:numId w:val="1"/>
        </w:numPr>
      </w:pPr>
      <w:r w:rsidRPr="00A94FA1">
        <w:rPr>
          <w:b/>
          <w:bCs/>
        </w:rPr>
        <w:t>Descripción:</w:t>
      </w:r>
      <w:r w:rsidRPr="00A94FA1">
        <w:t xml:space="preserve"> El riesgo se presenta cuando fallan las integraciones con </w:t>
      </w:r>
      <w:proofErr w:type="spellStart"/>
      <w:r w:rsidRPr="00A94FA1">
        <w:t>APIs</w:t>
      </w:r>
      <w:proofErr w:type="spellEnd"/>
      <w:r w:rsidRPr="00A94FA1">
        <w:t xml:space="preserve">, </w:t>
      </w:r>
      <w:proofErr w:type="spellStart"/>
      <w:r w:rsidRPr="00A94FA1">
        <w:t>SDKs</w:t>
      </w:r>
      <w:proofErr w:type="spellEnd"/>
      <w:r w:rsidRPr="00A94FA1">
        <w:t>, servicios en la nube u otros sistemas de terceros. Estas fallas pueden deberse a cambios no comunicados, caídas del proveedor, límites de uso o incompatibilidades, afectando directamente la funcionalidad de la aplicación o el servicio ofrecido.</w:t>
      </w:r>
    </w:p>
    <w:p w14:paraId="214E856E" w14:textId="2176014D" w:rsidR="00A94FA1" w:rsidRPr="00A94FA1" w:rsidRDefault="00A94FA1" w:rsidP="00A94FA1"/>
    <w:p w14:paraId="5C6193B1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5"/>
        <w:gridCol w:w="6783"/>
      </w:tblGrid>
      <w:tr w:rsidR="00A94FA1" w:rsidRPr="00A94FA1" w14:paraId="3C58C1E6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BD920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Elemento</w:t>
            </w:r>
          </w:p>
        </w:tc>
        <w:tc>
          <w:tcPr>
            <w:tcW w:w="0" w:type="auto"/>
            <w:hideMark/>
          </w:tcPr>
          <w:p w14:paraId="127562B7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Detalle</w:t>
            </w:r>
          </w:p>
        </w:tc>
      </w:tr>
      <w:tr w:rsidR="00A94FA1" w:rsidRPr="00A94FA1" w14:paraId="73B87AE0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36FF8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Nombre del riesgo</w:t>
            </w:r>
          </w:p>
        </w:tc>
        <w:tc>
          <w:tcPr>
            <w:tcW w:w="0" w:type="auto"/>
            <w:hideMark/>
          </w:tcPr>
          <w:p w14:paraId="68BB47A5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Integraciones fallidas con servicios externos</w:t>
            </w:r>
          </w:p>
        </w:tc>
      </w:tr>
      <w:tr w:rsidR="00A94FA1" w:rsidRPr="00A94FA1" w14:paraId="7677B169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EDFD6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Categoría</w:t>
            </w:r>
          </w:p>
        </w:tc>
        <w:tc>
          <w:tcPr>
            <w:tcW w:w="0" w:type="auto"/>
            <w:hideMark/>
          </w:tcPr>
          <w:p w14:paraId="77EDBCFA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Terceros / Comunicación / API / Servicios Cloud</w:t>
            </w:r>
          </w:p>
        </w:tc>
      </w:tr>
      <w:tr w:rsidR="00A94FA1" w:rsidRPr="00A94FA1" w14:paraId="35C7FAF0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E0D3E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Causas probables</w:t>
            </w:r>
          </w:p>
        </w:tc>
        <w:tc>
          <w:tcPr>
            <w:tcW w:w="0" w:type="auto"/>
            <w:hideMark/>
          </w:tcPr>
          <w:p w14:paraId="29AEE65B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Cambios en el API del proveedor, errores en autenticación, falta de pruebas de integración, caídas de servicio externo.</w:t>
            </w:r>
          </w:p>
        </w:tc>
      </w:tr>
      <w:tr w:rsidR="00A94FA1" w:rsidRPr="00A94FA1" w14:paraId="30AC66E8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2A6C6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Consecuencias</w:t>
            </w:r>
          </w:p>
        </w:tc>
        <w:tc>
          <w:tcPr>
            <w:tcW w:w="0" w:type="auto"/>
            <w:hideMark/>
          </w:tcPr>
          <w:p w14:paraId="1EF4CEC0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Pérdida de funcionalidades críticas, errores en cascada, experiencia de usuario negativa, fallos de disponibilidad.</w:t>
            </w:r>
          </w:p>
        </w:tc>
      </w:tr>
      <w:tr w:rsidR="00A94FA1" w:rsidRPr="00A94FA1" w14:paraId="7E7117CE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48CE0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Fuente</w:t>
            </w:r>
          </w:p>
        </w:tc>
        <w:tc>
          <w:tcPr>
            <w:tcW w:w="0" w:type="auto"/>
            <w:hideMark/>
          </w:tcPr>
          <w:p w14:paraId="20CD48DD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4FA1">
              <w:t>APIs</w:t>
            </w:r>
            <w:proofErr w:type="spellEnd"/>
            <w:r w:rsidRPr="00A94FA1">
              <w:t xml:space="preserve"> REST, </w:t>
            </w:r>
            <w:proofErr w:type="spellStart"/>
            <w:r w:rsidRPr="00A94FA1">
              <w:t>SDKs</w:t>
            </w:r>
            <w:proofErr w:type="spellEnd"/>
            <w:r w:rsidRPr="00A94FA1">
              <w:t xml:space="preserve">, servicios </w:t>
            </w:r>
            <w:proofErr w:type="spellStart"/>
            <w:r w:rsidRPr="00A94FA1">
              <w:t>cloud</w:t>
            </w:r>
            <w:proofErr w:type="spellEnd"/>
            <w:r w:rsidRPr="00A94FA1">
              <w:t xml:space="preserve"> (ej. </w:t>
            </w:r>
            <w:proofErr w:type="spellStart"/>
            <w:r w:rsidRPr="00A94FA1">
              <w:t>Firebase</w:t>
            </w:r>
            <w:proofErr w:type="spellEnd"/>
            <w:r w:rsidRPr="00A94FA1">
              <w:t xml:space="preserve">, </w:t>
            </w:r>
            <w:proofErr w:type="spellStart"/>
            <w:r w:rsidRPr="00A94FA1">
              <w:t>Stripe</w:t>
            </w:r>
            <w:proofErr w:type="spellEnd"/>
            <w:r w:rsidRPr="00A94FA1">
              <w:t>, AWS), sistemas externos interdependientes.</w:t>
            </w:r>
          </w:p>
        </w:tc>
      </w:tr>
    </w:tbl>
    <w:p w14:paraId="53AB2BA7" w14:textId="65E51C27" w:rsidR="00A94FA1" w:rsidRPr="00A94FA1" w:rsidRDefault="00A94FA1" w:rsidP="00A94FA1"/>
    <w:p w14:paraId="68B67C35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74"/>
        <w:gridCol w:w="6454"/>
      </w:tblGrid>
      <w:tr w:rsidR="00A94FA1" w:rsidRPr="00A94FA1" w14:paraId="14638038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7F597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Criterio</w:t>
            </w:r>
          </w:p>
        </w:tc>
        <w:tc>
          <w:tcPr>
            <w:tcW w:w="0" w:type="auto"/>
            <w:hideMark/>
          </w:tcPr>
          <w:p w14:paraId="012570C2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Valoración</w:t>
            </w:r>
          </w:p>
        </w:tc>
      </w:tr>
      <w:tr w:rsidR="00A94FA1" w:rsidRPr="00A94FA1" w14:paraId="5DF15141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AB199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Probabilidad de ocurrencia</w:t>
            </w:r>
          </w:p>
        </w:tc>
        <w:tc>
          <w:tcPr>
            <w:tcW w:w="0" w:type="auto"/>
            <w:hideMark/>
          </w:tcPr>
          <w:p w14:paraId="0EBC03FA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Alta</w:t>
            </w:r>
          </w:p>
        </w:tc>
      </w:tr>
      <w:tr w:rsidR="00A94FA1" w:rsidRPr="00A94FA1" w14:paraId="47099D46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716BD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Impacto potencial</w:t>
            </w:r>
          </w:p>
        </w:tc>
        <w:tc>
          <w:tcPr>
            <w:tcW w:w="0" w:type="auto"/>
            <w:hideMark/>
          </w:tcPr>
          <w:p w14:paraId="29C00842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Crítico (afecta disponibilidad, ingresos y continuidad operativa)</w:t>
            </w:r>
          </w:p>
        </w:tc>
      </w:tr>
      <w:tr w:rsidR="00A94FA1" w:rsidRPr="00A94FA1" w14:paraId="42300991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36357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Nivel de riesgo</w:t>
            </w:r>
          </w:p>
        </w:tc>
        <w:tc>
          <w:tcPr>
            <w:tcW w:w="0" w:type="auto"/>
            <w:hideMark/>
          </w:tcPr>
          <w:p w14:paraId="6C66E36F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Muy alto</w:t>
            </w:r>
          </w:p>
        </w:tc>
      </w:tr>
      <w:tr w:rsidR="00A94FA1" w:rsidRPr="00A94FA1" w14:paraId="31624BD5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BDD69" w14:textId="77777777" w:rsidR="00A94FA1" w:rsidRPr="00A94FA1" w:rsidRDefault="00A94FA1" w:rsidP="00A94FA1">
            <w:pPr>
              <w:spacing w:after="160" w:line="278" w:lineRule="auto"/>
            </w:pPr>
            <w:r w:rsidRPr="00A94FA1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3E99E7E7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Errores HTTP 500 o 503, respuestas vacías, retrasos inesperados, fallos en servicios que antes funcionaban.</w:t>
            </w:r>
          </w:p>
        </w:tc>
      </w:tr>
    </w:tbl>
    <w:p w14:paraId="2303E5B9" w14:textId="358C6400" w:rsidR="00A94FA1" w:rsidRPr="00A94FA1" w:rsidRDefault="00A94FA1" w:rsidP="00A94FA1"/>
    <w:p w14:paraId="6790BEA6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3. DEFINICIÓN DE MEDIDAS DE CONTROL</w:t>
      </w:r>
    </w:p>
    <w:p w14:paraId="36EEDB58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89"/>
        <w:gridCol w:w="1668"/>
        <w:gridCol w:w="2971"/>
      </w:tblGrid>
      <w:tr w:rsidR="00A94FA1" w:rsidRPr="00A94FA1" w14:paraId="7DBF72D9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18E2C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Acción</w:t>
            </w:r>
          </w:p>
        </w:tc>
        <w:tc>
          <w:tcPr>
            <w:tcW w:w="0" w:type="auto"/>
            <w:hideMark/>
          </w:tcPr>
          <w:p w14:paraId="2D97E13D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Responsable</w:t>
            </w:r>
          </w:p>
        </w:tc>
        <w:tc>
          <w:tcPr>
            <w:tcW w:w="0" w:type="auto"/>
            <w:hideMark/>
          </w:tcPr>
          <w:p w14:paraId="36A89DEE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Herramientas / Recursos</w:t>
            </w:r>
          </w:p>
        </w:tc>
      </w:tr>
      <w:tr w:rsidR="00A94FA1" w:rsidRPr="00A94FA1" w14:paraId="2E2E1633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5E24C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Validar contratos y SLA con servicios externos críticos.</w:t>
            </w:r>
          </w:p>
        </w:tc>
        <w:tc>
          <w:tcPr>
            <w:tcW w:w="0" w:type="auto"/>
            <w:hideMark/>
          </w:tcPr>
          <w:p w14:paraId="5AE75400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Dirección / PM</w:t>
            </w:r>
          </w:p>
        </w:tc>
        <w:tc>
          <w:tcPr>
            <w:tcW w:w="0" w:type="auto"/>
            <w:hideMark/>
          </w:tcPr>
          <w:p w14:paraId="778E6E65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Contratos, acuerdos, SLA, documentación oficial</w:t>
            </w:r>
          </w:p>
        </w:tc>
      </w:tr>
      <w:tr w:rsidR="00A94FA1" w:rsidRPr="00A94FA1" w14:paraId="7BC8CB92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65F98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 xml:space="preserve">Implementar pruebas de integración automáticas para </w:t>
            </w:r>
            <w:proofErr w:type="spellStart"/>
            <w:r w:rsidRPr="00A94FA1">
              <w:t>endpoints</w:t>
            </w:r>
            <w:proofErr w:type="spellEnd"/>
            <w:r w:rsidRPr="00A94FA1">
              <w:t xml:space="preserve"> externos.</w:t>
            </w:r>
          </w:p>
        </w:tc>
        <w:tc>
          <w:tcPr>
            <w:tcW w:w="0" w:type="auto"/>
            <w:hideMark/>
          </w:tcPr>
          <w:p w14:paraId="2A5E257C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QA / Dev</w:t>
            </w:r>
          </w:p>
        </w:tc>
        <w:tc>
          <w:tcPr>
            <w:tcW w:w="0" w:type="auto"/>
            <w:hideMark/>
          </w:tcPr>
          <w:p w14:paraId="78D0C2A9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4FA1">
              <w:t>Postman</w:t>
            </w:r>
            <w:proofErr w:type="spellEnd"/>
            <w:r w:rsidRPr="00A94FA1">
              <w:t xml:space="preserve">, Newman, </w:t>
            </w:r>
            <w:proofErr w:type="spellStart"/>
            <w:r w:rsidRPr="00A94FA1">
              <w:t>Cypress</w:t>
            </w:r>
            <w:proofErr w:type="spellEnd"/>
            <w:r w:rsidRPr="00A94FA1">
              <w:t xml:space="preserve">, </w:t>
            </w:r>
            <w:proofErr w:type="spellStart"/>
            <w:r w:rsidRPr="00A94FA1">
              <w:t>Jest</w:t>
            </w:r>
            <w:proofErr w:type="spellEnd"/>
          </w:p>
        </w:tc>
      </w:tr>
      <w:tr w:rsidR="00A94FA1" w:rsidRPr="00A94FA1" w14:paraId="0CEC6A8A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69BBE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Usar capas de abstracción para desacoplar lógica interna de servicios externos.</w:t>
            </w:r>
          </w:p>
        </w:tc>
        <w:tc>
          <w:tcPr>
            <w:tcW w:w="0" w:type="auto"/>
            <w:hideMark/>
          </w:tcPr>
          <w:p w14:paraId="0701C409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 xml:space="preserve">Dev </w:t>
            </w:r>
            <w:proofErr w:type="spellStart"/>
            <w:r w:rsidRPr="00A94FA1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69CA31FB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4FA1">
              <w:t>Adapters</w:t>
            </w:r>
            <w:proofErr w:type="spellEnd"/>
            <w:r w:rsidRPr="00A94FA1">
              <w:t xml:space="preserve">, </w:t>
            </w:r>
            <w:proofErr w:type="spellStart"/>
            <w:r w:rsidRPr="00A94FA1">
              <w:t>Facades</w:t>
            </w:r>
            <w:proofErr w:type="spellEnd"/>
            <w:r w:rsidRPr="00A94FA1">
              <w:t xml:space="preserve">, </w:t>
            </w:r>
            <w:proofErr w:type="spellStart"/>
            <w:r w:rsidRPr="00A94FA1">
              <w:t>proxies</w:t>
            </w:r>
            <w:proofErr w:type="spellEnd"/>
          </w:p>
        </w:tc>
      </w:tr>
      <w:tr w:rsidR="00A94FA1" w:rsidRPr="00A94FA1" w14:paraId="1F46AD43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FE960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Mantener documentación y versión estable del API integrada.</w:t>
            </w:r>
          </w:p>
        </w:tc>
        <w:tc>
          <w:tcPr>
            <w:tcW w:w="0" w:type="auto"/>
            <w:hideMark/>
          </w:tcPr>
          <w:p w14:paraId="3168FF63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Líder Técnico</w:t>
            </w:r>
          </w:p>
        </w:tc>
        <w:tc>
          <w:tcPr>
            <w:tcW w:w="0" w:type="auto"/>
            <w:hideMark/>
          </w:tcPr>
          <w:p w14:paraId="241A47F1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4FA1">
              <w:t>Swagger</w:t>
            </w:r>
            <w:proofErr w:type="spellEnd"/>
            <w:r w:rsidRPr="00A94FA1">
              <w:t>, documentación de terceros</w:t>
            </w:r>
          </w:p>
        </w:tc>
      </w:tr>
    </w:tbl>
    <w:p w14:paraId="7571AC78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26"/>
        <w:gridCol w:w="1641"/>
        <w:gridCol w:w="2661"/>
      </w:tblGrid>
      <w:tr w:rsidR="00A94FA1" w:rsidRPr="00A94FA1" w14:paraId="7A3811DB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25C39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Acción</w:t>
            </w:r>
          </w:p>
        </w:tc>
        <w:tc>
          <w:tcPr>
            <w:tcW w:w="0" w:type="auto"/>
            <w:hideMark/>
          </w:tcPr>
          <w:p w14:paraId="00C8CE74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Responsable</w:t>
            </w:r>
          </w:p>
        </w:tc>
        <w:tc>
          <w:tcPr>
            <w:tcW w:w="0" w:type="auto"/>
            <w:hideMark/>
          </w:tcPr>
          <w:p w14:paraId="32A4E027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Herramientas / Recursos</w:t>
            </w:r>
          </w:p>
        </w:tc>
      </w:tr>
      <w:tr w:rsidR="00A94FA1" w:rsidRPr="00A94FA1" w14:paraId="4CBD6DAA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1F428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 xml:space="preserve">Detectar fallas automáticamente y activar </w:t>
            </w:r>
            <w:proofErr w:type="spellStart"/>
            <w:r w:rsidRPr="00A94FA1">
              <w:t>fallbacks</w:t>
            </w:r>
            <w:proofErr w:type="spellEnd"/>
            <w:r w:rsidRPr="00A94FA1">
              <w:t>.</w:t>
            </w:r>
          </w:p>
        </w:tc>
        <w:tc>
          <w:tcPr>
            <w:tcW w:w="0" w:type="auto"/>
            <w:hideMark/>
          </w:tcPr>
          <w:p w14:paraId="4FD092D9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DevOps / Dev</w:t>
            </w:r>
          </w:p>
        </w:tc>
        <w:tc>
          <w:tcPr>
            <w:tcW w:w="0" w:type="auto"/>
            <w:hideMark/>
          </w:tcPr>
          <w:p w14:paraId="0F9E7364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4FA1">
              <w:rPr>
                <w:lang w:val="en-US"/>
              </w:rPr>
              <w:t>Circuit Breakers, Retry patterns, logs</w:t>
            </w:r>
          </w:p>
        </w:tc>
      </w:tr>
      <w:tr w:rsidR="00A94FA1" w:rsidRPr="00A94FA1" w14:paraId="69E88BDC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4DE4A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Notificar de inmediato a proveedores y usuarios internos de la caída.</w:t>
            </w:r>
          </w:p>
        </w:tc>
        <w:tc>
          <w:tcPr>
            <w:tcW w:w="0" w:type="auto"/>
            <w:hideMark/>
          </w:tcPr>
          <w:p w14:paraId="137073F5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Soporte / PM</w:t>
            </w:r>
          </w:p>
        </w:tc>
        <w:tc>
          <w:tcPr>
            <w:tcW w:w="0" w:type="auto"/>
            <w:hideMark/>
          </w:tcPr>
          <w:p w14:paraId="5C1D44E2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 xml:space="preserve">Alertas, email, </w:t>
            </w:r>
            <w:proofErr w:type="spellStart"/>
            <w:r w:rsidRPr="00A94FA1">
              <w:t>Slack</w:t>
            </w:r>
            <w:proofErr w:type="spellEnd"/>
            <w:r w:rsidRPr="00A94FA1">
              <w:t xml:space="preserve">, </w:t>
            </w:r>
            <w:proofErr w:type="spellStart"/>
            <w:r w:rsidRPr="00A94FA1">
              <w:t>StatusPage</w:t>
            </w:r>
            <w:proofErr w:type="spellEnd"/>
          </w:p>
        </w:tc>
      </w:tr>
      <w:tr w:rsidR="00A94FA1" w:rsidRPr="00A94FA1" w14:paraId="30C8C8A5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A5722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Activar respuestas alternativas o degradación controlada del sistema.</w:t>
            </w:r>
          </w:p>
        </w:tc>
        <w:tc>
          <w:tcPr>
            <w:tcW w:w="0" w:type="auto"/>
            <w:hideMark/>
          </w:tcPr>
          <w:p w14:paraId="53FD6F85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 xml:space="preserve">Dev </w:t>
            </w:r>
            <w:proofErr w:type="spellStart"/>
            <w:r w:rsidRPr="00A94FA1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CAC15B0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4FA1">
              <w:t>Feature</w:t>
            </w:r>
            <w:proofErr w:type="spellEnd"/>
            <w:r w:rsidRPr="00A94FA1">
              <w:t xml:space="preserve"> </w:t>
            </w:r>
            <w:proofErr w:type="spellStart"/>
            <w:r w:rsidRPr="00A94FA1">
              <w:t>flags</w:t>
            </w:r>
            <w:proofErr w:type="spellEnd"/>
            <w:r w:rsidRPr="00A94FA1">
              <w:t>, contenido cacheado</w:t>
            </w:r>
          </w:p>
        </w:tc>
      </w:tr>
    </w:tbl>
    <w:p w14:paraId="21C63544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68"/>
        <w:gridCol w:w="1659"/>
        <w:gridCol w:w="3001"/>
      </w:tblGrid>
      <w:tr w:rsidR="00A94FA1" w:rsidRPr="00A94FA1" w14:paraId="518F63E0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62494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Acción</w:t>
            </w:r>
          </w:p>
        </w:tc>
        <w:tc>
          <w:tcPr>
            <w:tcW w:w="0" w:type="auto"/>
            <w:hideMark/>
          </w:tcPr>
          <w:p w14:paraId="3CE6286B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Responsable</w:t>
            </w:r>
          </w:p>
        </w:tc>
        <w:tc>
          <w:tcPr>
            <w:tcW w:w="0" w:type="auto"/>
            <w:hideMark/>
          </w:tcPr>
          <w:p w14:paraId="64A964DD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Herramientas / Recursos</w:t>
            </w:r>
          </w:p>
        </w:tc>
      </w:tr>
      <w:tr w:rsidR="00A94FA1" w:rsidRPr="00A94FA1" w14:paraId="271D04CC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7704E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Analizar la causa raíz del fallo de integración.</w:t>
            </w:r>
          </w:p>
        </w:tc>
        <w:tc>
          <w:tcPr>
            <w:tcW w:w="0" w:type="auto"/>
            <w:hideMark/>
          </w:tcPr>
          <w:p w14:paraId="239C1157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QA / Dev / PM</w:t>
            </w:r>
          </w:p>
        </w:tc>
        <w:tc>
          <w:tcPr>
            <w:tcW w:w="0" w:type="auto"/>
            <w:hideMark/>
          </w:tcPr>
          <w:p w14:paraId="35520881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 xml:space="preserve">RCA, revisión de logs, reuniones </w:t>
            </w:r>
            <w:proofErr w:type="spellStart"/>
            <w:r w:rsidRPr="00A94FA1">
              <w:t>postmortem</w:t>
            </w:r>
            <w:proofErr w:type="spellEnd"/>
          </w:p>
        </w:tc>
      </w:tr>
      <w:tr w:rsidR="00A94FA1" w:rsidRPr="00A94FA1" w14:paraId="238D3277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DC7F9" w14:textId="77777777" w:rsidR="00A94FA1" w:rsidRPr="00A94FA1" w:rsidRDefault="00A94FA1" w:rsidP="00A94FA1">
            <w:pPr>
              <w:spacing w:after="160" w:line="278" w:lineRule="auto"/>
            </w:pPr>
            <w:r w:rsidRPr="00A94FA1">
              <w:lastRenderedPageBreak/>
              <w:t xml:space="preserve">Actualizar controladores, </w:t>
            </w:r>
            <w:proofErr w:type="spellStart"/>
            <w:r w:rsidRPr="00A94FA1">
              <w:t>SDKs</w:t>
            </w:r>
            <w:proofErr w:type="spellEnd"/>
            <w:r w:rsidRPr="00A94FA1">
              <w:t xml:space="preserve"> o tokens de acceso según corresponda.</w:t>
            </w:r>
          </w:p>
        </w:tc>
        <w:tc>
          <w:tcPr>
            <w:tcW w:w="0" w:type="auto"/>
            <w:hideMark/>
          </w:tcPr>
          <w:p w14:paraId="05FD6856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Dev</w:t>
            </w:r>
          </w:p>
        </w:tc>
        <w:tc>
          <w:tcPr>
            <w:tcW w:w="0" w:type="auto"/>
            <w:hideMark/>
          </w:tcPr>
          <w:p w14:paraId="65986CA7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 xml:space="preserve">API </w:t>
            </w:r>
            <w:proofErr w:type="spellStart"/>
            <w:r w:rsidRPr="00A94FA1">
              <w:t>keys</w:t>
            </w:r>
            <w:proofErr w:type="spellEnd"/>
            <w:r w:rsidRPr="00A94FA1">
              <w:t>, versiones, OAuth, documentación</w:t>
            </w:r>
          </w:p>
        </w:tc>
      </w:tr>
      <w:tr w:rsidR="00A94FA1" w:rsidRPr="00A94FA1" w14:paraId="045D21C4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5B301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Reforzar monitoreo continuo sobre servicios de terceros.</w:t>
            </w:r>
          </w:p>
        </w:tc>
        <w:tc>
          <w:tcPr>
            <w:tcW w:w="0" w:type="auto"/>
            <w:hideMark/>
          </w:tcPr>
          <w:p w14:paraId="73411AE8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DevOps / Infra</w:t>
            </w:r>
          </w:p>
        </w:tc>
        <w:tc>
          <w:tcPr>
            <w:tcW w:w="0" w:type="auto"/>
            <w:hideMark/>
          </w:tcPr>
          <w:p w14:paraId="23B225B4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4FA1">
              <w:rPr>
                <w:lang w:val="en-US"/>
              </w:rPr>
              <w:t>Grafana, Sentry, New Relic, Pingdom</w:t>
            </w:r>
          </w:p>
        </w:tc>
      </w:tr>
    </w:tbl>
    <w:p w14:paraId="03E51899" w14:textId="3D8F17AF" w:rsidR="00A94FA1" w:rsidRPr="00A94FA1" w:rsidRDefault="00A94FA1" w:rsidP="00A94FA1"/>
    <w:p w14:paraId="06ED687F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24"/>
        <w:gridCol w:w="3235"/>
        <w:gridCol w:w="1869"/>
      </w:tblGrid>
      <w:tr w:rsidR="00A94FA1" w:rsidRPr="00A94FA1" w14:paraId="2DBC5B1C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E8B7A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Escenario de materialización</w:t>
            </w:r>
          </w:p>
        </w:tc>
        <w:tc>
          <w:tcPr>
            <w:tcW w:w="0" w:type="auto"/>
            <w:hideMark/>
          </w:tcPr>
          <w:p w14:paraId="7AC9C220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Impacto directo</w:t>
            </w:r>
          </w:p>
        </w:tc>
        <w:tc>
          <w:tcPr>
            <w:tcW w:w="0" w:type="auto"/>
            <w:hideMark/>
          </w:tcPr>
          <w:p w14:paraId="29293AAA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Costo estimado (MXN)</w:t>
            </w:r>
          </w:p>
        </w:tc>
      </w:tr>
      <w:tr w:rsidR="00A94FA1" w:rsidRPr="00A94FA1" w14:paraId="7BAE07F2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0025C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Pérdida de funcionalidad crítica</w:t>
            </w:r>
          </w:p>
        </w:tc>
        <w:tc>
          <w:tcPr>
            <w:tcW w:w="0" w:type="auto"/>
            <w:hideMark/>
          </w:tcPr>
          <w:p w14:paraId="51675E4F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Servicio inactivo durante 1 día</w:t>
            </w:r>
          </w:p>
        </w:tc>
        <w:tc>
          <w:tcPr>
            <w:tcW w:w="0" w:type="auto"/>
            <w:hideMark/>
          </w:tcPr>
          <w:p w14:paraId="0599E334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$35,000 MXN</w:t>
            </w:r>
          </w:p>
        </w:tc>
      </w:tr>
      <w:tr w:rsidR="00A94FA1" w:rsidRPr="00A94FA1" w14:paraId="0A2FE9BC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3C8BF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Impacto comercial o contractual con clientes</w:t>
            </w:r>
          </w:p>
        </w:tc>
        <w:tc>
          <w:tcPr>
            <w:tcW w:w="0" w:type="auto"/>
            <w:hideMark/>
          </w:tcPr>
          <w:p w14:paraId="1AE92EB7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Penalizaciones, compensaciones</w:t>
            </w:r>
          </w:p>
        </w:tc>
        <w:tc>
          <w:tcPr>
            <w:tcW w:w="0" w:type="auto"/>
            <w:hideMark/>
          </w:tcPr>
          <w:p w14:paraId="7EB1E876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$20,000 MXN</w:t>
            </w:r>
          </w:p>
        </w:tc>
      </w:tr>
      <w:tr w:rsidR="00A94FA1" w:rsidRPr="00A94FA1" w14:paraId="409BD2EA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6964E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Costo por correcciones urgentes y reintentos fallidos</w:t>
            </w:r>
          </w:p>
        </w:tc>
        <w:tc>
          <w:tcPr>
            <w:tcW w:w="0" w:type="auto"/>
            <w:hideMark/>
          </w:tcPr>
          <w:p w14:paraId="42611357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 xml:space="preserve">Horas adicionales de desarrollo y </w:t>
            </w:r>
            <w:proofErr w:type="spellStart"/>
            <w:r w:rsidRPr="00A94FA1">
              <w:t>debugging</w:t>
            </w:r>
            <w:proofErr w:type="spellEnd"/>
          </w:p>
        </w:tc>
        <w:tc>
          <w:tcPr>
            <w:tcW w:w="0" w:type="auto"/>
            <w:hideMark/>
          </w:tcPr>
          <w:p w14:paraId="212FC4C1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$18,000 MXN</w:t>
            </w:r>
          </w:p>
        </w:tc>
      </w:tr>
      <w:tr w:rsidR="00A94FA1" w:rsidRPr="00A94FA1" w14:paraId="3C663BA8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73AB1" w14:textId="77777777" w:rsidR="00A94FA1" w:rsidRPr="00A94FA1" w:rsidRDefault="00A94FA1" w:rsidP="00A94FA1">
            <w:pPr>
              <w:spacing w:after="160" w:line="278" w:lineRule="auto"/>
            </w:pPr>
            <w:proofErr w:type="gramStart"/>
            <w:r w:rsidRPr="00A94FA1">
              <w:t>Total</w:t>
            </w:r>
            <w:proofErr w:type="gramEnd"/>
            <w:r w:rsidRPr="00A94FA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B93706C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24C83BA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 xml:space="preserve">→ </w:t>
            </w:r>
            <w:r w:rsidRPr="00A94FA1">
              <w:rPr>
                <w:b/>
                <w:bCs/>
              </w:rPr>
              <w:t>$73,000 MXN</w:t>
            </w:r>
          </w:p>
        </w:tc>
      </w:tr>
    </w:tbl>
    <w:p w14:paraId="390B61A4" w14:textId="39F66BB7" w:rsidR="00A94FA1" w:rsidRPr="00A94FA1" w:rsidRDefault="00A94FA1" w:rsidP="00A94FA1"/>
    <w:p w14:paraId="04ADA09B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2. Costo de Implementación de Estrategias de Control</w:t>
      </w:r>
    </w:p>
    <w:p w14:paraId="13F70D7D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82"/>
        <w:gridCol w:w="1942"/>
      </w:tblGrid>
      <w:tr w:rsidR="00A94FA1" w:rsidRPr="00A94FA1" w14:paraId="783F47B6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D2A36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Acción</w:t>
            </w:r>
          </w:p>
        </w:tc>
        <w:tc>
          <w:tcPr>
            <w:tcW w:w="0" w:type="auto"/>
            <w:hideMark/>
          </w:tcPr>
          <w:p w14:paraId="64D91D20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Costo estimado</w:t>
            </w:r>
          </w:p>
        </w:tc>
      </w:tr>
      <w:tr w:rsidR="00A94FA1" w:rsidRPr="00A94FA1" w14:paraId="43439021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F1152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Validación contractual y técnica con proveedores</w:t>
            </w:r>
          </w:p>
        </w:tc>
        <w:tc>
          <w:tcPr>
            <w:tcW w:w="0" w:type="auto"/>
            <w:hideMark/>
          </w:tcPr>
          <w:p w14:paraId="0D38488A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$3,500 MXN</w:t>
            </w:r>
          </w:p>
        </w:tc>
      </w:tr>
      <w:tr w:rsidR="00A94FA1" w:rsidRPr="00A94FA1" w14:paraId="44840D4A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D0C18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Automatización de pruebas de integración</w:t>
            </w:r>
          </w:p>
        </w:tc>
        <w:tc>
          <w:tcPr>
            <w:tcW w:w="0" w:type="auto"/>
            <w:hideMark/>
          </w:tcPr>
          <w:p w14:paraId="33C5C0D9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$4,000 MXN</w:t>
            </w:r>
          </w:p>
        </w:tc>
      </w:tr>
      <w:tr w:rsidR="00A94FA1" w:rsidRPr="00A94FA1" w14:paraId="3F5385EB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E9C2A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 xml:space="preserve">Abstracción de integración con </w:t>
            </w:r>
            <w:proofErr w:type="spellStart"/>
            <w:r w:rsidRPr="00A94FA1">
              <w:t>APIs</w:t>
            </w:r>
            <w:proofErr w:type="spellEnd"/>
          </w:p>
        </w:tc>
        <w:tc>
          <w:tcPr>
            <w:tcW w:w="0" w:type="auto"/>
            <w:hideMark/>
          </w:tcPr>
          <w:p w14:paraId="7AB9A749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$3,500 MXN</w:t>
            </w:r>
          </w:p>
        </w:tc>
      </w:tr>
      <w:tr w:rsidR="00A94FA1" w:rsidRPr="00A94FA1" w14:paraId="2A33A336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55F84" w14:textId="77777777" w:rsidR="00A94FA1" w:rsidRPr="00A94FA1" w:rsidRDefault="00A94FA1" w:rsidP="00A94FA1">
            <w:pPr>
              <w:spacing w:after="160" w:line="278" w:lineRule="auto"/>
            </w:pPr>
            <w:r w:rsidRPr="00A94FA1">
              <w:rPr>
                <w:rFonts w:ascii="Segoe UI Emoji" w:hAnsi="Segoe UI Emoji" w:cs="Segoe UI Emoji"/>
              </w:rPr>
              <w:t>🛡️</w:t>
            </w:r>
            <w:r w:rsidRPr="00A94FA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A6E07F2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rPr>
                <w:b/>
                <w:bCs/>
              </w:rPr>
              <w:t>$11,000 MXN</w:t>
            </w:r>
          </w:p>
        </w:tc>
      </w:tr>
    </w:tbl>
    <w:p w14:paraId="1A09265C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82"/>
        <w:gridCol w:w="1942"/>
      </w:tblGrid>
      <w:tr w:rsidR="00A94FA1" w:rsidRPr="00A94FA1" w14:paraId="780CA848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165CB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Acción</w:t>
            </w:r>
          </w:p>
        </w:tc>
        <w:tc>
          <w:tcPr>
            <w:tcW w:w="0" w:type="auto"/>
            <w:hideMark/>
          </w:tcPr>
          <w:p w14:paraId="727B1CCC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Costo estimado</w:t>
            </w:r>
          </w:p>
        </w:tc>
      </w:tr>
      <w:tr w:rsidR="00A94FA1" w:rsidRPr="00A94FA1" w14:paraId="63B0A14F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0BAD5" w14:textId="77777777" w:rsidR="00A94FA1" w:rsidRPr="00A94FA1" w:rsidRDefault="00A94FA1" w:rsidP="00A94FA1">
            <w:pPr>
              <w:spacing w:after="160" w:line="278" w:lineRule="auto"/>
            </w:pPr>
            <w:r w:rsidRPr="00A94FA1">
              <w:lastRenderedPageBreak/>
              <w:t xml:space="preserve">Implementación de </w:t>
            </w:r>
            <w:proofErr w:type="spellStart"/>
            <w:r w:rsidRPr="00A94FA1">
              <w:t>fallback</w:t>
            </w:r>
            <w:proofErr w:type="spellEnd"/>
            <w:r w:rsidRPr="00A94FA1">
              <w:t xml:space="preserve"> y </w:t>
            </w:r>
            <w:proofErr w:type="spellStart"/>
            <w:r w:rsidRPr="00A94FA1">
              <w:t>retries</w:t>
            </w:r>
            <w:proofErr w:type="spellEnd"/>
          </w:p>
        </w:tc>
        <w:tc>
          <w:tcPr>
            <w:tcW w:w="0" w:type="auto"/>
            <w:hideMark/>
          </w:tcPr>
          <w:p w14:paraId="692C4DC6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$3,000 MXN</w:t>
            </w:r>
          </w:p>
        </w:tc>
      </w:tr>
      <w:tr w:rsidR="00A94FA1" w:rsidRPr="00A94FA1" w14:paraId="54750AEC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9419F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Notificación automática e interfaces de contingencia</w:t>
            </w:r>
          </w:p>
        </w:tc>
        <w:tc>
          <w:tcPr>
            <w:tcW w:w="0" w:type="auto"/>
            <w:hideMark/>
          </w:tcPr>
          <w:p w14:paraId="6BC73625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$2,500 MXN</w:t>
            </w:r>
          </w:p>
        </w:tc>
      </w:tr>
      <w:tr w:rsidR="00A94FA1" w:rsidRPr="00A94FA1" w14:paraId="3A0CEA94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0E5B7" w14:textId="77777777" w:rsidR="00A94FA1" w:rsidRPr="00A94FA1" w:rsidRDefault="00A94FA1" w:rsidP="00A94FA1">
            <w:pPr>
              <w:spacing w:after="160" w:line="278" w:lineRule="auto"/>
            </w:pPr>
            <w:r w:rsidRPr="00A94FA1">
              <w:rPr>
                <w:rFonts w:ascii="Segoe UI Emoji" w:hAnsi="Segoe UI Emoji" w:cs="Segoe UI Emoji"/>
              </w:rPr>
              <w:t>🚨</w:t>
            </w:r>
            <w:r w:rsidRPr="00A94FA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3E9591F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rPr>
                <w:b/>
                <w:bCs/>
              </w:rPr>
              <w:t>$5,500 MXN</w:t>
            </w:r>
          </w:p>
        </w:tc>
      </w:tr>
    </w:tbl>
    <w:p w14:paraId="1C901452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20"/>
        <w:gridCol w:w="1942"/>
      </w:tblGrid>
      <w:tr w:rsidR="00A94FA1" w:rsidRPr="00A94FA1" w14:paraId="72E0509F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85E7C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Acción</w:t>
            </w:r>
          </w:p>
        </w:tc>
        <w:tc>
          <w:tcPr>
            <w:tcW w:w="0" w:type="auto"/>
            <w:hideMark/>
          </w:tcPr>
          <w:p w14:paraId="64FDACF0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Costo estimado</w:t>
            </w:r>
          </w:p>
        </w:tc>
      </w:tr>
      <w:tr w:rsidR="00A94FA1" w:rsidRPr="00A94FA1" w14:paraId="3FD5FE36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1D102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 xml:space="preserve">Revisión </w:t>
            </w:r>
            <w:proofErr w:type="spellStart"/>
            <w:r w:rsidRPr="00A94FA1">
              <w:t>post-mortem</w:t>
            </w:r>
            <w:proofErr w:type="spellEnd"/>
            <w:r w:rsidRPr="00A94FA1">
              <w:t xml:space="preserve"> e implementación de mejoras</w:t>
            </w:r>
          </w:p>
        </w:tc>
        <w:tc>
          <w:tcPr>
            <w:tcW w:w="0" w:type="auto"/>
            <w:hideMark/>
          </w:tcPr>
          <w:p w14:paraId="693C0D45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$3,000 MXN</w:t>
            </w:r>
          </w:p>
        </w:tc>
      </w:tr>
      <w:tr w:rsidR="00A94FA1" w:rsidRPr="00A94FA1" w14:paraId="5C18F414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637E9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 xml:space="preserve">Reconfiguración de tokens o actualización de </w:t>
            </w:r>
            <w:proofErr w:type="spellStart"/>
            <w:r w:rsidRPr="00A94FA1">
              <w:t>SDKs</w:t>
            </w:r>
            <w:proofErr w:type="spellEnd"/>
          </w:p>
        </w:tc>
        <w:tc>
          <w:tcPr>
            <w:tcW w:w="0" w:type="auto"/>
            <w:hideMark/>
          </w:tcPr>
          <w:p w14:paraId="2B1B9467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$2,000 MXN</w:t>
            </w:r>
          </w:p>
        </w:tc>
      </w:tr>
      <w:tr w:rsidR="00A94FA1" w:rsidRPr="00A94FA1" w14:paraId="6642C9C2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89A1A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Refuerzo del monitoreo de terceros</w:t>
            </w:r>
          </w:p>
        </w:tc>
        <w:tc>
          <w:tcPr>
            <w:tcW w:w="0" w:type="auto"/>
            <w:hideMark/>
          </w:tcPr>
          <w:p w14:paraId="161CB46F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$2,500 MXN</w:t>
            </w:r>
          </w:p>
        </w:tc>
      </w:tr>
      <w:tr w:rsidR="00A94FA1" w:rsidRPr="00A94FA1" w14:paraId="7518BFCA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3039A" w14:textId="77777777" w:rsidR="00A94FA1" w:rsidRPr="00A94FA1" w:rsidRDefault="00A94FA1" w:rsidP="00A94FA1">
            <w:pPr>
              <w:spacing w:after="160" w:line="278" w:lineRule="auto"/>
            </w:pPr>
            <w:r w:rsidRPr="00A94FA1">
              <w:rPr>
                <w:rFonts w:ascii="Segoe UI Emoji" w:hAnsi="Segoe UI Emoji" w:cs="Segoe UI Emoji"/>
              </w:rPr>
              <w:t>🔄</w:t>
            </w:r>
            <w:r w:rsidRPr="00A94FA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4EDE28B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rPr>
                <w:b/>
                <w:bCs/>
              </w:rPr>
              <w:t>$7,500 MXN</w:t>
            </w:r>
          </w:p>
        </w:tc>
      </w:tr>
    </w:tbl>
    <w:p w14:paraId="5182ABA8" w14:textId="0761473C" w:rsidR="00A94FA1" w:rsidRPr="00A94FA1" w:rsidRDefault="00A94FA1" w:rsidP="00A94FA1"/>
    <w:p w14:paraId="1D002EDD" w14:textId="77777777" w:rsidR="00A94FA1" w:rsidRPr="00A94FA1" w:rsidRDefault="00A94FA1" w:rsidP="00A94FA1">
      <w:pPr>
        <w:rPr>
          <w:b/>
          <w:bCs/>
        </w:rPr>
      </w:pPr>
      <w:r w:rsidRPr="00A94FA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A94FA1" w:rsidRPr="00A94FA1" w14:paraId="3B56C94A" w14:textId="77777777" w:rsidTr="00A9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29E2B" w14:textId="77777777" w:rsidR="00A94FA1" w:rsidRPr="00A94FA1" w:rsidRDefault="00A94FA1" w:rsidP="00A94FA1">
            <w:pPr>
              <w:spacing w:after="160" w:line="278" w:lineRule="auto"/>
            </w:pPr>
            <w:r w:rsidRPr="00A94FA1">
              <w:t>Categoría</w:t>
            </w:r>
          </w:p>
        </w:tc>
        <w:tc>
          <w:tcPr>
            <w:tcW w:w="0" w:type="auto"/>
            <w:hideMark/>
          </w:tcPr>
          <w:p w14:paraId="044A8ED9" w14:textId="77777777" w:rsidR="00A94FA1" w:rsidRPr="00A94FA1" w:rsidRDefault="00A94FA1" w:rsidP="00A94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Costo estimado</w:t>
            </w:r>
          </w:p>
        </w:tc>
      </w:tr>
      <w:tr w:rsidR="00A94FA1" w:rsidRPr="00A94FA1" w14:paraId="3230FD8F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4E70A" w14:textId="77777777" w:rsidR="00A94FA1" w:rsidRPr="00A94FA1" w:rsidRDefault="00A94FA1" w:rsidP="00A94FA1">
            <w:pPr>
              <w:spacing w:after="160" w:line="278" w:lineRule="auto"/>
            </w:pPr>
            <w:r w:rsidRPr="00A94FA1">
              <w:rPr>
                <w:rFonts w:ascii="Segoe UI Emoji" w:hAnsi="Segoe UI Emoji" w:cs="Segoe UI Emoji"/>
              </w:rPr>
              <w:t>🛡️</w:t>
            </w:r>
            <w:r w:rsidRPr="00A94FA1">
              <w:t xml:space="preserve"> Prevención</w:t>
            </w:r>
          </w:p>
        </w:tc>
        <w:tc>
          <w:tcPr>
            <w:tcW w:w="0" w:type="auto"/>
            <w:hideMark/>
          </w:tcPr>
          <w:p w14:paraId="1ED0253B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$11,000 MXN</w:t>
            </w:r>
          </w:p>
        </w:tc>
      </w:tr>
      <w:tr w:rsidR="00A94FA1" w:rsidRPr="00A94FA1" w14:paraId="6B8A139C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C2879" w14:textId="77777777" w:rsidR="00A94FA1" w:rsidRPr="00A94FA1" w:rsidRDefault="00A94FA1" w:rsidP="00A94FA1">
            <w:pPr>
              <w:spacing w:after="160" w:line="278" w:lineRule="auto"/>
            </w:pPr>
            <w:r w:rsidRPr="00A94FA1">
              <w:rPr>
                <w:rFonts w:ascii="Segoe UI Emoji" w:hAnsi="Segoe UI Emoji" w:cs="Segoe UI Emoji"/>
              </w:rPr>
              <w:t>🚨</w:t>
            </w:r>
            <w:r w:rsidRPr="00A94FA1">
              <w:t xml:space="preserve"> Mitigación</w:t>
            </w:r>
          </w:p>
        </w:tc>
        <w:tc>
          <w:tcPr>
            <w:tcW w:w="0" w:type="auto"/>
            <w:hideMark/>
          </w:tcPr>
          <w:p w14:paraId="62297568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$5,500 MXN</w:t>
            </w:r>
          </w:p>
        </w:tc>
      </w:tr>
      <w:tr w:rsidR="00A94FA1" w:rsidRPr="00A94FA1" w14:paraId="7F215544" w14:textId="77777777" w:rsidTr="00A9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F390A" w14:textId="77777777" w:rsidR="00A94FA1" w:rsidRPr="00A94FA1" w:rsidRDefault="00A94FA1" w:rsidP="00A94FA1">
            <w:pPr>
              <w:spacing w:after="160" w:line="278" w:lineRule="auto"/>
            </w:pPr>
            <w:r w:rsidRPr="00A94FA1">
              <w:rPr>
                <w:rFonts w:ascii="Segoe UI Emoji" w:hAnsi="Segoe UI Emoji" w:cs="Segoe UI Emoji"/>
              </w:rPr>
              <w:t>🔄</w:t>
            </w:r>
            <w:r w:rsidRPr="00A94FA1">
              <w:t xml:space="preserve"> Recuperación</w:t>
            </w:r>
          </w:p>
        </w:tc>
        <w:tc>
          <w:tcPr>
            <w:tcW w:w="0" w:type="auto"/>
            <w:hideMark/>
          </w:tcPr>
          <w:p w14:paraId="67DC07BA" w14:textId="77777777" w:rsidR="00A94FA1" w:rsidRPr="00A94FA1" w:rsidRDefault="00A94FA1" w:rsidP="00A94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FA1">
              <w:t>$7,500 MXN</w:t>
            </w:r>
          </w:p>
        </w:tc>
      </w:tr>
      <w:tr w:rsidR="00A94FA1" w:rsidRPr="00A94FA1" w14:paraId="03E5F726" w14:textId="77777777" w:rsidTr="00A94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104B8" w14:textId="77777777" w:rsidR="00A94FA1" w:rsidRPr="00A94FA1" w:rsidRDefault="00A94FA1" w:rsidP="00A94FA1">
            <w:pPr>
              <w:spacing w:after="160" w:line="278" w:lineRule="auto"/>
            </w:pPr>
            <w:r w:rsidRPr="00A94FA1">
              <w:rPr>
                <w:rFonts w:ascii="Segoe UI Emoji" w:hAnsi="Segoe UI Emoji" w:cs="Segoe UI Emoji"/>
              </w:rPr>
              <w:t>💥</w:t>
            </w:r>
            <w:r w:rsidRPr="00A94FA1">
              <w:t xml:space="preserve"> Costo de no hacer nada</w:t>
            </w:r>
          </w:p>
        </w:tc>
        <w:tc>
          <w:tcPr>
            <w:tcW w:w="0" w:type="auto"/>
            <w:hideMark/>
          </w:tcPr>
          <w:p w14:paraId="39AED9CA" w14:textId="77777777" w:rsidR="00A94FA1" w:rsidRPr="00A94FA1" w:rsidRDefault="00A94FA1" w:rsidP="00A94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A1">
              <w:t>$73,000 MXN</w:t>
            </w:r>
          </w:p>
        </w:tc>
      </w:tr>
    </w:tbl>
    <w:p w14:paraId="28471B56" w14:textId="3DC69C27" w:rsidR="00A94FA1" w:rsidRPr="00A94FA1" w:rsidRDefault="00A94FA1" w:rsidP="00A94FA1"/>
    <w:p w14:paraId="4AF0845D" w14:textId="77777777" w:rsidR="00A94FA1" w:rsidRPr="00A94FA1" w:rsidRDefault="00A94FA1" w:rsidP="00A94FA1">
      <w:pPr>
        <w:rPr>
          <w:b/>
          <w:bCs/>
        </w:rPr>
      </w:pPr>
      <w:r w:rsidRPr="00A94FA1">
        <w:rPr>
          <w:rFonts w:ascii="Segoe UI Emoji" w:hAnsi="Segoe UI Emoji" w:cs="Segoe UI Emoji"/>
          <w:b/>
          <w:bCs/>
        </w:rPr>
        <w:t>📈</w:t>
      </w:r>
      <w:r w:rsidRPr="00A94FA1">
        <w:rPr>
          <w:b/>
          <w:bCs/>
        </w:rPr>
        <w:t xml:space="preserve"> Análisis Costo-Beneficio</w:t>
      </w:r>
    </w:p>
    <w:p w14:paraId="0812C0A0" w14:textId="77777777" w:rsidR="00A94FA1" w:rsidRPr="00A94FA1" w:rsidRDefault="00A94FA1" w:rsidP="00A94FA1">
      <w:r w:rsidRPr="00A94FA1">
        <w:rPr>
          <w:b/>
          <w:bCs/>
        </w:rPr>
        <w:t>Costo total de implementar todas las estrategias:</w:t>
      </w:r>
      <w:r w:rsidRPr="00A94FA1">
        <w:br/>
        <w:t xml:space="preserve">$11,000 + $5,500 + $7,500 = </w:t>
      </w:r>
      <w:r w:rsidRPr="00A94FA1">
        <w:rPr>
          <w:b/>
          <w:bCs/>
        </w:rPr>
        <w:t>$24,000 MXN</w:t>
      </w:r>
    </w:p>
    <w:p w14:paraId="52746F9F" w14:textId="77777777" w:rsidR="00A94FA1" w:rsidRPr="00A94FA1" w:rsidRDefault="00A94FA1" w:rsidP="00A94FA1">
      <w:r w:rsidRPr="00A94FA1">
        <w:rPr>
          <w:b/>
          <w:bCs/>
        </w:rPr>
        <w:t>Ahorro potencial si se previene o controla el riesgo:</w:t>
      </w:r>
      <w:r w:rsidRPr="00A94FA1">
        <w:br/>
        <w:t xml:space="preserve">$73,000 – $24,000 = </w:t>
      </w:r>
      <w:r w:rsidRPr="00A94FA1">
        <w:rPr>
          <w:b/>
          <w:bCs/>
        </w:rPr>
        <w:t>$49,000 MXN</w:t>
      </w:r>
    </w:p>
    <w:p w14:paraId="57EB1B20" w14:textId="77777777" w:rsidR="00A94FA1" w:rsidRPr="00A94FA1" w:rsidRDefault="00A94FA1" w:rsidP="00A94FA1">
      <w:r w:rsidRPr="00A94FA1">
        <w:rPr>
          <w:b/>
          <w:bCs/>
        </w:rPr>
        <w:t>(≈ 204% de retorno sobre inversión en control de integraciones externas)</w:t>
      </w:r>
    </w:p>
    <w:p w14:paraId="11535A92" w14:textId="77777777" w:rsidR="00B175DB" w:rsidRDefault="00B175DB"/>
    <w:sectPr w:rsidR="00B17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C3807"/>
    <w:multiLevelType w:val="multilevel"/>
    <w:tmpl w:val="66F6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4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DB"/>
    <w:rsid w:val="00A94FA1"/>
    <w:rsid w:val="00B175DB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4CEA8-AEFD-456D-806C-7B2DF2AE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5D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94F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707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2025-06-30T00:59:00Z</dcterms:created>
  <dcterms:modified xsi:type="dcterms:W3CDTF">2025-06-30T01:23:00Z</dcterms:modified>
</cp:coreProperties>
</file>