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B16DB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RIESGO 14: Librerías de terceros sin mantenimiento</w:t>
      </w:r>
    </w:p>
    <w:p w14:paraId="5248A8DF" w14:textId="77777777" w:rsidR="007022DC" w:rsidRPr="007022DC" w:rsidRDefault="007022DC" w:rsidP="007022DC">
      <w:pPr>
        <w:numPr>
          <w:ilvl w:val="0"/>
          <w:numId w:val="1"/>
        </w:numPr>
      </w:pPr>
      <w:r w:rsidRPr="007022DC">
        <w:rPr>
          <w:b/>
          <w:bCs/>
        </w:rPr>
        <w:t>Tipo de riesgo:</w:t>
      </w:r>
      <w:r w:rsidRPr="007022DC">
        <w:t xml:space="preserve"> Técnico / Dependencias externas</w:t>
      </w:r>
    </w:p>
    <w:p w14:paraId="488360A2" w14:textId="77777777" w:rsidR="007022DC" w:rsidRPr="007022DC" w:rsidRDefault="007022DC" w:rsidP="007022DC">
      <w:pPr>
        <w:numPr>
          <w:ilvl w:val="0"/>
          <w:numId w:val="1"/>
        </w:numPr>
      </w:pPr>
      <w:r w:rsidRPr="007022DC">
        <w:rPr>
          <w:b/>
          <w:bCs/>
        </w:rPr>
        <w:t>Categoría:</w:t>
      </w:r>
      <w:r w:rsidRPr="007022DC">
        <w:t xml:space="preserve"> Seguridad / Actualización / Confiabilidad</w:t>
      </w:r>
    </w:p>
    <w:p w14:paraId="731EF6B9" w14:textId="77777777" w:rsidR="007022DC" w:rsidRPr="007022DC" w:rsidRDefault="007022DC" w:rsidP="007022DC">
      <w:pPr>
        <w:numPr>
          <w:ilvl w:val="0"/>
          <w:numId w:val="1"/>
        </w:numPr>
      </w:pPr>
      <w:r w:rsidRPr="007022DC">
        <w:rPr>
          <w:b/>
          <w:bCs/>
        </w:rPr>
        <w:t>Descripción:</w:t>
      </w:r>
      <w:r w:rsidRPr="007022DC">
        <w:t xml:space="preserve"> Este riesgo ocurre cuando se integran al proyecto librerías de terceros (NPM, </w:t>
      </w:r>
      <w:proofErr w:type="spellStart"/>
      <w:r w:rsidRPr="007022DC">
        <w:t>PyPI</w:t>
      </w:r>
      <w:proofErr w:type="spellEnd"/>
      <w:r w:rsidRPr="007022DC">
        <w:t>, Maven, etc.) que han sido abandonadas, no tienen actualizaciones, presentan vulnerabilidades sin parches, o son incompatibles con nuevas versiones del entorno. Esto puede comprometer la seguridad, funcionalidad y estabilidad del sistema.</w:t>
      </w:r>
    </w:p>
    <w:p w14:paraId="05EC092D" w14:textId="7E1227CE" w:rsidR="007022DC" w:rsidRPr="007022DC" w:rsidRDefault="007022DC" w:rsidP="007022DC"/>
    <w:p w14:paraId="4B28C176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8"/>
        <w:gridCol w:w="6750"/>
      </w:tblGrid>
      <w:tr w:rsidR="007022DC" w:rsidRPr="007022DC" w14:paraId="050B2298" w14:textId="77777777" w:rsidTr="0070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2BBF5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Elemento</w:t>
            </w:r>
          </w:p>
        </w:tc>
        <w:tc>
          <w:tcPr>
            <w:tcW w:w="0" w:type="auto"/>
            <w:hideMark/>
          </w:tcPr>
          <w:p w14:paraId="19419C05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Detalle</w:t>
            </w:r>
          </w:p>
        </w:tc>
      </w:tr>
      <w:tr w:rsidR="007022DC" w:rsidRPr="007022DC" w14:paraId="7FC638FC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3ACC3B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Nombre del riesgo</w:t>
            </w:r>
          </w:p>
        </w:tc>
        <w:tc>
          <w:tcPr>
            <w:tcW w:w="0" w:type="auto"/>
            <w:hideMark/>
          </w:tcPr>
          <w:p w14:paraId="45B9B0F3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Librerías de terceros sin mantenimiento</w:t>
            </w:r>
          </w:p>
        </w:tc>
      </w:tr>
      <w:tr w:rsidR="007022DC" w:rsidRPr="007022DC" w14:paraId="60E0ED4F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50C29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Categoría</w:t>
            </w:r>
          </w:p>
        </w:tc>
        <w:tc>
          <w:tcPr>
            <w:tcW w:w="0" w:type="auto"/>
            <w:hideMark/>
          </w:tcPr>
          <w:p w14:paraId="75308165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Dependencias / Seguridad / Soporte</w:t>
            </w:r>
          </w:p>
        </w:tc>
      </w:tr>
      <w:tr w:rsidR="007022DC" w:rsidRPr="007022DC" w14:paraId="6494DAAD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CE603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Causas probables</w:t>
            </w:r>
          </w:p>
        </w:tc>
        <w:tc>
          <w:tcPr>
            <w:tcW w:w="0" w:type="auto"/>
            <w:hideMark/>
          </w:tcPr>
          <w:p w14:paraId="1410D3AA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 xml:space="preserve">Selección sin validación de mantenibilidad, librerías open </w:t>
            </w:r>
            <w:proofErr w:type="spellStart"/>
            <w:r w:rsidRPr="007022DC">
              <w:t>source</w:t>
            </w:r>
            <w:proofErr w:type="spellEnd"/>
            <w:r w:rsidRPr="007022DC">
              <w:t xml:space="preserve"> sin comunidad activa.</w:t>
            </w:r>
          </w:p>
        </w:tc>
      </w:tr>
      <w:tr w:rsidR="007022DC" w:rsidRPr="007022DC" w14:paraId="6BFB3235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960859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Consecuencias</w:t>
            </w:r>
          </w:p>
        </w:tc>
        <w:tc>
          <w:tcPr>
            <w:tcW w:w="0" w:type="auto"/>
            <w:hideMark/>
          </w:tcPr>
          <w:p w14:paraId="3FCB0E95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Incompatibilidad futura, vulnerabilidades, problemas de compilación, fallas silenciosas.</w:t>
            </w:r>
          </w:p>
        </w:tc>
      </w:tr>
      <w:tr w:rsidR="007022DC" w:rsidRPr="007022DC" w14:paraId="56F3EF42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2116B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Fuente</w:t>
            </w:r>
          </w:p>
        </w:tc>
        <w:tc>
          <w:tcPr>
            <w:tcW w:w="0" w:type="auto"/>
            <w:hideMark/>
          </w:tcPr>
          <w:p w14:paraId="1622FA95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 xml:space="preserve">Dependencias en </w:t>
            </w:r>
            <w:proofErr w:type="spellStart"/>
            <w:proofErr w:type="gramStart"/>
            <w:r w:rsidRPr="007022DC">
              <w:t>package.json</w:t>
            </w:r>
            <w:proofErr w:type="spellEnd"/>
            <w:proofErr w:type="gramEnd"/>
            <w:r w:rsidRPr="007022DC">
              <w:t xml:space="preserve">, requirements.txt, módulos externos, </w:t>
            </w:r>
            <w:proofErr w:type="spellStart"/>
            <w:r w:rsidRPr="007022DC">
              <w:t>plugins</w:t>
            </w:r>
            <w:proofErr w:type="spellEnd"/>
            <w:r w:rsidRPr="007022DC">
              <w:t xml:space="preserve"> y </w:t>
            </w:r>
            <w:proofErr w:type="spellStart"/>
            <w:r w:rsidRPr="007022DC">
              <w:t>SDKs</w:t>
            </w:r>
            <w:proofErr w:type="spellEnd"/>
            <w:r w:rsidRPr="007022DC">
              <w:t xml:space="preserve"> abandonados.</w:t>
            </w:r>
          </w:p>
        </w:tc>
      </w:tr>
    </w:tbl>
    <w:p w14:paraId="672E9B9A" w14:textId="79B3B420" w:rsidR="007022DC" w:rsidRPr="007022DC" w:rsidRDefault="007022DC" w:rsidP="007022DC"/>
    <w:p w14:paraId="021460FB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38"/>
        <w:gridCol w:w="6390"/>
      </w:tblGrid>
      <w:tr w:rsidR="007022DC" w:rsidRPr="007022DC" w14:paraId="6EB5DC76" w14:textId="77777777" w:rsidTr="0070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D91E3A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Criterio</w:t>
            </w:r>
          </w:p>
        </w:tc>
        <w:tc>
          <w:tcPr>
            <w:tcW w:w="0" w:type="auto"/>
            <w:hideMark/>
          </w:tcPr>
          <w:p w14:paraId="3E6974E2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Valoración</w:t>
            </w:r>
          </w:p>
        </w:tc>
      </w:tr>
      <w:tr w:rsidR="007022DC" w:rsidRPr="007022DC" w14:paraId="3E4AE099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D79D51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Probabilidad de ocurrencia</w:t>
            </w:r>
          </w:p>
        </w:tc>
        <w:tc>
          <w:tcPr>
            <w:tcW w:w="0" w:type="auto"/>
            <w:hideMark/>
          </w:tcPr>
          <w:p w14:paraId="57BB0F68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Alta</w:t>
            </w:r>
          </w:p>
        </w:tc>
      </w:tr>
      <w:tr w:rsidR="007022DC" w:rsidRPr="007022DC" w14:paraId="72B06B3A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722ED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Impacto potencial</w:t>
            </w:r>
          </w:p>
        </w:tc>
        <w:tc>
          <w:tcPr>
            <w:tcW w:w="0" w:type="auto"/>
            <w:hideMark/>
          </w:tcPr>
          <w:p w14:paraId="1623B3AB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Alto (afecta seguridad, rendimiento, soporte técnico y continuidad del desarrollo)</w:t>
            </w:r>
          </w:p>
        </w:tc>
      </w:tr>
      <w:tr w:rsidR="007022DC" w:rsidRPr="007022DC" w14:paraId="0EAF15AE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E948A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Nivel de riesgo</w:t>
            </w:r>
          </w:p>
        </w:tc>
        <w:tc>
          <w:tcPr>
            <w:tcW w:w="0" w:type="auto"/>
            <w:hideMark/>
          </w:tcPr>
          <w:p w14:paraId="4B6577BB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Muy alto</w:t>
            </w:r>
          </w:p>
        </w:tc>
      </w:tr>
      <w:tr w:rsidR="007022DC" w:rsidRPr="007022DC" w14:paraId="657023C1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F7865" w14:textId="77777777" w:rsidR="007022DC" w:rsidRPr="007022DC" w:rsidRDefault="007022DC" w:rsidP="007022DC">
            <w:pPr>
              <w:spacing w:after="160" w:line="278" w:lineRule="auto"/>
            </w:pPr>
            <w:r w:rsidRPr="007022DC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311A9FC5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 xml:space="preserve">Dependencias con más de 1 año sin actualizaciones, </w:t>
            </w:r>
            <w:proofErr w:type="spellStart"/>
            <w:r w:rsidRPr="007022DC">
              <w:t>issues</w:t>
            </w:r>
            <w:proofErr w:type="spellEnd"/>
            <w:r w:rsidRPr="007022DC">
              <w:t xml:space="preserve"> no resueltos, sin actividad en GitHub.</w:t>
            </w:r>
          </w:p>
        </w:tc>
      </w:tr>
    </w:tbl>
    <w:p w14:paraId="1A187F21" w14:textId="3F7EACB0" w:rsidR="007022DC" w:rsidRPr="007022DC" w:rsidRDefault="007022DC" w:rsidP="007022DC"/>
    <w:p w14:paraId="38D1CA90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3. DEFINICIÓN DE MEDIDAS DE CONTROL</w:t>
      </w:r>
    </w:p>
    <w:p w14:paraId="6354CB48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93"/>
        <w:gridCol w:w="1641"/>
        <w:gridCol w:w="2994"/>
      </w:tblGrid>
      <w:tr w:rsidR="007022DC" w:rsidRPr="007022DC" w14:paraId="69DB408D" w14:textId="77777777" w:rsidTr="0070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7623F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Acción</w:t>
            </w:r>
          </w:p>
        </w:tc>
        <w:tc>
          <w:tcPr>
            <w:tcW w:w="0" w:type="auto"/>
            <w:hideMark/>
          </w:tcPr>
          <w:p w14:paraId="0150E39B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Responsable</w:t>
            </w:r>
          </w:p>
        </w:tc>
        <w:tc>
          <w:tcPr>
            <w:tcW w:w="0" w:type="auto"/>
            <w:hideMark/>
          </w:tcPr>
          <w:p w14:paraId="1738672F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Herramientas / Recursos</w:t>
            </w:r>
          </w:p>
        </w:tc>
      </w:tr>
      <w:tr w:rsidR="007022DC" w:rsidRPr="007022DC" w14:paraId="4E60882A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85BB2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Verificar actividad y mantenimiento de cada librería antes de integrarla.</w:t>
            </w:r>
          </w:p>
        </w:tc>
        <w:tc>
          <w:tcPr>
            <w:tcW w:w="0" w:type="auto"/>
            <w:hideMark/>
          </w:tcPr>
          <w:p w14:paraId="41F27E33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Dev / QA</w:t>
            </w:r>
          </w:p>
        </w:tc>
        <w:tc>
          <w:tcPr>
            <w:tcW w:w="0" w:type="auto"/>
            <w:hideMark/>
          </w:tcPr>
          <w:p w14:paraId="0EE04FC2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022DC">
              <w:rPr>
                <w:lang w:val="en-US"/>
              </w:rPr>
              <w:t>npm</w:t>
            </w:r>
            <w:proofErr w:type="spellEnd"/>
            <w:r w:rsidRPr="007022DC">
              <w:rPr>
                <w:lang w:val="en-US"/>
              </w:rPr>
              <w:t xml:space="preserve"> trends, GitHub insights, libraries.io</w:t>
            </w:r>
          </w:p>
        </w:tc>
      </w:tr>
      <w:tr w:rsidR="007022DC" w:rsidRPr="007022DC" w14:paraId="27CC01CF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54800F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Establecer una política de validación de dependencias externas.</w:t>
            </w:r>
          </w:p>
        </w:tc>
        <w:tc>
          <w:tcPr>
            <w:tcW w:w="0" w:type="auto"/>
            <w:hideMark/>
          </w:tcPr>
          <w:p w14:paraId="0CC1A043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Líder Técnico</w:t>
            </w:r>
          </w:p>
        </w:tc>
        <w:tc>
          <w:tcPr>
            <w:tcW w:w="0" w:type="auto"/>
            <w:hideMark/>
          </w:tcPr>
          <w:p w14:paraId="7B2DD186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22DC">
              <w:t>Checklist</w:t>
            </w:r>
            <w:proofErr w:type="spellEnd"/>
            <w:r w:rsidRPr="007022DC">
              <w:t xml:space="preserve"> interno, procesos de revisión</w:t>
            </w:r>
          </w:p>
        </w:tc>
      </w:tr>
      <w:tr w:rsidR="007022DC" w:rsidRPr="007022DC" w14:paraId="0FDB8F3F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E2D0D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Priorizar librerías con comunidad activa y alternativas bien soportadas.</w:t>
            </w:r>
          </w:p>
        </w:tc>
        <w:tc>
          <w:tcPr>
            <w:tcW w:w="0" w:type="auto"/>
            <w:hideMark/>
          </w:tcPr>
          <w:p w14:paraId="15C3372C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Dev / PM</w:t>
            </w:r>
          </w:p>
        </w:tc>
        <w:tc>
          <w:tcPr>
            <w:tcW w:w="0" w:type="auto"/>
            <w:hideMark/>
          </w:tcPr>
          <w:p w14:paraId="7D285897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22DC">
              <w:t>StackShare</w:t>
            </w:r>
            <w:proofErr w:type="spellEnd"/>
            <w:r w:rsidRPr="007022DC">
              <w:t xml:space="preserve">, </w:t>
            </w:r>
            <w:proofErr w:type="spellStart"/>
            <w:r w:rsidRPr="007022DC">
              <w:t>Openbase</w:t>
            </w:r>
            <w:proofErr w:type="spellEnd"/>
            <w:r w:rsidRPr="007022DC">
              <w:t xml:space="preserve">, </w:t>
            </w:r>
            <w:proofErr w:type="spellStart"/>
            <w:r w:rsidRPr="007022DC">
              <w:t>DevRank</w:t>
            </w:r>
            <w:proofErr w:type="spellEnd"/>
          </w:p>
        </w:tc>
      </w:tr>
      <w:tr w:rsidR="007022DC" w:rsidRPr="007022DC" w14:paraId="1A48D76D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3170F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Mantener inventario actualizado de dependencias por proyecto.</w:t>
            </w:r>
          </w:p>
        </w:tc>
        <w:tc>
          <w:tcPr>
            <w:tcW w:w="0" w:type="auto"/>
            <w:hideMark/>
          </w:tcPr>
          <w:p w14:paraId="78689CF9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DevOps / QA</w:t>
            </w:r>
          </w:p>
        </w:tc>
        <w:tc>
          <w:tcPr>
            <w:tcW w:w="0" w:type="auto"/>
            <w:hideMark/>
          </w:tcPr>
          <w:p w14:paraId="605AE67B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022DC">
              <w:rPr>
                <w:lang w:val="en-US"/>
              </w:rPr>
              <w:t>OWASP Dependency-Track, SBOM (</w:t>
            </w:r>
            <w:proofErr w:type="spellStart"/>
            <w:r w:rsidRPr="007022DC">
              <w:rPr>
                <w:lang w:val="en-US"/>
              </w:rPr>
              <w:t>CycloneDX</w:t>
            </w:r>
            <w:proofErr w:type="spellEnd"/>
            <w:r w:rsidRPr="007022DC">
              <w:rPr>
                <w:lang w:val="en-US"/>
              </w:rPr>
              <w:t>)</w:t>
            </w:r>
          </w:p>
        </w:tc>
      </w:tr>
    </w:tbl>
    <w:p w14:paraId="777D22CC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06"/>
        <w:gridCol w:w="1641"/>
        <w:gridCol w:w="2881"/>
      </w:tblGrid>
      <w:tr w:rsidR="007022DC" w:rsidRPr="007022DC" w14:paraId="587A83D4" w14:textId="77777777" w:rsidTr="0070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CE0C7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Acción</w:t>
            </w:r>
          </w:p>
        </w:tc>
        <w:tc>
          <w:tcPr>
            <w:tcW w:w="0" w:type="auto"/>
            <w:hideMark/>
          </w:tcPr>
          <w:p w14:paraId="0137DEBB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Responsable</w:t>
            </w:r>
          </w:p>
        </w:tc>
        <w:tc>
          <w:tcPr>
            <w:tcW w:w="0" w:type="auto"/>
            <w:hideMark/>
          </w:tcPr>
          <w:p w14:paraId="57685465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Herramientas / Recursos</w:t>
            </w:r>
          </w:p>
        </w:tc>
      </w:tr>
      <w:tr w:rsidR="007022DC" w:rsidRPr="007022DC" w14:paraId="5754A8BA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038D9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Detectar librerías obsoletas con escaneo automático.</w:t>
            </w:r>
          </w:p>
        </w:tc>
        <w:tc>
          <w:tcPr>
            <w:tcW w:w="0" w:type="auto"/>
            <w:hideMark/>
          </w:tcPr>
          <w:p w14:paraId="4231DF0F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QA / DevOps</w:t>
            </w:r>
          </w:p>
        </w:tc>
        <w:tc>
          <w:tcPr>
            <w:tcW w:w="0" w:type="auto"/>
            <w:hideMark/>
          </w:tcPr>
          <w:p w14:paraId="0E47109A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022DC">
              <w:rPr>
                <w:lang w:val="en-US"/>
              </w:rPr>
              <w:t>npm</w:t>
            </w:r>
            <w:proofErr w:type="spellEnd"/>
            <w:r w:rsidRPr="007022DC">
              <w:rPr>
                <w:lang w:val="en-US"/>
              </w:rPr>
              <w:t xml:space="preserve"> audit, </w:t>
            </w:r>
            <w:proofErr w:type="spellStart"/>
            <w:r w:rsidRPr="007022DC">
              <w:rPr>
                <w:lang w:val="en-US"/>
              </w:rPr>
              <w:t>Snyk</w:t>
            </w:r>
            <w:proofErr w:type="spellEnd"/>
            <w:r w:rsidRPr="007022DC">
              <w:rPr>
                <w:lang w:val="en-US"/>
              </w:rPr>
              <w:t xml:space="preserve">, </w:t>
            </w:r>
            <w:proofErr w:type="spellStart"/>
            <w:r w:rsidRPr="007022DC">
              <w:rPr>
                <w:lang w:val="en-US"/>
              </w:rPr>
              <w:t>Sonatype</w:t>
            </w:r>
            <w:proofErr w:type="spellEnd"/>
            <w:r w:rsidRPr="007022DC">
              <w:rPr>
                <w:lang w:val="en-US"/>
              </w:rPr>
              <w:t>, OWASP tools</w:t>
            </w:r>
          </w:p>
        </w:tc>
      </w:tr>
      <w:tr w:rsidR="007022DC" w:rsidRPr="007022DC" w14:paraId="33F2B82F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D9DE08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Evaluar impacto de actualización o sustitución.</w:t>
            </w:r>
          </w:p>
        </w:tc>
        <w:tc>
          <w:tcPr>
            <w:tcW w:w="0" w:type="auto"/>
            <w:hideMark/>
          </w:tcPr>
          <w:p w14:paraId="7227B969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Dev</w:t>
            </w:r>
          </w:p>
        </w:tc>
        <w:tc>
          <w:tcPr>
            <w:tcW w:w="0" w:type="auto"/>
            <w:hideMark/>
          </w:tcPr>
          <w:p w14:paraId="7900EF8C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022DC">
              <w:t>Tests</w:t>
            </w:r>
            <w:proofErr w:type="spellEnd"/>
            <w:r w:rsidRPr="007022DC">
              <w:t xml:space="preserve"> de regresión, </w:t>
            </w:r>
            <w:proofErr w:type="spellStart"/>
            <w:r w:rsidRPr="007022DC">
              <w:t>changelogs</w:t>
            </w:r>
            <w:proofErr w:type="spellEnd"/>
          </w:p>
        </w:tc>
      </w:tr>
      <w:tr w:rsidR="007022DC" w:rsidRPr="007022DC" w14:paraId="784DADB7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0B354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 xml:space="preserve">Crear </w:t>
            </w:r>
            <w:proofErr w:type="spellStart"/>
            <w:r w:rsidRPr="007022DC">
              <w:t>wrappers</w:t>
            </w:r>
            <w:proofErr w:type="spellEnd"/>
            <w:r w:rsidRPr="007022DC">
              <w:t xml:space="preserve"> para facilitar sustitución futura de librerías no críticas.</w:t>
            </w:r>
          </w:p>
        </w:tc>
        <w:tc>
          <w:tcPr>
            <w:tcW w:w="0" w:type="auto"/>
            <w:hideMark/>
          </w:tcPr>
          <w:p w14:paraId="273C3F3C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Dev</w:t>
            </w:r>
          </w:p>
        </w:tc>
        <w:tc>
          <w:tcPr>
            <w:tcW w:w="0" w:type="auto"/>
            <w:hideMark/>
          </w:tcPr>
          <w:p w14:paraId="4D52B099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 xml:space="preserve">Patrones </w:t>
            </w:r>
            <w:proofErr w:type="spellStart"/>
            <w:r w:rsidRPr="007022DC">
              <w:t>Adapter</w:t>
            </w:r>
            <w:proofErr w:type="spellEnd"/>
            <w:r w:rsidRPr="007022DC">
              <w:t xml:space="preserve">, </w:t>
            </w:r>
            <w:proofErr w:type="spellStart"/>
            <w:r w:rsidRPr="007022DC">
              <w:t>Facade</w:t>
            </w:r>
            <w:proofErr w:type="spellEnd"/>
          </w:p>
        </w:tc>
      </w:tr>
    </w:tbl>
    <w:p w14:paraId="570E3C9E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78"/>
        <w:gridCol w:w="1827"/>
        <w:gridCol w:w="2723"/>
      </w:tblGrid>
      <w:tr w:rsidR="007022DC" w:rsidRPr="007022DC" w14:paraId="4AF77054" w14:textId="77777777" w:rsidTr="0070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84C0B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Acción</w:t>
            </w:r>
          </w:p>
        </w:tc>
        <w:tc>
          <w:tcPr>
            <w:tcW w:w="0" w:type="auto"/>
            <w:hideMark/>
          </w:tcPr>
          <w:p w14:paraId="02CA2940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Responsable</w:t>
            </w:r>
          </w:p>
        </w:tc>
        <w:tc>
          <w:tcPr>
            <w:tcW w:w="0" w:type="auto"/>
            <w:hideMark/>
          </w:tcPr>
          <w:p w14:paraId="209D3B44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Herramientas / Recursos</w:t>
            </w:r>
          </w:p>
        </w:tc>
      </w:tr>
      <w:tr w:rsidR="007022DC" w:rsidRPr="007022DC" w14:paraId="2A622A0B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D2215" w14:textId="77777777" w:rsidR="007022DC" w:rsidRPr="007022DC" w:rsidRDefault="007022DC" w:rsidP="007022DC">
            <w:pPr>
              <w:spacing w:after="160" w:line="278" w:lineRule="auto"/>
            </w:pPr>
            <w:r w:rsidRPr="007022DC">
              <w:lastRenderedPageBreak/>
              <w:t>Sustituir las librerías descontinuadas por alternativas seguras.</w:t>
            </w:r>
          </w:p>
        </w:tc>
        <w:tc>
          <w:tcPr>
            <w:tcW w:w="0" w:type="auto"/>
            <w:hideMark/>
          </w:tcPr>
          <w:p w14:paraId="543131C1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Dev / QA</w:t>
            </w:r>
          </w:p>
        </w:tc>
        <w:tc>
          <w:tcPr>
            <w:tcW w:w="0" w:type="auto"/>
            <w:hideMark/>
          </w:tcPr>
          <w:p w14:paraId="7E4EA6CE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22DC">
              <w:t>React-dropzone</w:t>
            </w:r>
            <w:proofErr w:type="spellEnd"/>
            <w:r w:rsidRPr="007022DC">
              <w:t xml:space="preserve"> → </w:t>
            </w:r>
            <w:proofErr w:type="spellStart"/>
            <w:r w:rsidRPr="007022DC">
              <w:t>FilePond</w:t>
            </w:r>
            <w:proofErr w:type="spellEnd"/>
            <w:r w:rsidRPr="007022DC">
              <w:t>, etc.</w:t>
            </w:r>
          </w:p>
        </w:tc>
      </w:tr>
      <w:tr w:rsidR="007022DC" w:rsidRPr="007022DC" w14:paraId="4B04C34E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3AF8E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Aislar y refactorizar las partes del sistema que dependían de estas.</w:t>
            </w:r>
          </w:p>
        </w:tc>
        <w:tc>
          <w:tcPr>
            <w:tcW w:w="0" w:type="auto"/>
            <w:hideMark/>
          </w:tcPr>
          <w:p w14:paraId="29A29FF9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 xml:space="preserve">Dev </w:t>
            </w:r>
            <w:proofErr w:type="spellStart"/>
            <w:r w:rsidRPr="007022DC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5EDFCE93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Interfaces, componentes reutilizables</w:t>
            </w:r>
          </w:p>
        </w:tc>
      </w:tr>
      <w:tr w:rsidR="007022DC" w:rsidRPr="007022DC" w14:paraId="46CF4CCC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56261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 xml:space="preserve">Documentar decisiones y cambios en el </w:t>
            </w:r>
            <w:proofErr w:type="spellStart"/>
            <w:r w:rsidRPr="007022DC">
              <w:t>stack</w:t>
            </w:r>
            <w:proofErr w:type="spellEnd"/>
            <w:r w:rsidRPr="007022DC">
              <w:t xml:space="preserve"> tecnológico.</w:t>
            </w:r>
          </w:p>
        </w:tc>
        <w:tc>
          <w:tcPr>
            <w:tcW w:w="0" w:type="auto"/>
            <w:hideMark/>
          </w:tcPr>
          <w:p w14:paraId="7F5BCAF2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PM / Líder Técnico</w:t>
            </w:r>
          </w:p>
        </w:tc>
        <w:tc>
          <w:tcPr>
            <w:tcW w:w="0" w:type="auto"/>
            <w:hideMark/>
          </w:tcPr>
          <w:p w14:paraId="7F85B074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022DC">
              <w:t>Confluence</w:t>
            </w:r>
            <w:proofErr w:type="spellEnd"/>
            <w:r w:rsidRPr="007022DC">
              <w:t xml:space="preserve">, </w:t>
            </w:r>
            <w:proofErr w:type="spellStart"/>
            <w:r w:rsidRPr="007022DC">
              <w:t>READMEs</w:t>
            </w:r>
            <w:proofErr w:type="spellEnd"/>
            <w:r w:rsidRPr="007022DC">
              <w:t xml:space="preserve">, </w:t>
            </w:r>
            <w:proofErr w:type="spellStart"/>
            <w:r w:rsidRPr="007022DC">
              <w:t>changelogs</w:t>
            </w:r>
            <w:proofErr w:type="spellEnd"/>
          </w:p>
        </w:tc>
      </w:tr>
    </w:tbl>
    <w:p w14:paraId="19C2154A" w14:textId="42EDFFE4" w:rsidR="007022DC" w:rsidRPr="007022DC" w:rsidRDefault="007022DC" w:rsidP="007022DC"/>
    <w:p w14:paraId="45B76FEE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376"/>
        <w:gridCol w:w="3492"/>
        <w:gridCol w:w="1960"/>
      </w:tblGrid>
      <w:tr w:rsidR="007022DC" w:rsidRPr="007022DC" w14:paraId="25184A51" w14:textId="77777777" w:rsidTr="0070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DD235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Escenario de materialización</w:t>
            </w:r>
          </w:p>
        </w:tc>
        <w:tc>
          <w:tcPr>
            <w:tcW w:w="0" w:type="auto"/>
            <w:hideMark/>
          </w:tcPr>
          <w:p w14:paraId="2985FF71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Impacto directo</w:t>
            </w:r>
          </w:p>
        </w:tc>
        <w:tc>
          <w:tcPr>
            <w:tcW w:w="0" w:type="auto"/>
            <w:hideMark/>
          </w:tcPr>
          <w:p w14:paraId="14A550C5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Costo estimado (MXN)</w:t>
            </w:r>
          </w:p>
        </w:tc>
      </w:tr>
      <w:tr w:rsidR="007022DC" w:rsidRPr="007022DC" w14:paraId="4E19AB07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7DA78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Vulnerabilidad explotada por librería</w:t>
            </w:r>
          </w:p>
        </w:tc>
        <w:tc>
          <w:tcPr>
            <w:tcW w:w="0" w:type="auto"/>
            <w:hideMark/>
          </w:tcPr>
          <w:p w14:paraId="6CB50DA6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Brecha de seguridad, daño reputacional</w:t>
            </w:r>
          </w:p>
        </w:tc>
        <w:tc>
          <w:tcPr>
            <w:tcW w:w="0" w:type="auto"/>
            <w:hideMark/>
          </w:tcPr>
          <w:p w14:paraId="78D99442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$50,000 MXN</w:t>
            </w:r>
          </w:p>
        </w:tc>
      </w:tr>
      <w:tr w:rsidR="007022DC" w:rsidRPr="007022DC" w14:paraId="21DD667B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2F98B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Retrabajo por incompatibilidad grave</w:t>
            </w:r>
          </w:p>
        </w:tc>
        <w:tc>
          <w:tcPr>
            <w:tcW w:w="0" w:type="auto"/>
            <w:hideMark/>
          </w:tcPr>
          <w:p w14:paraId="57EC26B5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Refactorización y urgencia en producción</w:t>
            </w:r>
          </w:p>
        </w:tc>
        <w:tc>
          <w:tcPr>
            <w:tcW w:w="0" w:type="auto"/>
            <w:hideMark/>
          </w:tcPr>
          <w:p w14:paraId="1995C619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$25,000 MXN</w:t>
            </w:r>
          </w:p>
        </w:tc>
      </w:tr>
      <w:tr w:rsidR="007022DC" w:rsidRPr="007022DC" w14:paraId="24EC2299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13567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Caídas por falta de soporte</w:t>
            </w:r>
          </w:p>
        </w:tc>
        <w:tc>
          <w:tcPr>
            <w:tcW w:w="0" w:type="auto"/>
            <w:hideMark/>
          </w:tcPr>
          <w:p w14:paraId="3A5A9D84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Interrupción del servicio, soporte no disponible</w:t>
            </w:r>
          </w:p>
        </w:tc>
        <w:tc>
          <w:tcPr>
            <w:tcW w:w="0" w:type="auto"/>
            <w:hideMark/>
          </w:tcPr>
          <w:p w14:paraId="41599669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$20,000 MXN</w:t>
            </w:r>
          </w:p>
        </w:tc>
      </w:tr>
      <w:tr w:rsidR="007022DC" w:rsidRPr="007022DC" w14:paraId="6B1F1075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80301" w14:textId="77777777" w:rsidR="007022DC" w:rsidRPr="007022DC" w:rsidRDefault="007022DC" w:rsidP="007022DC">
            <w:pPr>
              <w:spacing w:after="160" w:line="278" w:lineRule="auto"/>
            </w:pPr>
            <w:proofErr w:type="gramStart"/>
            <w:r w:rsidRPr="007022DC">
              <w:t>Total</w:t>
            </w:r>
            <w:proofErr w:type="gramEnd"/>
            <w:r w:rsidRPr="007022DC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297F269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A3B9710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 xml:space="preserve">→ </w:t>
            </w:r>
            <w:r w:rsidRPr="007022DC">
              <w:rPr>
                <w:b/>
                <w:bCs/>
              </w:rPr>
              <w:t>$95,000 MXN</w:t>
            </w:r>
          </w:p>
        </w:tc>
      </w:tr>
    </w:tbl>
    <w:p w14:paraId="21C75BEE" w14:textId="5D9547BD" w:rsidR="007022DC" w:rsidRPr="007022DC" w:rsidRDefault="007022DC" w:rsidP="007022DC"/>
    <w:p w14:paraId="781E8403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2. Costo de Implementación de Estrategias de Control</w:t>
      </w:r>
    </w:p>
    <w:p w14:paraId="45BB5D07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770"/>
        <w:gridCol w:w="1942"/>
      </w:tblGrid>
      <w:tr w:rsidR="007022DC" w:rsidRPr="007022DC" w14:paraId="5B0FC011" w14:textId="77777777" w:rsidTr="0070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CABC9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Acción</w:t>
            </w:r>
          </w:p>
        </w:tc>
        <w:tc>
          <w:tcPr>
            <w:tcW w:w="0" w:type="auto"/>
            <w:hideMark/>
          </w:tcPr>
          <w:p w14:paraId="75871A7A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Costo estimado</w:t>
            </w:r>
          </w:p>
        </w:tc>
      </w:tr>
      <w:tr w:rsidR="007022DC" w:rsidRPr="007022DC" w14:paraId="4DFC291D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82EDC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Investigación y validación de cada librería</w:t>
            </w:r>
          </w:p>
        </w:tc>
        <w:tc>
          <w:tcPr>
            <w:tcW w:w="0" w:type="auto"/>
            <w:hideMark/>
          </w:tcPr>
          <w:p w14:paraId="1A3A69DE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$3,500 MXN</w:t>
            </w:r>
          </w:p>
        </w:tc>
      </w:tr>
      <w:tr w:rsidR="007022DC" w:rsidRPr="007022DC" w14:paraId="63ECEDAA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C2119A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Política de dependencias y revisión semestral</w:t>
            </w:r>
          </w:p>
        </w:tc>
        <w:tc>
          <w:tcPr>
            <w:tcW w:w="0" w:type="auto"/>
            <w:hideMark/>
          </w:tcPr>
          <w:p w14:paraId="792A3980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$2,500 MXN</w:t>
            </w:r>
          </w:p>
        </w:tc>
      </w:tr>
      <w:tr w:rsidR="007022DC" w:rsidRPr="007022DC" w14:paraId="2FB3F916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690DD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Capacitación en gestión de dependencias externas</w:t>
            </w:r>
          </w:p>
        </w:tc>
        <w:tc>
          <w:tcPr>
            <w:tcW w:w="0" w:type="auto"/>
            <w:hideMark/>
          </w:tcPr>
          <w:p w14:paraId="60D03CA9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$3,000 MXN</w:t>
            </w:r>
          </w:p>
        </w:tc>
      </w:tr>
      <w:tr w:rsidR="007022DC" w:rsidRPr="007022DC" w14:paraId="1543595F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784BB" w14:textId="77777777" w:rsidR="007022DC" w:rsidRPr="007022DC" w:rsidRDefault="007022DC" w:rsidP="007022DC">
            <w:pPr>
              <w:spacing w:after="160" w:line="278" w:lineRule="auto"/>
            </w:pPr>
            <w:r w:rsidRPr="007022DC">
              <w:rPr>
                <w:rFonts w:ascii="Segoe UI Emoji" w:hAnsi="Segoe UI Emoji" w:cs="Segoe UI Emoji"/>
              </w:rPr>
              <w:t>🛡️</w:t>
            </w:r>
            <w:r w:rsidRPr="007022DC">
              <w:t xml:space="preserve"> Total medidas preventivas:</w:t>
            </w:r>
          </w:p>
        </w:tc>
        <w:tc>
          <w:tcPr>
            <w:tcW w:w="0" w:type="auto"/>
            <w:hideMark/>
          </w:tcPr>
          <w:p w14:paraId="6C5BB533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rPr>
                <w:b/>
                <w:bCs/>
              </w:rPr>
              <w:t>$9,000 MXN</w:t>
            </w:r>
          </w:p>
        </w:tc>
      </w:tr>
    </w:tbl>
    <w:p w14:paraId="53C83E18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42"/>
        <w:gridCol w:w="1942"/>
      </w:tblGrid>
      <w:tr w:rsidR="007022DC" w:rsidRPr="007022DC" w14:paraId="781669E2" w14:textId="77777777" w:rsidTr="0070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02FB7B" w14:textId="77777777" w:rsidR="007022DC" w:rsidRPr="007022DC" w:rsidRDefault="007022DC" w:rsidP="007022DC">
            <w:pPr>
              <w:spacing w:after="160" w:line="278" w:lineRule="auto"/>
            </w:pPr>
            <w:r w:rsidRPr="007022DC">
              <w:lastRenderedPageBreak/>
              <w:t>Acción</w:t>
            </w:r>
          </w:p>
        </w:tc>
        <w:tc>
          <w:tcPr>
            <w:tcW w:w="0" w:type="auto"/>
            <w:hideMark/>
          </w:tcPr>
          <w:p w14:paraId="41767294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Costo estimado</w:t>
            </w:r>
          </w:p>
        </w:tc>
      </w:tr>
      <w:tr w:rsidR="007022DC" w:rsidRPr="007022DC" w14:paraId="4A6E269D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9064E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Implementación de escaneo continuo</w:t>
            </w:r>
          </w:p>
        </w:tc>
        <w:tc>
          <w:tcPr>
            <w:tcW w:w="0" w:type="auto"/>
            <w:hideMark/>
          </w:tcPr>
          <w:p w14:paraId="1CA393EA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$3,000 MXN</w:t>
            </w:r>
          </w:p>
        </w:tc>
      </w:tr>
      <w:tr w:rsidR="007022DC" w:rsidRPr="007022DC" w14:paraId="2D2097D8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CC2E1F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Evaluación de impacto y ajustes</w:t>
            </w:r>
          </w:p>
        </w:tc>
        <w:tc>
          <w:tcPr>
            <w:tcW w:w="0" w:type="auto"/>
            <w:hideMark/>
          </w:tcPr>
          <w:p w14:paraId="7A125A56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$2,500 MXN</w:t>
            </w:r>
          </w:p>
        </w:tc>
      </w:tr>
      <w:tr w:rsidR="007022DC" w:rsidRPr="007022DC" w14:paraId="0957A736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E0405" w14:textId="77777777" w:rsidR="007022DC" w:rsidRPr="007022DC" w:rsidRDefault="007022DC" w:rsidP="007022DC">
            <w:pPr>
              <w:spacing w:after="160" w:line="278" w:lineRule="auto"/>
            </w:pPr>
            <w:r w:rsidRPr="007022DC">
              <w:rPr>
                <w:rFonts w:ascii="Segoe UI Emoji" w:hAnsi="Segoe UI Emoji" w:cs="Segoe UI Emoji"/>
              </w:rPr>
              <w:t>🚨</w:t>
            </w:r>
            <w:r w:rsidRPr="007022DC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559D29C1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rPr>
                <w:b/>
                <w:bCs/>
              </w:rPr>
              <w:t>$5,500 MXN</w:t>
            </w:r>
          </w:p>
        </w:tc>
      </w:tr>
    </w:tbl>
    <w:p w14:paraId="02B66AC8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96"/>
        <w:gridCol w:w="1942"/>
      </w:tblGrid>
      <w:tr w:rsidR="007022DC" w:rsidRPr="007022DC" w14:paraId="73C51274" w14:textId="77777777" w:rsidTr="0070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B3BEC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Acción</w:t>
            </w:r>
          </w:p>
        </w:tc>
        <w:tc>
          <w:tcPr>
            <w:tcW w:w="0" w:type="auto"/>
            <w:hideMark/>
          </w:tcPr>
          <w:p w14:paraId="34A6883B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Costo estimado</w:t>
            </w:r>
          </w:p>
        </w:tc>
      </w:tr>
      <w:tr w:rsidR="007022DC" w:rsidRPr="007022DC" w14:paraId="0559C764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1CFDE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 xml:space="preserve">Sustitución de librerías y </w:t>
            </w:r>
            <w:proofErr w:type="spellStart"/>
            <w:r w:rsidRPr="007022DC">
              <w:t>refactor</w:t>
            </w:r>
            <w:proofErr w:type="spellEnd"/>
          </w:p>
        </w:tc>
        <w:tc>
          <w:tcPr>
            <w:tcW w:w="0" w:type="auto"/>
            <w:hideMark/>
          </w:tcPr>
          <w:p w14:paraId="45706EDC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$4,000 MXN</w:t>
            </w:r>
          </w:p>
        </w:tc>
      </w:tr>
      <w:tr w:rsidR="007022DC" w:rsidRPr="007022DC" w14:paraId="4E39E965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2F628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Actualización de documentación técnica</w:t>
            </w:r>
          </w:p>
        </w:tc>
        <w:tc>
          <w:tcPr>
            <w:tcW w:w="0" w:type="auto"/>
            <w:hideMark/>
          </w:tcPr>
          <w:p w14:paraId="03EA4A88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$2,000 MXN</w:t>
            </w:r>
          </w:p>
        </w:tc>
      </w:tr>
      <w:tr w:rsidR="007022DC" w:rsidRPr="007022DC" w14:paraId="68CD3984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BBA50E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 xml:space="preserve">Pruebas y validación de estabilidad </w:t>
            </w:r>
            <w:proofErr w:type="spellStart"/>
            <w:r w:rsidRPr="007022DC">
              <w:t>post-cambio</w:t>
            </w:r>
            <w:proofErr w:type="spellEnd"/>
          </w:p>
        </w:tc>
        <w:tc>
          <w:tcPr>
            <w:tcW w:w="0" w:type="auto"/>
            <w:hideMark/>
          </w:tcPr>
          <w:p w14:paraId="1FB7CA01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$2,500 MXN</w:t>
            </w:r>
          </w:p>
        </w:tc>
      </w:tr>
      <w:tr w:rsidR="007022DC" w:rsidRPr="007022DC" w14:paraId="38E6A884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45CCA" w14:textId="77777777" w:rsidR="007022DC" w:rsidRPr="007022DC" w:rsidRDefault="007022DC" w:rsidP="007022DC">
            <w:pPr>
              <w:spacing w:after="160" w:line="278" w:lineRule="auto"/>
            </w:pPr>
            <w:r w:rsidRPr="007022DC">
              <w:rPr>
                <w:rFonts w:ascii="Segoe UI Emoji" w:hAnsi="Segoe UI Emoji" w:cs="Segoe UI Emoji"/>
              </w:rPr>
              <w:t>🔄</w:t>
            </w:r>
            <w:r w:rsidRPr="007022DC">
              <w:t xml:space="preserve"> Total medidas correctivas:</w:t>
            </w:r>
          </w:p>
        </w:tc>
        <w:tc>
          <w:tcPr>
            <w:tcW w:w="0" w:type="auto"/>
            <w:hideMark/>
          </w:tcPr>
          <w:p w14:paraId="22087113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rPr>
                <w:b/>
                <w:bCs/>
              </w:rPr>
              <w:t>$8,500 MXN</w:t>
            </w:r>
          </w:p>
        </w:tc>
      </w:tr>
    </w:tbl>
    <w:p w14:paraId="03DB95CA" w14:textId="77CBB96B" w:rsidR="007022DC" w:rsidRPr="007022DC" w:rsidRDefault="007022DC" w:rsidP="007022DC"/>
    <w:p w14:paraId="1A0E24F3" w14:textId="77777777" w:rsidR="007022DC" w:rsidRPr="007022DC" w:rsidRDefault="007022DC" w:rsidP="007022DC">
      <w:pPr>
        <w:rPr>
          <w:b/>
          <w:bCs/>
        </w:rPr>
      </w:pPr>
      <w:r w:rsidRPr="007022DC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7022DC" w:rsidRPr="007022DC" w14:paraId="6519FAE8" w14:textId="77777777" w:rsidTr="00702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AC4B74" w14:textId="77777777" w:rsidR="007022DC" w:rsidRPr="007022DC" w:rsidRDefault="007022DC" w:rsidP="007022DC">
            <w:pPr>
              <w:spacing w:after="160" w:line="278" w:lineRule="auto"/>
            </w:pPr>
            <w:r w:rsidRPr="007022DC">
              <w:t>Categoría</w:t>
            </w:r>
          </w:p>
        </w:tc>
        <w:tc>
          <w:tcPr>
            <w:tcW w:w="0" w:type="auto"/>
            <w:hideMark/>
          </w:tcPr>
          <w:p w14:paraId="0BD77E6E" w14:textId="77777777" w:rsidR="007022DC" w:rsidRPr="007022DC" w:rsidRDefault="007022DC" w:rsidP="007022DC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Costo estimado</w:t>
            </w:r>
          </w:p>
        </w:tc>
      </w:tr>
      <w:tr w:rsidR="007022DC" w:rsidRPr="007022DC" w14:paraId="13816598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B71EB" w14:textId="77777777" w:rsidR="007022DC" w:rsidRPr="007022DC" w:rsidRDefault="007022DC" w:rsidP="007022DC">
            <w:pPr>
              <w:spacing w:after="160" w:line="278" w:lineRule="auto"/>
            </w:pPr>
            <w:r w:rsidRPr="007022DC">
              <w:rPr>
                <w:rFonts w:ascii="Segoe UI Emoji" w:hAnsi="Segoe UI Emoji" w:cs="Segoe UI Emoji"/>
              </w:rPr>
              <w:t>🛡️</w:t>
            </w:r>
            <w:r w:rsidRPr="007022DC">
              <w:t xml:space="preserve"> Prevención</w:t>
            </w:r>
          </w:p>
        </w:tc>
        <w:tc>
          <w:tcPr>
            <w:tcW w:w="0" w:type="auto"/>
            <w:hideMark/>
          </w:tcPr>
          <w:p w14:paraId="220E23D5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$9,000 MXN</w:t>
            </w:r>
          </w:p>
        </w:tc>
      </w:tr>
      <w:tr w:rsidR="007022DC" w:rsidRPr="007022DC" w14:paraId="7EE1CB74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32912" w14:textId="77777777" w:rsidR="007022DC" w:rsidRPr="007022DC" w:rsidRDefault="007022DC" w:rsidP="007022DC">
            <w:pPr>
              <w:spacing w:after="160" w:line="278" w:lineRule="auto"/>
            </w:pPr>
            <w:r w:rsidRPr="007022DC">
              <w:rPr>
                <w:rFonts w:ascii="Segoe UI Emoji" w:hAnsi="Segoe UI Emoji" w:cs="Segoe UI Emoji"/>
              </w:rPr>
              <w:t>🚨</w:t>
            </w:r>
            <w:r w:rsidRPr="007022DC">
              <w:t xml:space="preserve"> Mitigación</w:t>
            </w:r>
          </w:p>
        </w:tc>
        <w:tc>
          <w:tcPr>
            <w:tcW w:w="0" w:type="auto"/>
            <w:hideMark/>
          </w:tcPr>
          <w:p w14:paraId="6DEB81DC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$5,500 MXN</w:t>
            </w:r>
          </w:p>
        </w:tc>
      </w:tr>
      <w:tr w:rsidR="007022DC" w:rsidRPr="007022DC" w14:paraId="1B92AEB9" w14:textId="77777777" w:rsidTr="00702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472F21" w14:textId="77777777" w:rsidR="007022DC" w:rsidRPr="007022DC" w:rsidRDefault="007022DC" w:rsidP="007022DC">
            <w:pPr>
              <w:spacing w:after="160" w:line="278" w:lineRule="auto"/>
            </w:pPr>
            <w:r w:rsidRPr="007022DC">
              <w:rPr>
                <w:rFonts w:ascii="Segoe UI Emoji" w:hAnsi="Segoe UI Emoji" w:cs="Segoe UI Emoji"/>
              </w:rPr>
              <w:t>🔄</w:t>
            </w:r>
            <w:r w:rsidRPr="007022DC">
              <w:t xml:space="preserve"> Recuperación</w:t>
            </w:r>
          </w:p>
        </w:tc>
        <w:tc>
          <w:tcPr>
            <w:tcW w:w="0" w:type="auto"/>
            <w:hideMark/>
          </w:tcPr>
          <w:p w14:paraId="40E7E6EB" w14:textId="77777777" w:rsidR="007022DC" w:rsidRPr="007022DC" w:rsidRDefault="007022DC" w:rsidP="007022DC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2DC">
              <w:t>$8,500 MXN</w:t>
            </w:r>
          </w:p>
        </w:tc>
      </w:tr>
      <w:tr w:rsidR="007022DC" w:rsidRPr="007022DC" w14:paraId="58A361A0" w14:textId="77777777" w:rsidTr="00702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5B184" w14:textId="77777777" w:rsidR="007022DC" w:rsidRPr="007022DC" w:rsidRDefault="007022DC" w:rsidP="007022DC">
            <w:pPr>
              <w:spacing w:after="160" w:line="278" w:lineRule="auto"/>
            </w:pPr>
            <w:r w:rsidRPr="007022DC">
              <w:rPr>
                <w:rFonts w:ascii="Segoe UI Emoji" w:hAnsi="Segoe UI Emoji" w:cs="Segoe UI Emoji"/>
              </w:rPr>
              <w:t>💥</w:t>
            </w:r>
            <w:r w:rsidRPr="007022DC">
              <w:t xml:space="preserve"> Costo de no hacer nada</w:t>
            </w:r>
          </w:p>
        </w:tc>
        <w:tc>
          <w:tcPr>
            <w:tcW w:w="0" w:type="auto"/>
            <w:hideMark/>
          </w:tcPr>
          <w:p w14:paraId="3DB80BA4" w14:textId="77777777" w:rsidR="007022DC" w:rsidRPr="007022DC" w:rsidRDefault="007022DC" w:rsidP="007022DC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22DC">
              <w:t>$95,000 MXN</w:t>
            </w:r>
          </w:p>
        </w:tc>
      </w:tr>
    </w:tbl>
    <w:p w14:paraId="0EE5292B" w14:textId="0BA298C7" w:rsidR="007022DC" w:rsidRPr="007022DC" w:rsidRDefault="007022DC" w:rsidP="007022DC"/>
    <w:p w14:paraId="08691BA2" w14:textId="77777777" w:rsidR="007022DC" w:rsidRPr="007022DC" w:rsidRDefault="007022DC" w:rsidP="007022DC">
      <w:pPr>
        <w:rPr>
          <w:b/>
          <w:bCs/>
        </w:rPr>
      </w:pPr>
      <w:r w:rsidRPr="007022DC">
        <w:rPr>
          <w:rFonts w:ascii="Segoe UI Emoji" w:hAnsi="Segoe UI Emoji" w:cs="Segoe UI Emoji"/>
          <w:b/>
          <w:bCs/>
        </w:rPr>
        <w:t>📈</w:t>
      </w:r>
      <w:r w:rsidRPr="007022DC">
        <w:rPr>
          <w:b/>
          <w:bCs/>
        </w:rPr>
        <w:t xml:space="preserve"> Análisis Costo-Beneficio</w:t>
      </w:r>
    </w:p>
    <w:p w14:paraId="4355D47E" w14:textId="77777777" w:rsidR="007022DC" w:rsidRPr="007022DC" w:rsidRDefault="007022DC" w:rsidP="007022DC">
      <w:r w:rsidRPr="007022DC">
        <w:rPr>
          <w:b/>
          <w:bCs/>
        </w:rPr>
        <w:t>Costo total de implementar todas las estrategias:</w:t>
      </w:r>
      <w:r w:rsidRPr="007022DC">
        <w:br/>
        <w:t xml:space="preserve">$9,000 + $5,500 + $8,500 = </w:t>
      </w:r>
      <w:r w:rsidRPr="007022DC">
        <w:rPr>
          <w:b/>
          <w:bCs/>
        </w:rPr>
        <w:t>$23,000 MXN</w:t>
      </w:r>
    </w:p>
    <w:p w14:paraId="4EC5B9EB" w14:textId="77777777" w:rsidR="007022DC" w:rsidRPr="007022DC" w:rsidRDefault="007022DC" w:rsidP="007022DC">
      <w:r w:rsidRPr="007022DC">
        <w:rPr>
          <w:b/>
          <w:bCs/>
        </w:rPr>
        <w:t>Ahorro potencial si se previene o controla el riesgo:</w:t>
      </w:r>
      <w:r w:rsidRPr="007022DC">
        <w:br/>
        <w:t xml:space="preserve">$95,000 – $23,000 = </w:t>
      </w:r>
      <w:r w:rsidRPr="007022DC">
        <w:rPr>
          <w:b/>
          <w:bCs/>
        </w:rPr>
        <w:t>$72,000 MXN</w:t>
      </w:r>
    </w:p>
    <w:p w14:paraId="127A458A" w14:textId="77777777" w:rsidR="007022DC" w:rsidRPr="007022DC" w:rsidRDefault="007022DC" w:rsidP="007022DC">
      <w:r w:rsidRPr="007022DC">
        <w:rPr>
          <w:b/>
          <w:bCs/>
        </w:rPr>
        <w:t>(≈ 313% de retorno sobre inversión en manejo de dependencias)</w:t>
      </w:r>
    </w:p>
    <w:sectPr w:rsidR="007022DC" w:rsidRPr="007022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210871"/>
    <w:multiLevelType w:val="multilevel"/>
    <w:tmpl w:val="1566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332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FA"/>
    <w:rsid w:val="007022DC"/>
    <w:rsid w:val="00D00F29"/>
    <w:rsid w:val="00E7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72778-EA10-4EAB-A3C6-5D1E1371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FFA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022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2025-06-30T01:27:00Z</dcterms:created>
  <dcterms:modified xsi:type="dcterms:W3CDTF">2025-06-30T01:28:00Z</dcterms:modified>
</cp:coreProperties>
</file>