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2EE32" w14:textId="77777777" w:rsidR="00B07A50" w:rsidRPr="00B07A50" w:rsidRDefault="00B07A50" w:rsidP="00B07A50">
      <w:pPr>
        <w:rPr>
          <w:b/>
          <w:bCs/>
        </w:rPr>
      </w:pPr>
      <w:r w:rsidRPr="00B07A50">
        <w:rPr>
          <w:b/>
          <w:bCs/>
        </w:rPr>
        <w:t>RIESGO 20: Arquitectura técnica monolítica</w:t>
      </w:r>
    </w:p>
    <w:p w14:paraId="52A8A218" w14:textId="77777777" w:rsidR="00B07A50" w:rsidRPr="00B07A50" w:rsidRDefault="00B07A50" w:rsidP="00B07A50">
      <w:pPr>
        <w:numPr>
          <w:ilvl w:val="0"/>
          <w:numId w:val="1"/>
        </w:numPr>
      </w:pPr>
      <w:r w:rsidRPr="00B07A50">
        <w:rPr>
          <w:b/>
          <w:bCs/>
        </w:rPr>
        <w:t>Tipo de riesgo:</w:t>
      </w:r>
      <w:r w:rsidRPr="00B07A50">
        <w:t xml:space="preserve"> Técnico / Arquitectura / Escalabilidad</w:t>
      </w:r>
    </w:p>
    <w:p w14:paraId="2A5F59D2" w14:textId="77777777" w:rsidR="00B07A50" w:rsidRPr="00B07A50" w:rsidRDefault="00B07A50" w:rsidP="00B07A50">
      <w:pPr>
        <w:numPr>
          <w:ilvl w:val="0"/>
          <w:numId w:val="1"/>
        </w:numPr>
      </w:pPr>
      <w:r w:rsidRPr="00B07A50">
        <w:rPr>
          <w:b/>
          <w:bCs/>
        </w:rPr>
        <w:t>Categoría:</w:t>
      </w:r>
      <w:r w:rsidRPr="00B07A50">
        <w:t xml:space="preserve"> Arquitectura de software / Mantenimiento / Escalabilidad</w:t>
      </w:r>
    </w:p>
    <w:p w14:paraId="2705A4BB" w14:textId="77777777" w:rsidR="00B07A50" w:rsidRPr="00B07A50" w:rsidRDefault="00B07A50" w:rsidP="00B07A50">
      <w:pPr>
        <w:numPr>
          <w:ilvl w:val="0"/>
          <w:numId w:val="1"/>
        </w:numPr>
      </w:pPr>
      <w:r w:rsidRPr="00B07A50">
        <w:rPr>
          <w:b/>
          <w:bCs/>
        </w:rPr>
        <w:t>Descripción:</w:t>
      </w:r>
      <w:r w:rsidRPr="00B07A50">
        <w:br/>
        <w:t>Adoptar una arquitectura monolítica puede limitar la escalabilidad, dificultar el mantenimiento, ralentizar despliegues y reducir la capacidad de adaptación ante cambios rápidos, afectando la eficiencia y competitividad del proyecto.</w:t>
      </w:r>
    </w:p>
    <w:p w14:paraId="1E8D72CD" w14:textId="38389320" w:rsidR="00B07A50" w:rsidRPr="00B07A50" w:rsidRDefault="00B07A50" w:rsidP="00B07A50"/>
    <w:p w14:paraId="3379E649" w14:textId="77777777" w:rsidR="00B07A50" w:rsidRPr="00B07A50" w:rsidRDefault="00B07A50" w:rsidP="00B07A50">
      <w:pPr>
        <w:rPr>
          <w:b/>
          <w:bCs/>
        </w:rPr>
      </w:pPr>
      <w:r w:rsidRPr="00B07A50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37"/>
        <w:gridCol w:w="6791"/>
      </w:tblGrid>
      <w:tr w:rsidR="00B07A50" w:rsidRPr="00B07A50" w14:paraId="10F98D8D" w14:textId="77777777" w:rsidTr="00B07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440C1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Elemento</w:t>
            </w:r>
          </w:p>
        </w:tc>
        <w:tc>
          <w:tcPr>
            <w:tcW w:w="0" w:type="auto"/>
            <w:hideMark/>
          </w:tcPr>
          <w:p w14:paraId="7AB51BD4" w14:textId="77777777" w:rsidR="00B07A50" w:rsidRPr="00B07A50" w:rsidRDefault="00B07A50" w:rsidP="00B07A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Detalle</w:t>
            </w:r>
          </w:p>
        </w:tc>
      </w:tr>
      <w:tr w:rsidR="00B07A50" w:rsidRPr="00B07A50" w14:paraId="2805D26E" w14:textId="77777777" w:rsidTr="00B0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B825AD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Nombre del riesgo</w:t>
            </w:r>
          </w:p>
        </w:tc>
        <w:tc>
          <w:tcPr>
            <w:tcW w:w="0" w:type="auto"/>
            <w:hideMark/>
          </w:tcPr>
          <w:p w14:paraId="438A3451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Arquitectura técnica monolítica</w:t>
            </w:r>
          </w:p>
        </w:tc>
      </w:tr>
      <w:tr w:rsidR="00B07A50" w:rsidRPr="00B07A50" w14:paraId="044DB9C9" w14:textId="77777777" w:rsidTr="00B0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698FC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Categoría</w:t>
            </w:r>
          </w:p>
        </w:tc>
        <w:tc>
          <w:tcPr>
            <w:tcW w:w="0" w:type="auto"/>
            <w:hideMark/>
          </w:tcPr>
          <w:p w14:paraId="3507B8EA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Arquitectura / Escalabilidad / Mantenimiento</w:t>
            </w:r>
          </w:p>
        </w:tc>
      </w:tr>
      <w:tr w:rsidR="00B07A50" w:rsidRPr="00B07A50" w14:paraId="2025A5BD" w14:textId="77777777" w:rsidTr="00B0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D1728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Causas probables</w:t>
            </w:r>
          </w:p>
        </w:tc>
        <w:tc>
          <w:tcPr>
            <w:tcW w:w="0" w:type="auto"/>
            <w:hideMark/>
          </w:tcPr>
          <w:p w14:paraId="20CE29C8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Falta de conocimiento en arquitecturas distribuidas, presión de tiempo, falta de planificación estratégica.</w:t>
            </w:r>
          </w:p>
        </w:tc>
      </w:tr>
      <w:tr w:rsidR="00B07A50" w:rsidRPr="00B07A50" w14:paraId="124BC907" w14:textId="77777777" w:rsidTr="00B0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41375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Consecuencias</w:t>
            </w:r>
          </w:p>
        </w:tc>
        <w:tc>
          <w:tcPr>
            <w:tcW w:w="0" w:type="auto"/>
            <w:hideMark/>
          </w:tcPr>
          <w:p w14:paraId="377B5A81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Cuellos de botella, dificultades para implementar nuevas funcionalidades, mayor tiempo de despliegue, mayor riesgo de fallos.</w:t>
            </w:r>
          </w:p>
        </w:tc>
      </w:tr>
      <w:tr w:rsidR="00B07A50" w:rsidRPr="00B07A50" w14:paraId="0B5E3F0C" w14:textId="77777777" w:rsidTr="00B0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BD3EF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Fuente</w:t>
            </w:r>
          </w:p>
        </w:tc>
        <w:tc>
          <w:tcPr>
            <w:tcW w:w="0" w:type="auto"/>
            <w:hideMark/>
          </w:tcPr>
          <w:p w14:paraId="43AE28C1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Decisiones técnicas sin análisis, falta de revisión arquitectónica.</w:t>
            </w:r>
          </w:p>
        </w:tc>
      </w:tr>
    </w:tbl>
    <w:p w14:paraId="39A56083" w14:textId="7F4FECB3" w:rsidR="00B07A50" w:rsidRPr="00B07A50" w:rsidRDefault="00B07A50" w:rsidP="00B07A50"/>
    <w:p w14:paraId="1874616D" w14:textId="77777777" w:rsidR="00B07A50" w:rsidRPr="00B07A50" w:rsidRDefault="00B07A50" w:rsidP="00B07A50">
      <w:pPr>
        <w:rPr>
          <w:b/>
          <w:bCs/>
        </w:rPr>
      </w:pPr>
      <w:r w:rsidRPr="00B07A50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36"/>
        <w:gridCol w:w="6292"/>
      </w:tblGrid>
      <w:tr w:rsidR="00B07A50" w:rsidRPr="00B07A50" w14:paraId="436404F8" w14:textId="77777777" w:rsidTr="00B07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A5249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Criterio</w:t>
            </w:r>
          </w:p>
        </w:tc>
        <w:tc>
          <w:tcPr>
            <w:tcW w:w="0" w:type="auto"/>
            <w:hideMark/>
          </w:tcPr>
          <w:p w14:paraId="43C3A37F" w14:textId="77777777" w:rsidR="00B07A50" w:rsidRPr="00B07A50" w:rsidRDefault="00B07A50" w:rsidP="00B07A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Valoración</w:t>
            </w:r>
          </w:p>
        </w:tc>
      </w:tr>
      <w:tr w:rsidR="00B07A50" w:rsidRPr="00B07A50" w14:paraId="381B627F" w14:textId="77777777" w:rsidTr="00B0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F8305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Probabilidad de ocurrencia</w:t>
            </w:r>
          </w:p>
        </w:tc>
        <w:tc>
          <w:tcPr>
            <w:tcW w:w="0" w:type="auto"/>
            <w:hideMark/>
          </w:tcPr>
          <w:p w14:paraId="26F24A5C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Media</w:t>
            </w:r>
          </w:p>
        </w:tc>
      </w:tr>
      <w:tr w:rsidR="00B07A50" w:rsidRPr="00B07A50" w14:paraId="6EBACFD3" w14:textId="77777777" w:rsidTr="00B0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9E6906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Impacto potencial</w:t>
            </w:r>
          </w:p>
        </w:tc>
        <w:tc>
          <w:tcPr>
            <w:tcW w:w="0" w:type="auto"/>
            <w:hideMark/>
          </w:tcPr>
          <w:p w14:paraId="112FB837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Alto (afecta escalabilidad, mantenimiento y tiempo)</w:t>
            </w:r>
          </w:p>
        </w:tc>
      </w:tr>
      <w:tr w:rsidR="00B07A50" w:rsidRPr="00B07A50" w14:paraId="0CFF13FF" w14:textId="77777777" w:rsidTr="00B0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3B430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Nivel de riesgo</w:t>
            </w:r>
          </w:p>
        </w:tc>
        <w:tc>
          <w:tcPr>
            <w:tcW w:w="0" w:type="auto"/>
            <w:hideMark/>
          </w:tcPr>
          <w:p w14:paraId="61E44384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Alto</w:t>
            </w:r>
          </w:p>
        </w:tc>
      </w:tr>
      <w:tr w:rsidR="00B07A50" w:rsidRPr="00B07A50" w14:paraId="0A0D692C" w14:textId="77777777" w:rsidTr="00B0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EC679" w14:textId="77777777" w:rsidR="00B07A50" w:rsidRPr="00B07A50" w:rsidRDefault="00B07A50" w:rsidP="00B07A50">
            <w:pPr>
              <w:spacing w:after="160" w:line="278" w:lineRule="auto"/>
            </w:pPr>
            <w:r w:rsidRPr="00B07A50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3C00E992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Incremento en tiempos de despliegue, problemas de mantenimiento, baja modularidad.</w:t>
            </w:r>
          </w:p>
        </w:tc>
      </w:tr>
    </w:tbl>
    <w:p w14:paraId="3F887C60" w14:textId="6DC37AEE" w:rsidR="00B07A50" w:rsidRPr="00B07A50" w:rsidRDefault="00B07A50" w:rsidP="00B07A50"/>
    <w:p w14:paraId="72183BF9" w14:textId="77777777" w:rsidR="00B07A50" w:rsidRPr="00B07A50" w:rsidRDefault="00B07A50" w:rsidP="00B07A50">
      <w:pPr>
        <w:rPr>
          <w:b/>
          <w:bCs/>
        </w:rPr>
      </w:pPr>
      <w:r w:rsidRPr="00B07A50">
        <w:rPr>
          <w:b/>
          <w:bCs/>
        </w:rPr>
        <w:t>3. DEFINICIÓN DE MEDIDAS DE CONTROL</w:t>
      </w:r>
    </w:p>
    <w:p w14:paraId="26C1BC24" w14:textId="77777777" w:rsidR="00B07A50" w:rsidRPr="00B07A50" w:rsidRDefault="00B07A50" w:rsidP="00B07A50">
      <w:pPr>
        <w:rPr>
          <w:b/>
          <w:bCs/>
        </w:rPr>
      </w:pPr>
      <w:r w:rsidRPr="00B07A50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25"/>
        <w:gridCol w:w="1879"/>
        <w:gridCol w:w="3124"/>
      </w:tblGrid>
      <w:tr w:rsidR="00B07A50" w:rsidRPr="00B07A50" w14:paraId="22BCFC12" w14:textId="77777777" w:rsidTr="00B07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B6E24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Acción</w:t>
            </w:r>
          </w:p>
        </w:tc>
        <w:tc>
          <w:tcPr>
            <w:tcW w:w="0" w:type="auto"/>
            <w:hideMark/>
          </w:tcPr>
          <w:p w14:paraId="5B9D5CB4" w14:textId="77777777" w:rsidR="00B07A50" w:rsidRPr="00B07A50" w:rsidRDefault="00B07A50" w:rsidP="00B07A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Responsable</w:t>
            </w:r>
          </w:p>
        </w:tc>
        <w:tc>
          <w:tcPr>
            <w:tcW w:w="0" w:type="auto"/>
            <w:hideMark/>
          </w:tcPr>
          <w:p w14:paraId="3EFA4885" w14:textId="77777777" w:rsidR="00B07A50" w:rsidRPr="00B07A50" w:rsidRDefault="00B07A50" w:rsidP="00B07A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Herramientas / Recursos</w:t>
            </w:r>
          </w:p>
        </w:tc>
      </w:tr>
      <w:tr w:rsidR="00B07A50" w:rsidRPr="00B07A50" w14:paraId="781A3B05" w14:textId="77777777" w:rsidTr="00B0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F0BA4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Evaluar alternativas arquitectónicas desde el inicio</w:t>
            </w:r>
          </w:p>
        </w:tc>
        <w:tc>
          <w:tcPr>
            <w:tcW w:w="0" w:type="auto"/>
            <w:hideMark/>
          </w:tcPr>
          <w:p w14:paraId="0D0E68E6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Arquitectura / Dev</w:t>
            </w:r>
          </w:p>
        </w:tc>
        <w:tc>
          <w:tcPr>
            <w:tcW w:w="0" w:type="auto"/>
            <w:hideMark/>
          </w:tcPr>
          <w:p w14:paraId="7CDAFC9E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Documentación técnica, sesiones de arquitectura</w:t>
            </w:r>
          </w:p>
        </w:tc>
      </w:tr>
      <w:tr w:rsidR="00B07A50" w:rsidRPr="00B07A50" w14:paraId="1DF951BC" w14:textId="77777777" w:rsidTr="00B0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73850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Capacitar al equipo en arquitecturas modulares y microservicios</w:t>
            </w:r>
          </w:p>
        </w:tc>
        <w:tc>
          <w:tcPr>
            <w:tcW w:w="0" w:type="auto"/>
            <w:hideMark/>
          </w:tcPr>
          <w:p w14:paraId="2A181487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RRHH / Arquitectura</w:t>
            </w:r>
          </w:p>
        </w:tc>
        <w:tc>
          <w:tcPr>
            <w:tcW w:w="0" w:type="auto"/>
            <w:hideMark/>
          </w:tcPr>
          <w:p w14:paraId="78D8531C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Cursos, talleres especializados</w:t>
            </w:r>
          </w:p>
        </w:tc>
      </w:tr>
      <w:tr w:rsidR="00B07A50" w:rsidRPr="00B07A50" w14:paraId="27127224" w14:textId="77777777" w:rsidTr="00B0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156D1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Definir estándares de desarrollo y modularidad</w:t>
            </w:r>
          </w:p>
        </w:tc>
        <w:tc>
          <w:tcPr>
            <w:tcW w:w="0" w:type="auto"/>
            <w:hideMark/>
          </w:tcPr>
          <w:p w14:paraId="142C4846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Arquitectura</w:t>
            </w:r>
          </w:p>
        </w:tc>
        <w:tc>
          <w:tcPr>
            <w:tcW w:w="0" w:type="auto"/>
            <w:hideMark/>
          </w:tcPr>
          <w:p w14:paraId="01DD6FB0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Guías internas, revisiones de código</w:t>
            </w:r>
          </w:p>
        </w:tc>
      </w:tr>
      <w:tr w:rsidR="00B07A50" w:rsidRPr="00B07A50" w14:paraId="2B9336F5" w14:textId="77777777" w:rsidTr="00B0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19DF2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Realizar revisiones arquitectónicas periódicas</w:t>
            </w:r>
          </w:p>
        </w:tc>
        <w:tc>
          <w:tcPr>
            <w:tcW w:w="0" w:type="auto"/>
            <w:hideMark/>
          </w:tcPr>
          <w:p w14:paraId="7E050AFD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Arquitectura / QA</w:t>
            </w:r>
          </w:p>
        </w:tc>
        <w:tc>
          <w:tcPr>
            <w:tcW w:w="0" w:type="auto"/>
            <w:hideMark/>
          </w:tcPr>
          <w:p w14:paraId="22838BB4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 xml:space="preserve">Auditorías técnicas, </w:t>
            </w:r>
            <w:proofErr w:type="spellStart"/>
            <w:r w:rsidRPr="00B07A50">
              <w:t>code</w:t>
            </w:r>
            <w:proofErr w:type="spellEnd"/>
            <w:r w:rsidRPr="00B07A50">
              <w:t xml:space="preserve"> </w:t>
            </w:r>
            <w:proofErr w:type="spellStart"/>
            <w:r w:rsidRPr="00B07A50">
              <w:t>reviews</w:t>
            </w:r>
            <w:proofErr w:type="spellEnd"/>
          </w:p>
        </w:tc>
      </w:tr>
    </w:tbl>
    <w:p w14:paraId="49B0222E" w14:textId="77777777" w:rsidR="00B07A50" w:rsidRPr="00B07A50" w:rsidRDefault="00B07A50" w:rsidP="00B07A50">
      <w:pPr>
        <w:rPr>
          <w:b/>
          <w:bCs/>
        </w:rPr>
      </w:pPr>
      <w:r w:rsidRPr="00B07A50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47"/>
        <w:gridCol w:w="1906"/>
        <w:gridCol w:w="3175"/>
      </w:tblGrid>
      <w:tr w:rsidR="00B07A50" w:rsidRPr="00B07A50" w14:paraId="52D547AE" w14:textId="77777777" w:rsidTr="00B07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C1C00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Acción</w:t>
            </w:r>
          </w:p>
        </w:tc>
        <w:tc>
          <w:tcPr>
            <w:tcW w:w="0" w:type="auto"/>
            <w:hideMark/>
          </w:tcPr>
          <w:p w14:paraId="226AE4F3" w14:textId="77777777" w:rsidR="00B07A50" w:rsidRPr="00B07A50" w:rsidRDefault="00B07A50" w:rsidP="00B07A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Responsable</w:t>
            </w:r>
          </w:p>
        </w:tc>
        <w:tc>
          <w:tcPr>
            <w:tcW w:w="0" w:type="auto"/>
            <w:hideMark/>
          </w:tcPr>
          <w:p w14:paraId="79DDF38C" w14:textId="77777777" w:rsidR="00B07A50" w:rsidRPr="00B07A50" w:rsidRDefault="00B07A50" w:rsidP="00B07A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Herramientas / Recursos</w:t>
            </w:r>
          </w:p>
        </w:tc>
      </w:tr>
      <w:tr w:rsidR="00B07A50" w:rsidRPr="00B07A50" w14:paraId="4FBB66D7" w14:textId="77777777" w:rsidTr="00B0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BC7EF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Identificar cuellos de botella y problemas críticos</w:t>
            </w:r>
          </w:p>
        </w:tc>
        <w:tc>
          <w:tcPr>
            <w:tcW w:w="0" w:type="auto"/>
            <w:hideMark/>
          </w:tcPr>
          <w:p w14:paraId="39A200FA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QA / Arquitectura</w:t>
            </w:r>
          </w:p>
        </w:tc>
        <w:tc>
          <w:tcPr>
            <w:tcW w:w="0" w:type="auto"/>
            <w:hideMark/>
          </w:tcPr>
          <w:p w14:paraId="170C58E7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Herramientas de monitoreo, análisis de logs</w:t>
            </w:r>
          </w:p>
        </w:tc>
      </w:tr>
      <w:tr w:rsidR="00B07A50" w:rsidRPr="00B07A50" w14:paraId="16CD7D2C" w14:textId="77777777" w:rsidTr="00B0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52689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Planificar y ejecutar descomposición progresiva</w:t>
            </w:r>
          </w:p>
        </w:tc>
        <w:tc>
          <w:tcPr>
            <w:tcW w:w="0" w:type="auto"/>
            <w:hideMark/>
          </w:tcPr>
          <w:p w14:paraId="3A844D35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Arquitectura / Dev</w:t>
            </w:r>
          </w:p>
        </w:tc>
        <w:tc>
          <w:tcPr>
            <w:tcW w:w="0" w:type="auto"/>
            <w:hideMark/>
          </w:tcPr>
          <w:p w14:paraId="0092B244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7A50">
              <w:t>Roadmap</w:t>
            </w:r>
            <w:proofErr w:type="spellEnd"/>
            <w:r w:rsidRPr="00B07A50">
              <w:t>, backlog ágil</w:t>
            </w:r>
          </w:p>
        </w:tc>
      </w:tr>
      <w:tr w:rsidR="00B07A50" w:rsidRPr="00B07A50" w14:paraId="5DB1F9C5" w14:textId="77777777" w:rsidTr="00B0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7C9BD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Comunicación clara sobre limitaciones y mejoras</w:t>
            </w:r>
          </w:p>
        </w:tc>
        <w:tc>
          <w:tcPr>
            <w:tcW w:w="0" w:type="auto"/>
            <w:hideMark/>
          </w:tcPr>
          <w:p w14:paraId="31134B50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Comunicación</w:t>
            </w:r>
          </w:p>
        </w:tc>
        <w:tc>
          <w:tcPr>
            <w:tcW w:w="0" w:type="auto"/>
            <w:hideMark/>
          </w:tcPr>
          <w:p w14:paraId="4C3D1095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Reportes, reuniones de seguimiento</w:t>
            </w:r>
          </w:p>
        </w:tc>
      </w:tr>
    </w:tbl>
    <w:p w14:paraId="0FC7EC03" w14:textId="77777777" w:rsidR="00B07A50" w:rsidRPr="00B07A50" w:rsidRDefault="00B07A50" w:rsidP="00B07A50">
      <w:pPr>
        <w:rPr>
          <w:b/>
          <w:bCs/>
        </w:rPr>
      </w:pPr>
      <w:r w:rsidRPr="00B07A50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39"/>
        <w:gridCol w:w="1912"/>
        <w:gridCol w:w="3277"/>
      </w:tblGrid>
      <w:tr w:rsidR="00B07A50" w:rsidRPr="00B07A50" w14:paraId="11D790EA" w14:textId="77777777" w:rsidTr="00B07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5E2B8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Acción</w:t>
            </w:r>
          </w:p>
        </w:tc>
        <w:tc>
          <w:tcPr>
            <w:tcW w:w="0" w:type="auto"/>
            <w:hideMark/>
          </w:tcPr>
          <w:p w14:paraId="73C76616" w14:textId="77777777" w:rsidR="00B07A50" w:rsidRPr="00B07A50" w:rsidRDefault="00B07A50" w:rsidP="00B07A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Responsable</w:t>
            </w:r>
          </w:p>
        </w:tc>
        <w:tc>
          <w:tcPr>
            <w:tcW w:w="0" w:type="auto"/>
            <w:hideMark/>
          </w:tcPr>
          <w:p w14:paraId="43A45181" w14:textId="77777777" w:rsidR="00B07A50" w:rsidRPr="00B07A50" w:rsidRDefault="00B07A50" w:rsidP="00B07A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Herramientas / Recursos</w:t>
            </w:r>
          </w:p>
        </w:tc>
      </w:tr>
      <w:tr w:rsidR="00B07A50" w:rsidRPr="00B07A50" w14:paraId="6706B383" w14:textId="77777777" w:rsidTr="00B0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F2CB0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Refactorización hacia arquitecturas modulares</w:t>
            </w:r>
          </w:p>
        </w:tc>
        <w:tc>
          <w:tcPr>
            <w:tcW w:w="0" w:type="auto"/>
            <w:hideMark/>
          </w:tcPr>
          <w:p w14:paraId="2DC220F3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Arquitectura / Dev</w:t>
            </w:r>
          </w:p>
        </w:tc>
        <w:tc>
          <w:tcPr>
            <w:tcW w:w="0" w:type="auto"/>
            <w:hideMark/>
          </w:tcPr>
          <w:p w14:paraId="0B76C8EC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Documentación actualizada, herramientas CI/CD</w:t>
            </w:r>
          </w:p>
        </w:tc>
      </w:tr>
      <w:tr w:rsidR="00B07A50" w:rsidRPr="00B07A50" w14:paraId="4B564DBD" w14:textId="77777777" w:rsidTr="00B0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1A81F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Documentar lecciones aprendidas y mejores prácticas</w:t>
            </w:r>
          </w:p>
        </w:tc>
        <w:tc>
          <w:tcPr>
            <w:tcW w:w="0" w:type="auto"/>
            <w:hideMark/>
          </w:tcPr>
          <w:p w14:paraId="313B6695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QA / Dirección</w:t>
            </w:r>
          </w:p>
        </w:tc>
        <w:tc>
          <w:tcPr>
            <w:tcW w:w="0" w:type="auto"/>
            <w:hideMark/>
          </w:tcPr>
          <w:p w14:paraId="4EDB3A3E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Reportes técnicos, sesiones internas</w:t>
            </w:r>
          </w:p>
        </w:tc>
      </w:tr>
      <w:tr w:rsidR="00B07A50" w:rsidRPr="00B07A50" w14:paraId="17BC96C1" w14:textId="77777777" w:rsidTr="00B0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F1371B" w14:textId="77777777" w:rsidR="00B07A50" w:rsidRPr="00B07A50" w:rsidRDefault="00B07A50" w:rsidP="00B07A50">
            <w:pPr>
              <w:spacing w:after="160" w:line="278" w:lineRule="auto"/>
            </w:pPr>
            <w:r w:rsidRPr="00B07A50">
              <w:lastRenderedPageBreak/>
              <w:t>Capacitación continua en arquitecturas modernas</w:t>
            </w:r>
          </w:p>
        </w:tc>
        <w:tc>
          <w:tcPr>
            <w:tcW w:w="0" w:type="auto"/>
            <w:hideMark/>
          </w:tcPr>
          <w:p w14:paraId="68DBF2C7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RRHH / Arquitectura</w:t>
            </w:r>
          </w:p>
        </w:tc>
        <w:tc>
          <w:tcPr>
            <w:tcW w:w="0" w:type="auto"/>
            <w:hideMark/>
          </w:tcPr>
          <w:p w14:paraId="58FDB2AE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Talleres y cursos periódicos</w:t>
            </w:r>
          </w:p>
        </w:tc>
      </w:tr>
    </w:tbl>
    <w:p w14:paraId="38F01FEA" w14:textId="66E802E2" w:rsidR="00B07A50" w:rsidRPr="00B07A50" w:rsidRDefault="00B07A50" w:rsidP="00B07A50"/>
    <w:p w14:paraId="6F051784" w14:textId="77777777" w:rsidR="00B07A50" w:rsidRPr="00B07A50" w:rsidRDefault="00B07A50" w:rsidP="00B07A50">
      <w:pPr>
        <w:rPr>
          <w:b/>
          <w:bCs/>
        </w:rPr>
      </w:pPr>
      <w:r w:rsidRPr="00B07A50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65"/>
        <w:gridCol w:w="3334"/>
        <w:gridCol w:w="1929"/>
      </w:tblGrid>
      <w:tr w:rsidR="00B07A50" w:rsidRPr="00B07A50" w14:paraId="216657E6" w14:textId="77777777" w:rsidTr="00B07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64160B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Escenario de materialización</w:t>
            </w:r>
          </w:p>
        </w:tc>
        <w:tc>
          <w:tcPr>
            <w:tcW w:w="0" w:type="auto"/>
            <w:hideMark/>
          </w:tcPr>
          <w:p w14:paraId="67AE7DD5" w14:textId="77777777" w:rsidR="00B07A50" w:rsidRPr="00B07A50" w:rsidRDefault="00B07A50" w:rsidP="00B07A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Impacto directo</w:t>
            </w:r>
          </w:p>
        </w:tc>
        <w:tc>
          <w:tcPr>
            <w:tcW w:w="0" w:type="auto"/>
            <w:hideMark/>
          </w:tcPr>
          <w:p w14:paraId="2C1E4C6A" w14:textId="77777777" w:rsidR="00B07A50" w:rsidRPr="00B07A50" w:rsidRDefault="00B07A50" w:rsidP="00B07A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Costo estimado (MXN)</w:t>
            </w:r>
          </w:p>
        </w:tc>
      </w:tr>
      <w:tr w:rsidR="00B07A50" w:rsidRPr="00B07A50" w14:paraId="7A4C1203" w14:textId="77777777" w:rsidTr="00B0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6E0C7" w14:textId="77777777" w:rsidR="00B07A50" w:rsidRPr="00B07A50" w:rsidRDefault="00B07A50" w:rsidP="00B07A50">
            <w:pPr>
              <w:tabs>
                <w:tab w:val="left" w:pos="144"/>
              </w:tabs>
              <w:spacing w:after="160" w:line="278" w:lineRule="auto"/>
            </w:pPr>
            <w:r w:rsidRPr="00B07A50">
              <w:t>Retrasos en despliegues y mantenimiento</w:t>
            </w:r>
          </w:p>
        </w:tc>
        <w:tc>
          <w:tcPr>
            <w:tcW w:w="0" w:type="auto"/>
            <w:hideMark/>
          </w:tcPr>
          <w:p w14:paraId="302A2469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Costos incrementados por tiempos muertos</w:t>
            </w:r>
          </w:p>
        </w:tc>
        <w:tc>
          <w:tcPr>
            <w:tcW w:w="0" w:type="auto"/>
            <w:hideMark/>
          </w:tcPr>
          <w:p w14:paraId="5BC39C32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$90,000 MXN</w:t>
            </w:r>
          </w:p>
        </w:tc>
      </w:tr>
      <w:tr w:rsidR="00B07A50" w:rsidRPr="00B07A50" w14:paraId="6C63B668" w14:textId="77777777" w:rsidTr="00B0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BF3DA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Dificultad para escalar y responder a demanda</w:t>
            </w:r>
          </w:p>
        </w:tc>
        <w:tc>
          <w:tcPr>
            <w:tcW w:w="0" w:type="auto"/>
            <w:hideMark/>
          </w:tcPr>
          <w:p w14:paraId="09A6C84B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Pérdida de clientes y oportunidad de mercado</w:t>
            </w:r>
          </w:p>
        </w:tc>
        <w:tc>
          <w:tcPr>
            <w:tcW w:w="0" w:type="auto"/>
            <w:hideMark/>
          </w:tcPr>
          <w:p w14:paraId="5E5E8D68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$80,000 MXN</w:t>
            </w:r>
          </w:p>
        </w:tc>
      </w:tr>
      <w:tr w:rsidR="00B07A50" w:rsidRPr="00B07A50" w14:paraId="2210912F" w14:textId="77777777" w:rsidTr="00B0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995A3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Mayor riesgo de fallos críticos</w:t>
            </w:r>
          </w:p>
        </w:tc>
        <w:tc>
          <w:tcPr>
            <w:tcW w:w="0" w:type="auto"/>
            <w:hideMark/>
          </w:tcPr>
          <w:p w14:paraId="2FCE70BF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Costos de recuperación y daño reputacional</w:t>
            </w:r>
          </w:p>
        </w:tc>
        <w:tc>
          <w:tcPr>
            <w:tcW w:w="0" w:type="auto"/>
            <w:hideMark/>
          </w:tcPr>
          <w:p w14:paraId="1DC823C2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$40,000 MXN</w:t>
            </w:r>
          </w:p>
        </w:tc>
      </w:tr>
      <w:tr w:rsidR="00B07A50" w:rsidRPr="00B07A50" w14:paraId="08368367" w14:textId="77777777" w:rsidTr="00B0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E8B64" w14:textId="77777777" w:rsidR="00B07A50" w:rsidRPr="00B07A50" w:rsidRDefault="00B07A50" w:rsidP="00B07A50">
            <w:pPr>
              <w:spacing w:after="160" w:line="278" w:lineRule="auto"/>
            </w:pPr>
            <w:proofErr w:type="gramStart"/>
            <w:r w:rsidRPr="00B07A50">
              <w:t>Total</w:t>
            </w:r>
            <w:proofErr w:type="gramEnd"/>
            <w:r w:rsidRPr="00B07A50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0D567AEF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9B6E330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 xml:space="preserve">→ </w:t>
            </w:r>
            <w:r w:rsidRPr="00B07A50">
              <w:rPr>
                <w:b/>
                <w:bCs/>
              </w:rPr>
              <w:t>$210,000 MXN</w:t>
            </w:r>
          </w:p>
        </w:tc>
      </w:tr>
    </w:tbl>
    <w:p w14:paraId="2E5BCD87" w14:textId="635C4C4D" w:rsidR="00B07A50" w:rsidRPr="00B07A50" w:rsidRDefault="00B07A50" w:rsidP="00B07A50"/>
    <w:p w14:paraId="12E875FC" w14:textId="77777777" w:rsidR="00B07A50" w:rsidRPr="00B07A50" w:rsidRDefault="00B07A50" w:rsidP="00B07A50">
      <w:pPr>
        <w:rPr>
          <w:b/>
          <w:bCs/>
        </w:rPr>
      </w:pPr>
      <w:r w:rsidRPr="00B07A50">
        <w:rPr>
          <w:b/>
          <w:bCs/>
        </w:rPr>
        <w:t>5. Costo de Implementación de Estrategias de Control</w:t>
      </w:r>
    </w:p>
    <w:p w14:paraId="7B02F206" w14:textId="77777777" w:rsidR="00B07A50" w:rsidRPr="00B07A50" w:rsidRDefault="00B07A50" w:rsidP="00B07A50">
      <w:pPr>
        <w:rPr>
          <w:b/>
          <w:bCs/>
        </w:rPr>
      </w:pPr>
      <w:r w:rsidRPr="00B07A50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583"/>
        <w:gridCol w:w="1942"/>
      </w:tblGrid>
      <w:tr w:rsidR="00B07A50" w:rsidRPr="00B07A50" w14:paraId="3C1F733D" w14:textId="77777777" w:rsidTr="00B07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BDA33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Acción</w:t>
            </w:r>
          </w:p>
        </w:tc>
        <w:tc>
          <w:tcPr>
            <w:tcW w:w="0" w:type="auto"/>
            <w:hideMark/>
          </w:tcPr>
          <w:p w14:paraId="50BEA07B" w14:textId="77777777" w:rsidR="00B07A50" w:rsidRPr="00B07A50" w:rsidRDefault="00B07A50" w:rsidP="00B07A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Costo estimado</w:t>
            </w:r>
          </w:p>
        </w:tc>
      </w:tr>
      <w:tr w:rsidR="00B07A50" w:rsidRPr="00B07A50" w14:paraId="5285C336" w14:textId="77777777" w:rsidTr="00B0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4BBDC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Evaluación y selección de arquitectura adecuada</w:t>
            </w:r>
          </w:p>
        </w:tc>
        <w:tc>
          <w:tcPr>
            <w:tcW w:w="0" w:type="auto"/>
            <w:hideMark/>
          </w:tcPr>
          <w:p w14:paraId="6DF7B272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$6,000 MXN</w:t>
            </w:r>
          </w:p>
        </w:tc>
      </w:tr>
      <w:tr w:rsidR="00B07A50" w:rsidRPr="00B07A50" w14:paraId="544CDD75" w14:textId="77777777" w:rsidTr="00B0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EDBEF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Capacitación en arquitecturas modulares y microservicios</w:t>
            </w:r>
          </w:p>
        </w:tc>
        <w:tc>
          <w:tcPr>
            <w:tcW w:w="0" w:type="auto"/>
            <w:hideMark/>
          </w:tcPr>
          <w:p w14:paraId="1968608E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$7,000 MXN</w:t>
            </w:r>
          </w:p>
        </w:tc>
      </w:tr>
      <w:tr w:rsidR="00B07A50" w:rsidRPr="00B07A50" w14:paraId="3E8C0967" w14:textId="77777777" w:rsidTr="00B0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D8C259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Definición de estándares y modularidad</w:t>
            </w:r>
          </w:p>
        </w:tc>
        <w:tc>
          <w:tcPr>
            <w:tcW w:w="0" w:type="auto"/>
            <w:hideMark/>
          </w:tcPr>
          <w:p w14:paraId="4DA498F0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$4,000 MXN</w:t>
            </w:r>
          </w:p>
        </w:tc>
      </w:tr>
      <w:tr w:rsidR="00B07A50" w:rsidRPr="00B07A50" w14:paraId="4B3971C0" w14:textId="77777777" w:rsidTr="00B0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18292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Auditorías y revisiones periódicas</w:t>
            </w:r>
          </w:p>
        </w:tc>
        <w:tc>
          <w:tcPr>
            <w:tcW w:w="0" w:type="auto"/>
            <w:hideMark/>
          </w:tcPr>
          <w:p w14:paraId="5B0ADFD2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$3,000 MXN</w:t>
            </w:r>
          </w:p>
        </w:tc>
      </w:tr>
      <w:tr w:rsidR="00B07A50" w:rsidRPr="00B07A50" w14:paraId="3AE05AC7" w14:textId="77777777" w:rsidTr="00B0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DB341" w14:textId="77777777" w:rsidR="00B07A50" w:rsidRPr="00B07A50" w:rsidRDefault="00B07A50" w:rsidP="00B07A50">
            <w:pPr>
              <w:spacing w:after="160" w:line="278" w:lineRule="auto"/>
            </w:pPr>
            <w:r w:rsidRPr="00B07A50">
              <w:rPr>
                <w:rFonts w:ascii="Segoe UI Emoji" w:hAnsi="Segoe UI Emoji" w:cs="Segoe UI Emoji"/>
              </w:rPr>
              <w:t>🛡️</w:t>
            </w:r>
            <w:r w:rsidRPr="00B07A50">
              <w:t xml:space="preserve"> Total medidas preventivas:</w:t>
            </w:r>
          </w:p>
        </w:tc>
        <w:tc>
          <w:tcPr>
            <w:tcW w:w="0" w:type="auto"/>
            <w:hideMark/>
          </w:tcPr>
          <w:p w14:paraId="6F62C304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rPr>
                <w:b/>
                <w:bCs/>
              </w:rPr>
              <w:t>$20,000 MXN</w:t>
            </w:r>
          </w:p>
        </w:tc>
      </w:tr>
    </w:tbl>
    <w:p w14:paraId="4C07548A" w14:textId="77777777" w:rsidR="00B07A50" w:rsidRPr="00B07A50" w:rsidRDefault="00B07A50" w:rsidP="00B07A50">
      <w:pPr>
        <w:rPr>
          <w:b/>
          <w:bCs/>
        </w:rPr>
      </w:pPr>
      <w:r w:rsidRPr="00B07A50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51"/>
        <w:gridCol w:w="1942"/>
      </w:tblGrid>
      <w:tr w:rsidR="00B07A50" w:rsidRPr="00B07A50" w14:paraId="1BBA8850" w14:textId="77777777" w:rsidTr="00B07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32094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Acción</w:t>
            </w:r>
          </w:p>
        </w:tc>
        <w:tc>
          <w:tcPr>
            <w:tcW w:w="0" w:type="auto"/>
            <w:hideMark/>
          </w:tcPr>
          <w:p w14:paraId="3A459D91" w14:textId="77777777" w:rsidR="00B07A50" w:rsidRPr="00B07A50" w:rsidRDefault="00B07A50" w:rsidP="00B07A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Costo estimado</w:t>
            </w:r>
          </w:p>
        </w:tc>
      </w:tr>
      <w:tr w:rsidR="00B07A50" w:rsidRPr="00B07A50" w14:paraId="0A50C5CD" w14:textId="77777777" w:rsidTr="00B0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C2739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Diagnóstico y planificación de descomposición</w:t>
            </w:r>
          </w:p>
        </w:tc>
        <w:tc>
          <w:tcPr>
            <w:tcW w:w="0" w:type="auto"/>
            <w:hideMark/>
          </w:tcPr>
          <w:p w14:paraId="13499E76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$7,000 MXN</w:t>
            </w:r>
          </w:p>
        </w:tc>
      </w:tr>
      <w:tr w:rsidR="00B07A50" w:rsidRPr="00B07A50" w14:paraId="76AB3E6C" w14:textId="77777777" w:rsidTr="00B0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0EE09" w14:textId="77777777" w:rsidR="00B07A50" w:rsidRPr="00B07A50" w:rsidRDefault="00B07A50" w:rsidP="00B07A50">
            <w:pPr>
              <w:spacing w:after="160" w:line="278" w:lineRule="auto"/>
            </w:pPr>
            <w:r w:rsidRPr="00B07A50">
              <w:lastRenderedPageBreak/>
              <w:t>Comunicación y gestión de expectativas</w:t>
            </w:r>
          </w:p>
        </w:tc>
        <w:tc>
          <w:tcPr>
            <w:tcW w:w="0" w:type="auto"/>
            <w:hideMark/>
          </w:tcPr>
          <w:p w14:paraId="1F78C1B0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$3,000 MXN</w:t>
            </w:r>
          </w:p>
        </w:tc>
      </w:tr>
      <w:tr w:rsidR="00B07A50" w:rsidRPr="00B07A50" w14:paraId="2D777376" w14:textId="77777777" w:rsidTr="00B07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6ABFF" w14:textId="77777777" w:rsidR="00B07A50" w:rsidRPr="00B07A50" w:rsidRDefault="00B07A50" w:rsidP="00B07A50">
            <w:pPr>
              <w:spacing w:after="160" w:line="278" w:lineRule="auto"/>
            </w:pPr>
            <w:r w:rsidRPr="00B07A50">
              <w:rPr>
                <w:rFonts w:ascii="Segoe UI Emoji" w:hAnsi="Segoe UI Emoji" w:cs="Segoe UI Emoji"/>
              </w:rPr>
              <w:t>🚨</w:t>
            </w:r>
            <w:r w:rsidRPr="00B07A50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23812BBB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rPr>
                <w:b/>
                <w:bCs/>
              </w:rPr>
              <w:t>$10,000 MXN</w:t>
            </w:r>
          </w:p>
        </w:tc>
      </w:tr>
    </w:tbl>
    <w:p w14:paraId="5A953721" w14:textId="77777777" w:rsidR="00B07A50" w:rsidRPr="00B07A50" w:rsidRDefault="00B07A50" w:rsidP="00B07A50">
      <w:pPr>
        <w:rPr>
          <w:b/>
          <w:bCs/>
        </w:rPr>
      </w:pPr>
      <w:r w:rsidRPr="00B07A50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792"/>
        <w:gridCol w:w="1942"/>
      </w:tblGrid>
      <w:tr w:rsidR="00B07A50" w:rsidRPr="00B07A50" w14:paraId="35C56FA1" w14:textId="77777777" w:rsidTr="00303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0CED9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Acción</w:t>
            </w:r>
          </w:p>
        </w:tc>
        <w:tc>
          <w:tcPr>
            <w:tcW w:w="0" w:type="auto"/>
            <w:hideMark/>
          </w:tcPr>
          <w:p w14:paraId="67BC16D9" w14:textId="77777777" w:rsidR="00B07A50" w:rsidRPr="00B07A50" w:rsidRDefault="00B07A50" w:rsidP="00B07A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Costo estimado</w:t>
            </w:r>
          </w:p>
        </w:tc>
      </w:tr>
      <w:tr w:rsidR="00B07A50" w:rsidRPr="00B07A50" w14:paraId="479DAE69" w14:textId="77777777" w:rsidTr="00303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8436F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Refactorización y migración a arquitectura modular</w:t>
            </w:r>
          </w:p>
        </w:tc>
        <w:tc>
          <w:tcPr>
            <w:tcW w:w="0" w:type="auto"/>
            <w:hideMark/>
          </w:tcPr>
          <w:p w14:paraId="3F1FF242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$15,000 MXN</w:t>
            </w:r>
          </w:p>
        </w:tc>
      </w:tr>
      <w:tr w:rsidR="00B07A50" w:rsidRPr="00B07A50" w14:paraId="26DB5C87" w14:textId="77777777" w:rsidTr="00303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8C339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Documentación y capacitación continua</w:t>
            </w:r>
          </w:p>
        </w:tc>
        <w:tc>
          <w:tcPr>
            <w:tcW w:w="0" w:type="auto"/>
            <w:hideMark/>
          </w:tcPr>
          <w:p w14:paraId="27A6035A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$5,000 MXN</w:t>
            </w:r>
          </w:p>
        </w:tc>
      </w:tr>
      <w:tr w:rsidR="00B07A50" w:rsidRPr="00B07A50" w14:paraId="4D49493F" w14:textId="77777777" w:rsidTr="00303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96FCC" w14:textId="77777777" w:rsidR="00B07A50" w:rsidRPr="00B07A50" w:rsidRDefault="00B07A50" w:rsidP="00B07A50">
            <w:pPr>
              <w:spacing w:after="160" w:line="278" w:lineRule="auto"/>
            </w:pPr>
            <w:r w:rsidRPr="00B07A50">
              <w:rPr>
                <w:rFonts w:ascii="Segoe UI Emoji" w:hAnsi="Segoe UI Emoji" w:cs="Segoe UI Emoji"/>
              </w:rPr>
              <w:t>🔄</w:t>
            </w:r>
            <w:r w:rsidRPr="00B07A50">
              <w:t xml:space="preserve"> Total medidas correctivas:</w:t>
            </w:r>
          </w:p>
        </w:tc>
        <w:tc>
          <w:tcPr>
            <w:tcW w:w="0" w:type="auto"/>
            <w:hideMark/>
          </w:tcPr>
          <w:p w14:paraId="75C2CD42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rPr>
                <w:b/>
                <w:bCs/>
              </w:rPr>
              <w:t>$20,000 MXN</w:t>
            </w:r>
          </w:p>
        </w:tc>
      </w:tr>
    </w:tbl>
    <w:p w14:paraId="0F8BE1DD" w14:textId="402194F5" w:rsidR="00B07A50" w:rsidRPr="00B07A50" w:rsidRDefault="00B07A50" w:rsidP="00B07A50"/>
    <w:p w14:paraId="046484F3" w14:textId="77777777" w:rsidR="00B07A50" w:rsidRPr="00B07A50" w:rsidRDefault="00B07A50" w:rsidP="00B07A50">
      <w:pPr>
        <w:rPr>
          <w:b/>
          <w:bCs/>
        </w:rPr>
      </w:pPr>
      <w:r w:rsidRPr="00B07A50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B07A50" w:rsidRPr="00B07A50" w14:paraId="1A5852D9" w14:textId="77777777" w:rsidTr="00303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D1175" w14:textId="77777777" w:rsidR="00B07A50" w:rsidRPr="00B07A50" w:rsidRDefault="00B07A50" w:rsidP="00B07A50">
            <w:pPr>
              <w:spacing w:after="160" w:line="278" w:lineRule="auto"/>
            </w:pPr>
            <w:r w:rsidRPr="00B07A50">
              <w:t>Categoría</w:t>
            </w:r>
          </w:p>
        </w:tc>
        <w:tc>
          <w:tcPr>
            <w:tcW w:w="0" w:type="auto"/>
            <w:hideMark/>
          </w:tcPr>
          <w:p w14:paraId="6AA36B4D" w14:textId="77777777" w:rsidR="00B07A50" w:rsidRPr="00B07A50" w:rsidRDefault="00B07A50" w:rsidP="00B07A5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Costo estimado</w:t>
            </w:r>
          </w:p>
        </w:tc>
      </w:tr>
      <w:tr w:rsidR="00B07A50" w:rsidRPr="00B07A50" w14:paraId="6154150E" w14:textId="77777777" w:rsidTr="00303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F1B8F" w14:textId="77777777" w:rsidR="00B07A50" w:rsidRPr="00B07A50" w:rsidRDefault="00B07A50" w:rsidP="00B07A50">
            <w:pPr>
              <w:spacing w:after="160" w:line="278" w:lineRule="auto"/>
            </w:pPr>
            <w:r w:rsidRPr="00B07A50">
              <w:rPr>
                <w:rFonts w:ascii="Segoe UI Emoji" w:hAnsi="Segoe UI Emoji" w:cs="Segoe UI Emoji"/>
              </w:rPr>
              <w:t>🛡️</w:t>
            </w:r>
            <w:r w:rsidRPr="00B07A50">
              <w:t xml:space="preserve"> Prevención</w:t>
            </w:r>
          </w:p>
        </w:tc>
        <w:tc>
          <w:tcPr>
            <w:tcW w:w="0" w:type="auto"/>
            <w:hideMark/>
          </w:tcPr>
          <w:p w14:paraId="468116CA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$20,000 MXN</w:t>
            </w:r>
          </w:p>
        </w:tc>
      </w:tr>
      <w:tr w:rsidR="00B07A50" w:rsidRPr="00B07A50" w14:paraId="4E232F9D" w14:textId="77777777" w:rsidTr="00303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89379" w14:textId="77777777" w:rsidR="00B07A50" w:rsidRPr="00B07A50" w:rsidRDefault="00B07A50" w:rsidP="00B07A50">
            <w:pPr>
              <w:spacing w:after="160" w:line="278" w:lineRule="auto"/>
            </w:pPr>
            <w:r w:rsidRPr="00B07A50">
              <w:rPr>
                <w:rFonts w:ascii="Segoe UI Emoji" w:hAnsi="Segoe UI Emoji" w:cs="Segoe UI Emoji"/>
              </w:rPr>
              <w:t>🚨</w:t>
            </w:r>
            <w:r w:rsidRPr="00B07A50">
              <w:t xml:space="preserve"> Mitigación</w:t>
            </w:r>
          </w:p>
        </w:tc>
        <w:tc>
          <w:tcPr>
            <w:tcW w:w="0" w:type="auto"/>
            <w:hideMark/>
          </w:tcPr>
          <w:p w14:paraId="50FE7D8B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$10,000 MXN</w:t>
            </w:r>
          </w:p>
        </w:tc>
      </w:tr>
      <w:tr w:rsidR="00B07A50" w:rsidRPr="00B07A50" w14:paraId="378F61FA" w14:textId="77777777" w:rsidTr="00303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66603" w14:textId="77777777" w:rsidR="00B07A50" w:rsidRPr="00B07A50" w:rsidRDefault="00B07A50" w:rsidP="00B07A50">
            <w:pPr>
              <w:spacing w:after="160" w:line="278" w:lineRule="auto"/>
            </w:pPr>
            <w:r w:rsidRPr="00B07A50">
              <w:rPr>
                <w:rFonts w:ascii="Segoe UI Emoji" w:hAnsi="Segoe UI Emoji" w:cs="Segoe UI Emoji"/>
              </w:rPr>
              <w:t>🔄</w:t>
            </w:r>
            <w:r w:rsidRPr="00B07A50">
              <w:t xml:space="preserve"> Recuperación</w:t>
            </w:r>
          </w:p>
        </w:tc>
        <w:tc>
          <w:tcPr>
            <w:tcW w:w="0" w:type="auto"/>
            <w:hideMark/>
          </w:tcPr>
          <w:p w14:paraId="3FE461F9" w14:textId="77777777" w:rsidR="00B07A50" w:rsidRPr="00B07A50" w:rsidRDefault="00B07A50" w:rsidP="00B07A5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A50">
              <w:t>$20,000 MXN</w:t>
            </w:r>
          </w:p>
        </w:tc>
      </w:tr>
      <w:tr w:rsidR="00B07A50" w:rsidRPr="00B07A50" w14:paraId="3E2761B0" w14:textId="77777777" w:rsidTr="00303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E8977" w14:textId="77777777" w:rsidR="00B07A50" w:rsidRPr="00B07A50" w:rsidRDefault="00B07A50" w:rsidP="00B07A50">
            <w:pPr>
              <w:spacing w:after="160" w:line="278" w:lineRule="auto"/>
            </w:pPr>
            <w:r w:rsidRPr="00B07A50">
              <w:rPr>
                <w:rFonts w:ascii="Segoe UI Emoji" w:hAnsi="Segoe UI Emoji" w:cs="Segoe UI Emoji"/>
              </w:rPr>
              <w:t>💥</w:t>
            </w:r>
            <w:r w:rsidRPr="00B07A50">
              <w:t xml:space="preserve"> Costo de no hacer nada</w:t>
            </w:r>
          </w:p>
        </w:tc>
        <w:tc>
          <w:tcPr>
            <w:tcW w:w="0" w:type="auto"/>
            <w:hideMark/>
          </w:tcPr>
          <w:p w14:paraId="4CDC654F" w14:textId="77777777" w:rsidR="00B07A50" w:rsidRPr="00B07A50" w:rsidRDefault="00B07A50" w:rsidP="00B07A5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A50">
              <w:t>$210,000 MXN</w:t>
            </w:r>
          </w:p>
        </w:tc>
      </w:tr>
    </w:tbl>
    <w:p w14:paraId="07DB7C8D" w14:textId="61EC450B" w:rsidR="00B07A50" w:rsidRPr="00B07A50" w:rsidRDefault="00B07A50" w:rsidP="00B07A50"/>
    <w:p w14:paraId="0A45D803" w14:textId="77777777" w:rsidR="00B07A50" w:rsidRPr="00B07A50" w:rsidRDefault="00B07A50" w:rsidP="00B07A50">
      <w:pPr>
        <w:rPr>
          <w:b/>
          <w:bCs/>
        </w:rPr>
      </w:pPr>
      <w:r w:rsidRPr="00B07A50">
        <w:rPr>
          <w:rFonts w:ascii="Segoe UI Emoji" w:hAnsi="Segoe UI Emoji" w:cs="Segoe UI Emoji"/>
          <w:b/>
          <w:bCs/>
        </w:rPr>
        <w:t>📈</w:t>
      </w:r>
      <w:r w:rsidRPr="00B07A50">
        <w:rPr>
          <w:b/>
          <w:bCs/>
        </w:rPr>
        <w:t xml:space="preserve"> Análisis Costo-Beneficio</w:t>
      </w:r>
    </w:p>
    <w:p w14:paraId="347C93B4" w14:textId="77777777" w:rsidR="00B07A50" w:rsidRPr="00B07A50" w:rsidRDefault="00B07A50" w:rsidP="00B07A50">
      <w:r w:rsidRPr="00B07A50">
        <w:rPr>
          <w:b/>
          <w:bCs/>
        </w:rPr>
        <w:t>Costo total de implementar todas las estrategias:</w:t>
      </w:r>
      <w:r w:rsidRPr="00B07A50">
        <w:br/>
        <w:t xml:space="preserve">$20,000 + $10,000 + $20,000 = </w:t>
      </w:r>
      <w:r w:rsidRPr="00B07A50">
        <w:rPr>
          <w:b/>
          <w:bCs/>
        </w:rPr>
        <w:t>$50,000 MXN</w:t>
      </w:r>
    </w:p>
    <w:p w14:paraId="2A3B251A" w14:textId="77777777" w:rsidR="00B07A50" w:rsidRPr="00B07A50" w:rsidRDefault="00B07A50" w:rsidP="00B07A50">
      <w:r w:rsidRPr="00B07A50">
        <w:rPr>
          <w:b/>
          <w:bCs/>
        </w:rPr>
        <w:t>Ahorro potencial si se previene o controla el riesgo:</w:t>
      </w:r>
      <w:r w:rsidRPr="00B07A50">
        <w:br/>
        <w:t xml:space="preserve">$210,000 – $50,000 = </w:t>
      </w:r>
      <w:r w:rsidRPr="00B07A50">
        <w:rPr>
          <w:b/>
          <w:bCs/>
        </w:rPr>
        <w:t>$160,000 MXN</w:t>
      </w:r>
    </w:p>
    <w:p w14:paraId="3A0B1F93" w14:textId="77777777" w:rsidR="00B07A50" w:rsidRPr="00B07A50" w:rsidRDefault="00B07A50" w:rsidP="00B07A50">
      <w:r w:rsidRPr="00B07A50">
        <w:rPr>
          <w:b/>
          <w:bCs/>
        </w:rPr>
        <w:t>(≈ 320% de retorno sobre inversión en modernización arquitectónica)</w:t>
      </w:r>
    </w:p>
    <w:p w14:paraId="7D2DC72B" w14:textId="77777777" w:rsidR="00695CBD" w:rsidRDefault="00695CBD"/>
    <w:sectPr w:rsidR="00695C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54B06"/>
    <w:multiLevelType w:val="multilevel"/>
    <w:tmpl w:val="B8A6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31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BD"/>
    <w:rsid w:val="00303C19"/>
    <w:rsid w:val="00695CBD"/>
    <w:rsid w:val="00B07A50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4255C-E0D6-4C06-B30A-A3ED9354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CBD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B07A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669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2025-06-30T03:12:00Z</dcterms:created>
  <dcterms:modified xsi:type="dcterms:W3CDTF">2025-06-30T03:13:00Z</dcterms:modified>
</cp:coreProperties>
</file>