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55A8D" w14:textId="77777777" w:rsidR="00204165" w:rsidRDefault="00204165" w:rsidP="00204165">
      <w:pPr>
        <w:rPr>
          <w:b/>
          <w:bCs/>
        </w:rPr>
      </w:pPr>
      <w:r w:rsidRPr="001A73D9">
        <w:rPr>
          <w:b/>
          <w:bCs/>
        </w:rPr>
        <w:t>Diseño de la Solución (UI/UX y Arquitectura Técnica)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1"/>
        <w:gridCol w:w="1409"/>
        <w:gridCol w:w="515"/>
        <w:gridCol w:w="519"/>
        <w:gridCol w:w="509"/>
        <w:gridCol w:w="495"/>
        <w:gridCol w:w="483"/>
        <w:gridCol w:w="451"/>
        <w:gridCol w:w="444"/>
        <w:gridCol w:w="437"/>
        <w:gridCol w:w="430"/>
        <w:gridCol w:w="425"/>
        <w:gridCol w:w="1660"/>
      </w:tblGrid>
      <w:tr w:rsidR="00204165" w:rsidRPr="000B5748" w14:paraId="04CAA9E7" w14:textId="77777777" w:rsidTr="007D6A37">
        <w:trPr>
          <w:trHeight w:val="676"/>
        </w:trPr>
        <w:tc>
          <w:tcPr>
            <w:tcW w:w="881" w:type="dxa"/>
          </w:tcPr>
          <w:p w14:paraId="790F89EB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417" w:type="dxa"/>
          </w:tcPr>
          <w:p w14:paraId="642AED23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560" w:type="dxa"/>
            <w:gridSpan w:val="5"/>
          </w:tcPr>
          <w:p w14:paraId="5DD83FCA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2214" w:type="dxa"/>
            <w:gridSpan w:val="5"/>
          </w:tcPr>
          <w:p w14:paraId="4C140DAF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76" w:type="dxa"/>
          </w:tcPr>
          <w:p w14:paraId="385DE298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204165" w:rsidRPr="000B5748" w14:paraId="5F409297" w14:textId="77777777" w:rsidTr="007D6A37">
        <w:trPr>
          <w:trHeight w:val="113"/>
        </w:trPr>
        <w:tc>
          <w:tcPr>
            <w:tcW w:w="881" w:type="dxa"/>
          </w:tcPr>
          <w:p w14:paraId="6DE4BDB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</w:tcPr>
          <w:p w14:paraId="7B4FC5B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Interfaces no intuitivas para usuarios</w:t>
            </w:r>
          </w:p>
        </w:tc>
        <w:tc>
          <w:tcPr>
            <w:tcW w:w="524" w:type="dxa"/>
          </w:tcPr>
          <w:p w14:paraId="3E5FDC7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E9967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E252C3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31D036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B17873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0AA2C4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B728D7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4A9117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5103E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B3E662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3E18F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de usabilidad y prototipos con usuarios reales</w:t>
            </w:r>
          </w:p>
        </w:tc>
      </w:tr>
      <w:tr w:rsidR="00204165" w:rsidRPr="000B5748" w14:paraId="73AFF13E" w14:textId="77777777" w:rsidTr="007D6A37">
        <w:trPr>
          <w:trHeight w:val="113"/>
        </w:trPr>
        <w:tc>
          <w:tcPr>
            <w:tcW w:w="881" w:type="dxa"/>
          </w:tcPr>
          <w:p w14:paraId="4B44819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E2D97A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61F31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5AC0AC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425C3E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7D8CEA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37BD74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0FF4C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D199AA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A4F10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629780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7FEF9D4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671B81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6D46442B" w14:textId="77777777" w:rsidTr="007D6A37">
        <w:trPr>
          <w:trHeight w:val="113"/>
        </w:trPr>
        <w:tc>
          <w:tcPr>
            <w:tcW w:w="881" w:type="dxa"/>
          </w:tcPr>
          <w:p w14:paraId="3FC6BBC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417" w:type="dxa"/>
            <w:vMerge w:val="restart"/>
          </w:tcPr>
          <w:p w14:paraId="461E9CA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no responsivo desde el inicio</w:t>
            </w:r>
          </w:p>
        </w:tc>
        <w:tc>
          <w:tcPr>
            <w:tcW w:w="524" w:type="dxa"/>
          </w:tcPr>
          <w:p w14:paraId="1F6BB67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242BA6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4F5175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98C76D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CB7DC9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49749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AFCE41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2C7270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D3084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947622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28E6F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Aplicar diseño mobile-first en Figma o similar</w:t>
            </w:r>
          </w:p>
        </w:tc>
      </w:tr>
      <w:tr w:rsidR="00204165" w:rsidRPr="000B5748" w14:paraId="6A855F69" w14:textId="77777777" w:rsidTr="007D6A37">
        <w:trPr>
          <w:trHeight w:val="113"/>
        </w:trPr>
        <w:tc>
          <w:tcPr>
            <w:tcW w:w="881" w:type="dxa"/>
          </w:tcPr>
          <w:p w14:paraId="3BB223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C0E85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419C77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C058E9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C3D4FA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72607C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905EB3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31C4E4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FF2E7D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4B4B6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3CA9B2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EAEFFA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A92BDB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260081E9" w14:textId="77777777" w:rsidTr="007D6A37">
        <w:trPr>
          <w:trHeight w:val="113"/>
        </w:trPr>
        <w:tc>
          <w:tcPr>
            <w:tcW w:w="881" w:type="dxa"/>
          </w:tcPr>
          <w:p w14:paraId="19AA2D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417" w:type="dxa"/>
            <w:vMerge w:val="restart"/>
          </w:tcPr>
          <w:p w14:paraId="308FAA9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Exceso de elementos visuales innecesarios</w:t>
            </w:r>
          </w:p>
        </w:tc>
        <w:tc>
          <w:tcPr>
            <w:tcW w:w="524" w:type="dxa"/>
          </w:tcPr>
          <w:p w14:paraId="128F11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59C8E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2218F5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C8431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661624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103057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BF5ACB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AF0372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C7FEBD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28784C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3FE835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Adopción de lineamientos UI minimalistas</w:t>
            </w:r>
          </w:p>
        </w:tc>
      </w:tr>
      <w:tr w:rsidR="00204165" w:rsidRPr="000B5748" w14:paraId="315BB4DA" w14:textId="77777777" w:rsidTr="007D6A37">
        <w:trPr>
          <w:trHeight w:val="682"/>
        </w:trPr>
        <w:tc>
          <w:tcPr>
            <w:tcW w:w="881" w:type="dxa"/>
          </w:tcPr>
          <w:p w14:paraId="7C84860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317D30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524" w:type="dxa"/>
            <w:shd w:val="clear" w:color="auto" w:fill="FFC000"/>
          </w:tcPr>
          <w:p w14:paraId="44087F4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50698D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92136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A43555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42DD14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CC1A4F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BE2AFA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27AB47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86B69F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BCC1B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0477B8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44C9489C" w14:textId="77777777" w:rsidTr="007D6A37">
        <w:trPr>
          <w:trHeight w:val="113"/>
        </w:trPr>
        <w:tc>
          <w:tcPr>
            <w:tcW w:w="881" w:type="dxa"/>
          </w:tcPr>
          <w:p w14:paraId="2635E6D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417" w:type="dxa"/>
            <w:vMerge w:val="restart"/>
          </w:tcPr>
          <w:p w14:paraId="7CE673B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Inadecuada arquitectura de componentes</w:t>
            </w:r>
          </w:p>
        </w:tc>
        <w:tc>
          <w:tcPr>
            <w:tcW w:w="524" w:type="dxa"/>
          </w:tcPr>
          <w:p w14:paraId="2FF12B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20FBA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081C85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DEFBA0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0C155A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3FF7B6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B2CE2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40B57C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233918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F63149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71A3DF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Revisión técnica con el equipo de arquitectura</w:t>
            </w:r>
          </w:p>
        </w:tc>
      </w:tr>
      <w:tr w:rsidR="00204165" w:rsidRPr="000B5748" w14:paraId="4BCDEAD5" w14:textId="77777777" w:rsidTr="007D6A37">
        <w:trPr>
          <w:trHeight w:val="682"/>
        </w:trPr>
        <w:tc>
          <w:tcPr>
            <w:tcW w:w="881" w:type="dxa"/>
          </w:tcPr>
          <w:p w14:paraId="78F374F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EDA2D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30E5DD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932920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419656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D54BE4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714355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D4ED6A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48E415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06CF9D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FBACF5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CB1ACE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742E16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48421FC0" w14:textId="77777777" w:rsidTr="007D6A37">
        <w:trPr>
          <w:trHeight w:val="113"/>
        </w:trPr>
        <w:tc>
          <w:tcPr>
            <w:tcW w:w="881" w:type="dxa"/>
          </w:tcPr>
          <w:p w14:paraId="35B6D2F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417" w:type="dxa"/>
            <w:vMerge w:val="restart"/>
          </w:tcPr>
          <w:p w14:paraId="41C8CCB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considerar accesibilidad (A11Y)</w:t>
            </w:r>
          </w:p>
        </w:tc>
        <w:tc>
          <w:tcPr>
            <w:tcW w:w="524" w:type="dxa"/>
          </w:tcPr>
          <w:p w14:paraId="4F6240A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7580F8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858905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8A68C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85BD4F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05D9E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9863CE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DDB41A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F72BE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00D654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CF258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Implementar estándares WCAG</w:t>
            </w:r>
          </w:p>
        </w:tc>
      </w:tr>
      <w:tr w:rsidR="00204165" w:rsidRPr="000B5748" w14:paraId="1FA9BE42" w14:textId="77777777" w:rsidTr="007D6A37">
        <w:trPr>
          <w:trHeight w:val="682"/>
        </w:trPr>
        <w:tc>
          <w:tcPr>
            <w:tcW w:w="881" w:type="dxa"/>
          </w:tcPr>
          <w:p w14:paraId="2BC8D6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2CF41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41EB07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864EF1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3353D2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C785F1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0E5696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C0938B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8D068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E3718D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2C1F1E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56A5BB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C4EA20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61893B07" w14:textId="77777777" w:rsidTr="007D6A37">
        <w:trPr>
          <w:trHeight w:val="113"/>
        </w:trPr>
        <w:tc>
          <w:tcPr>
            <w:tcW w:w="881" w:type="dxa"/>
          </w:tcPr>
          <w:p w14:paraId="4DF49E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417" w:type="dxa"/>
            <w:vMerge w:val="restart"/>
          </w:tcPr>
          <w:p w14:paraId="3C82BA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Colores o tipografía no legibles</w:t>
            </w:r>
          </w:p>
        </w:tc>
        <w:tc>
          <w:tcPr>
            <w:tcW w:w="524" w:type="dxa"/>
          </w:tcPr>
          <w:p w14:paraId="7E2F16C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F8932E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D7359C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D4823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38A8B9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51AB02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BE4586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221376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F5709D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9204E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77152F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Validación con usuarios y tests de contraste</w:t>
            </w:r>
          </w:p>
        </w:tc>
      </w:tr>
      <w:tr w:rsidR="00204165" w:rsidRPr="000B5748" w14:paraId="7ED50C80" w14:textId="77777777" w:rsidTr="007D6A37">
        <w:trPr>
          <w:trHeight w:val="682"/>
        </w:trPr>
        <w:tc>
          <w:tcPr>
            <w:tcW w:w="881" w:type="dxa"/>
          </w:tcPr>
          <w:p w14:paraId="68AA5F3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B12F15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0C1207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C08811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D4CA70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0B1357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95D530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C47E95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DD0BE9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C2BD7C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902E1E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EA18C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6A90FE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70715E5" w14:textId="77777777" w:rsidTr="007D6A37">
        <w:trPr>
          <w:trHeight w:val="113"/>
        </w:trPr>
        <w:tc>
          <w:tcPr>
            <w:tcW w:w="881" w:type="dxa"/>
          </w:tcPr>
          <w:p w14:paraId="4E4D920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417" w:type="dxa"/>
            <w:vMerge w:val="restart"/>
          </w:tcPr>
          <w:p w14:paraId="10E8A07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Error en flujos de navegación</w:t>
            </w:r>
          </w:p>
        </w:tc>
        <w:tc>
          <w:tcPr>
            <w:tcW w:w="524" w:type="dxa"/>
          </w:tcPr>
          <w:p w14:paraId="4760C15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5E6AEE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DCFBA0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52001D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7F3A5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92F0CC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D0A84B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7931A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17DE9B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67CF57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2E1AF1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Diagramas de flujo y test de navegación</w:t>
            </w:r>
          </w:p>
        </w:tc>
      </w:tr>
      <w:tr w:rsidR="00204165" w:rsidRPr="000B5748" w14:paraId="7414D1A7" w14:textId="77777777" w:rsidTr="007D6A37">
        <w:trPr>
          <w:trHeight w:val="682"/>
        </w:trPr>
        <w:tc>
          <w:tcPr>
            <w:tcW w:w="881" w:type="dxa"/>
          </w:tcPr>
          <w:p w14:paraId="25DFB46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219A95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D815B9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6A3C7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438181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70044C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05A6E4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844EB7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70AEA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8D35DC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FC2AD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A7BB0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62A694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1BF03014" w14:textId="77777777" w:rsidTr="007D6A37">
        <w:trPr>
          <w:trHeight w:val="113"/>
        </w:trPr>
        <w:tc>
          <w:tcPr>
            <w:tcW w:w="881" w:type="dxa"/>
          </w:tcPr>
          <w:p w14:paraId="5DBBFB3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417" w:type="dxa"/>
            <w:vMerge w:val="restart"/>
          </w:tcPr>
          <w:p w14:paraId="0FA1371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Ausencia de diseño centrado en el usuario</w:t>
            </w:r>
          </w:p>
        </w:tc>
        <w:tc>
          <w:tcPr>
            <w:tcW w:w="524" w:type="dxa"/>
          </w:tcPr>
          <w:p w14:paraId="36CB131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7A954B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623E31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9CCF2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685DB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831F25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F29F0C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706FC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222DD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E93A9A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1E1511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Realizar entrevistas y mapas de empatía</w:t>
            </w:r>
          </w:p>
        </w:tc>
      </w:tr>
      <w:tr w:rsidR="00204165" w:rsidRPr="000B5748" w14:paraId="75B5D5CF" w14:textId="77777777" w:rsidTr="007D6A37">
        <w:trPr>
          <w:trHeight w:val="682"/>
        </w:trPr>
        <w:tc>
          <w:tcPr>
            <w:tcW w:w="881" w:type="dxa"/>
          </w:tcPr>
          <w:p w14:paraId="6871318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984EB3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B4096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7DB114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A31D9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572237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6C7AB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500BAD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80CC4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CCE54F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29ECC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12636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20645E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01A07F15" w14:textId="77777777" w:rsidTr="007D6A37">
        <w:trPr>
          <w:trHeight w:val="113"/>
        </w:trPr>
        <w:tc>
          <w:tcPr>
            <w:tcW w:w="881" w:type="dxa"/>
          </w:tcPr>
          <w:p w14:paraId="5BD86D4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417" w:type="dxa"/>
            <w:vMerge w:val="restart"/>
          </w:tcPr>
          <w:p w14:paraId="18E5C34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Fallo en la integración de diseño técnico con UI</w:t>
            </w:r>
          </w:p>
        </w:tc>
        <w:tc>
          <w:tcPr>
            <w:tcW w:w="524" w:type="dxa"/>
          </w:tcPr>
          <w:p w14:paraId="4180EC8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9FFF0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AAD0FF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C4949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28709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18141E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6CB55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19CDE8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A10D9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36667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A9AD9C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Comunicación estrecha entre diseño y desarrollo</w:t>
            </w:r>
          </w:p>
        </w:tc>
      </w:tr>
      <w:tr w:rsidR="00204165" w:rsidRPr="000B5748" w14:paraId="0E41F6F3" w14:textId="77777777" w:rsidTr="007D6A37">
        <w:trPr>
          <w:trHeight w:val="682"/>
        </w:trPr>
        <w:tc>
          <w:tcPr>
            <w:tcW w:w="881" w:type="dxa"/>
          </w:tcPr>
          <w:p w14:paraId="0538046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10E7B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39662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B4B14D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A6A5D4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D8883D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935D6D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180083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7C8077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FD31F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176AF1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1287B9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91964E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19D9FAC1" w14:textId="77777777" w:rsidTr="007D6A37">
        <w:trPr>
          <w:trHeight w:val="113"/>
        </w:trPr>
        <w:tc>
          <w:tcPr>
            <w:tcW w:w="881" w:type="dxa"/>
          </w:tcPr>
          <w:p w14:paraId="13AB7EC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417" w:type="dxa"/>
            <w:vMerge w:val="restart"/>
          </w:tcPr>
          <w:p w14:paraId="352A679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Ambigüedad en iconografía o botones</w:t>
            </w:r>
          </w:p>
        </w:tc>
        <w:tc>
          <w:tcPr>
            <w:tcW w:w="524" w:type="dxa"/>
          </w:tcPr>
          <w:p w14:paraId="36D5C00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134F67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7E0A5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027B6E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EA1F44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624E83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0EE389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DFDB6D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95B787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528854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E8EDD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Librerías de diseño estandarizadas</w:t>
            </w:r>
          </w:p>
        </w:tc>
      </w:tr>
      <w:tr w:rsidR="00204165" w:rsidRPr="000B5748" w14:paraId="53C23209" w14:textId="77777777" w:rsidTr="007D6A37">
        <w:trPr>
          <w:trHeight w:val="682"/>
        </w:trPr>
        <w:tc>
          <w:tcPr>
            <w:tcW w:w="881" w:type="dxa"/>
          </w:tcPr>
          <w:p w14:paraId="5A7582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920022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C001C9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B56899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1E8C4B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9D055B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874F2C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993411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13600E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FCD72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79DA8F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6685E8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CFE52F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A48C3F9" w14:textId="77777777" w:rsidTr="007D6A37">
        <w:trPr>
          <w:trHeight w:val="113"/>
        </w:trPr>
        <w:tc>
          <w:tcPr>
            <w:tcW w:w="881" w:type="dxa"/>
          </w:tcPr>
          <w:p w14:paraId="5C066E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417" w:type="dxa"/>
            <w:vMerge w:val="restart"/>
          </w:tcPr>
          <w:p w14:paraId="7DD24E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Pérdida de consistencia visual en módulos</w:t>
            </w:r>
          </w:p>
        </w:tc>
        <w:tc>
          <w:tcPr>
            <w:tcW w:w="524" w:type="dxa"/>
          </w:tcPr>
          <w:p w14:paraId="0818882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02C8CC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8224A4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68822F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FB1444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E9531A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C9DE5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07DFEF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CAA2D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7A652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2AAB75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 xml:space="preserve">Uso de design system (ej. </w:t>
            </w:r>
            <w:r w:rsidRPr="000B5748">
              <w:rPr>
                <w:rFonts w:ascii="Agency FB" w:hAnsi="Agency FB"/>
                <w:sz w:val="20"/>
                <w:szCs w:val="20"/>
              </w:rPr>
              <w:t>Material UI, Tailwind)</w:t>
            </w:r>
          </w:p>
        </w:tc>
      </w:tr>
      <w:tr w:rsidR="00204165" w:rsidRPr="000B5748" w14:paraId="209CAD0C" w14:textId="77777777" w:rsidTr="007D6A37">
        <w:trPr>
          <w:trHeight w:val="682"/>
        </w:trPr>
        <w:tc>
          <w:tcPr>
            <w:tcW w:w="881" w:type="dxa"/>
          </w:tcPr>
          <w:p w14:paraId="1492FDD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62158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842A69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FFD38C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0773E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9AFF2A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DFD619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C94AA2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E516A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47058E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50FF8B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0C5CAB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EFFA65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59A05F0C" w14:textId="77777777" w:rsidTr="007D6A37">
        <w:trPr>
          <w:trHeight w:val="113"/>
        </w:trPr>
        <w:tc>
          <w:tcPr>
            <w:tcW w:w="881" w:type="dxa"/>
          </w:tcPr>
          <w:p w14:paraId="35A7789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417" w:type="dxa"/>
            <w:vMerge w:val="restart"/>
          </w:tcPr>
          <w:p w14:paraId="74CAA49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Arquitectura técnica difícil de escalar</w:t>
            </w:r>
          </w:p>
        </w:tc>
        <w:tc>
          <w:tcPr>
            <w:tcW w:w="524" w:type="dxa"/>
          </w:tcPr>
          <w:p w14:paraId="1D18AC8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69FFD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2D983B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D9F955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E3126D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EABBFD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DECD00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0F4E2A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DA6DE4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5AB29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2614BA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Aplicar principios SOLID y diseño por capas</w:t>
            </w:r>
          </w:p>
        </w:tc>
      </w:tr>
      <w:tr w:rsidR="00204165" w:rsidRPr="000B5748" w14:paraId="58C10BDA" w14:textId="77777777" w:rsidTr="007D6A37">
        <w:trPr>
          <w:trHeight w:val="682"/>
        </w:trPr>
        <w:tc>
          <w:tcPr>
            <w:tcW w:w="881" w:type="dxa"/>
          </w:tcPr>
          <w:p w14:paraId="786B22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10D07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BDB15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EC79E9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B1CA2E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4A28F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B59873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4A5BCA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542FA7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58F1F4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EB029F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74762B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8A1F85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657E9282" w14:textId="77777777" w:rsidTr="007D6A37">
        <w:trPr>
          <w:trHeight w:val="113"/>
        </w:trPr>
        <w:tc>
          <w:tcPr>
            <w:tcW w:w="881" w:type="dxa"/>
          </w:tcPr>
          <w:p w14:paraId="00F099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417" w:type="dxa"/>
            <w:vMerge w:val="restart"/>
          </w:tcPr>
          <w:p w14:paraId="2947B97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separar capas lógicas/visual</w:t>
            </w:r>
          </w:p>
        </w:tc>
        <w:tc>
          <w:tcPr>
            <w:tcW w:w="524" w:type="dxa"/>
          </w:tcPr>
          <w:p w14:paraId="3FA1D13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DE4BE1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B5CEE2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729A6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3E4CC1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B76A7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21369E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DD2DD3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D7CA10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139751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44E938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Modelo MVC o similar</w:t>
            </w:r>
          </w:p>
        </w:tc>
      </w:tr>
      <w:tr w:rsidR="00204165" w:rsidRPr="000B5748" w14:paraId="073924AD" w14:textId="77777777" w:rsidTr="007D6A37">
        <w:trPr>
          <w:trHeight w:val="682"/>
        </w:trPr>
        <w:tc>
          <w:tcPr>
            <w:tcW w:w="881" w:type="dxa"/>
          </w:tcPr>
          <w:p w14:paraId="43C777B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648964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9BAD44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F6D71A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4AD8AF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0B96FF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50913B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846748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1F045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9966C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AD118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296743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0F5227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356CE3" w14:paraId="3EF525DB" w14:textId="77777777" w:rsidTr="007D6A37">
        <w:trPr>
          <w:trHeight w:val="113"/>
        </w:trPr>
        <w:tc>
          <w:tcPr>
            <w:tcW w:w="881" w:type="dxa"/>
          </w:tcPr>
          <w:p w14:paraId="3640BF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lastRenderedPageBreak/>
              <w:t>14</w:t>
            </w:r>
          </w:p>
        </w:tc>
        <w:tc>
          <w:tcPr>
            <w:tcW w:w="1417" w:type="dxa"/>
            <w:vMerge w:val="restart"/>
          </w:tcPr>
          <w:p w14:paraId="6D0792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documentación del diseño técnico</w:t>
            </w:r>
          </w:p>
        </w:tc>
        <w:tc>
          <w:tcPr>
            <w:tcW w:w="524" w:type="dxa"/>
          </w:tcPr>
          <w:p w14:paraId="567F48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C0A38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F17AB6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A17FD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5657C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15418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24BE8E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531B1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E72F9A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BDF5A9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2A27F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Registro en wiki o repositorio de arquitectura</w:t>
            </w:r>
          </w:p>
        </w:tc>
      </w:tr>
      <w:tr w:rsidR="00204165" w:rsidRPr="000B5748" w14:paraId="721DDC77" w14:textId="77777777" w:rsidTr="007D6A37">
        <w:trPr>
          <w:trHeight w:val="682"/>
        </w:trPr>
        <w:tc>
          <w:tcPr>
            <w:tcW w:w="881" w:type="dxa"/>
          </w:tcPr>
          <w:p w14:paraId="5DBA13D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698957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6AAFF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915C2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2D29FE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54D5C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3D31C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4FCFA8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8245B9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5DBB44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8A01FF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1F769E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BA774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356CE3" w14:paraId="6FFD3075" w14:textId="77777777" w:rsidTr="007D6A37">
        <w:trPr>
          <w:trHeight w:val="113"/>
        </w:trPr>
        <w:tc>
          <w:tcPr>
            <w:tcW w:w="881" w:type="dxa"/>
          </w:tcPr>
          <w:p w14:paraId="7E9FA4F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417" w:type="dxa"/>
            <w:vMerge w:val="restart"/>
          </w:tcPr>
          <w:p w14:paraId="4D88423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Integración con mapas poco optimizada</w:t>
            </w:r>
          </w:p>
        </w:tc>
        <w:tc>
          <w:tcPr>
            <w:tcW w:w="524" w:type="dxa"/>
          </w:tcPr>
          <w:p w14:paraId="7F6111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9E9F7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FC7ED5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3E923A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208CF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70B413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5D113E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0F443C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5D8129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D4EE02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5FA578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Uso de SDKs ligeros como Leaflet o Google Maps API</w:t>
            </w:r>
          </w:p>
        </w:tc>
      </w:tr>
      <w:tr w:rsidR="00204165" w:rsidRPr="000B5748" w14:paraId="41B05703" w14:textId="77777777" w:rsidTr="007D6A37">
        <w:trPr>
          <w:trHeight w:val="682"/>
        </w:trPr>
        <w:tc>
          <w:tcPr>
            <w:tcW w:w="881" w:type="dxa"/>
          </w:tcPr>
          <w:p w14:paraId="5F38E4D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4B04BD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A5A96B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0544D3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D21DD1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72B8D1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CD0FEC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8CBEF1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2A01F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3E2327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7B632C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3C7D83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4BD6AA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C7DF512" w14:textId="77777777" w:rsidTr="007D6A37">
        <w:trPr>
          <w:trHeight w:val="113"/>
        </w:trPr>
        <w:tc>
          <w:tcPr>
            <w:tcW w:w="881" w:type="dxa"/>
          </w:tcPr>
          <w:p w14:paraId="2506F49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417" w:type="dxa"/>
            <w:vMerge w:val="restart"/>
          </w:tcPr>
          <w:p w14:paraId="16E2314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considerar experiencia en mascotas múltiples</w:t>
            </w:r>
          </w:p>
        </w:tc>
        <w:tc>
          <w:tcPr>
            <w:tcW w:w="524" w:type="dxa"/>
          </w:tcPr>
          <w:p w14:paraId="7E89444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30CA5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736977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45C7F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B93325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8FF880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E124C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F0DFA8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6501A8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A177E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25AB27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Modelado adecuado de entidades desde el diseño</w:t>
            </w:r>
          </w:p>
        </w:tc>
      </w:tr>
      <w:tr w:rsidR="00204165" w:rsidRPr="000B5748" w14:paraId="00C593AE" w14:textId="77777777" w:rsidTr="007D6A37">
        <w:trPr>
          <w:trHeight w:val="682"/>
        </w:trPr>
        <w:tc>
          <w:tcPr>
            <w:tcW w:w="881" w:type="dxa"/>
          </w:tcPr>
          <w:p w14:paraId="472F8B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618F65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6B04F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4D7D2A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6B8C5E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98C1C9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3163C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4CDDF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910784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7E2C80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21FBF8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029C5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A34A5B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5EBAE7A3" w14:textId="77777777" w:rsidTr="007D6A37">
        <w:trPr>
          <w:trHeight w:val="113"/>
        </w:trPr>
        <w:tc>
          <w:tcPr>
            <w:tcW w:w="881" w:type="dxa"/>
          </w:tcPr>
          <w:p w14:paraId="36BF30E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417" w:type="dxa"/>
            <w:vMerge w:val="restart"/>
          </w:tcPr>
          <w:p w14:paraId="5FC4250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que no considera adultos mayores</w:t>
            </w:r>
          </w:p>
        </w:tc>
        <w:tc>
          <w:tcPr>
            <w:tcW w:w="524" w:type="dxa"/>
          </w:tcPr>
          <w:p w14:paraId="02CE30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B33E4F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0E3E1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14FC3F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C1CF4D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DE941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8889F5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C56FB8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FFBE87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E12248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91110B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Accesibilidad y tamaños de letra ajustables</w:t>
            </w:r>
          </w:p>
        </w:tc>
      </w:tr>
      <w:tr w:rsidR="00204165" w:rsidRPr="000B5748" w14:paraId="1B5314FC" w14:textId="77777777" w:rsidTr="007D6A37">
        <w:trPr>
          <w:trHeight w:val="682"/>
        </w:trPr>
        <w:tc>
          <w:tcPr>
            <w:tcW w:w="881" w:type="dxa"/>
          </w:tcPr>
          <w:p w14:paraId="43554A0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A05EB6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0238C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EE066C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1D304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75536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B067D0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2F7C1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5D84E8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649ADA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3975E8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112DEE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BFE06A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75A81F27" w14:textId="77777777" w:rsidTr="007D6A37">
        <w:trPr>
          <w:trHeight w:val="113"/>
        </w:trPr>
        <w:tc>
          <w:tcPr>
            <w:tcW w:w="881" w:type="dxa"/>
          </w:tcPr>
          <w:p w14:paraId="5D58BD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417" w:type="dxa"/>
            <w:vMerge w:val="restart"/>
          </w:tcPr>
          <w:p w14:paraId="3078E1F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Mal uso de animaciones o efectos</w:t>
            </w:r>
          </w:p>
        </w:tc>
        <w:tc>
          <w:tcPr>
            <w:tcW w:w="524" w:type="dxa"/>
          </w:tcPr>
          <w:p w14:paraId="28808A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64B7A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8A4609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51B700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8A4B1B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14209F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D858F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7DF90A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6BDF40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0464B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3CAC9A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Animaciones ligeras y funcionales</w:t>
            </w:r>
          </w:p>
        </w:tc>
      </w:tr>
      <w:tr w:rsidR="00204165" w:rsidRPr="000B5748" w14:paraId="7079AA54" w14:textId="77777777" w:rsidTr="007D6A37">
        <w:trPr>
          <w:trHeight w:val="682"/>
        </w:trPr>
        <w:tc>
          <w:tcPr>
            <w:tcW w:w="881" w:type="dxa"/>
          </w:tcPr>
          <w:p w14:paraId="4DC0208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EAD344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5BAB7E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72E9A7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1E7ECB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971188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2C5AF2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4DE58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105134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AC216B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2EF191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9A36BA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D6540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438397AD" w14:textId="77777777" w:rsidTr="007D6A37">
        <w:trPr>
          <w:trHeight w:val="113"/>
        </w:trPr>
        <w:tc>
          <w:tcPr>
            <w:tcW w:w="881" w:type="dxa"/>
          </w:tcPr>
          <w:p w14:paraId="0688429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417" w:type="dxa"/>
            <w:vMerge w:val="restart"/>
          </w:tcPr>
          <w:p w14:paraId="347062A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prever ampliación a aplicación móvil</w:t>
            </w:r>
          </w:p>
        </w:tc>
        <w:tc>
          <w:tcPr>
            <w:tcW w:w="524" w:type="dxa"/>
          </w:tcPr>
          <w:p w14:paraId="568607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EDE4B6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0FE971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1F61D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9E7C4A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B6FF82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19101D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301262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E212F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A23A98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65" w:rsidRPr="00C55E7C" w14:paraId="65C0F134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C763E" w14:textId="77777777" w:rsidR="00204165" w:rsidRPr="00C55E7C" w:rsidRDefault="00204165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35F23913" w14:textId="77777777" w:rsidR="00204165" w:rsidRPr="00C55E7C" w:rsidRDefault="00204165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204165" w:rsidRPr="00C55E7C" w14:paraId="782E30FB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457EF" w14:textId="77777777" w:rsidR="00204165" w:rsidRPr="00C55E7C" w:rsidRDefault="00204165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C55E7C">
                    <w:rPr>
                      <w:rFonts w:ascii="Agency FB" w:hAnsi="Agency FB"/>
                      <w:sz w:val="20"/>
                      <w:szCs w:val="20"/>
                    </w:rPr>
                    <w:t>Uso de componentes reutilizables y diseño adaptable</w:t>
                  </w:r>
                </w:p>
              </w:tc>
            </w:tr>
          </w:tbl>
          <w:p w14:paraId="1F1A00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12D7E15C" w14:textId="77777777" w:rsidTr="007D6A37">
        <w:trPr>
          <w:trHeight w:val="682"/>
        </w:trPr>
        <w:tc>
          <w:tcPr>
            <w:tcW w:w="881" w:type="dxa"/>
          </w:tcPr>
          <w:p w14:paraId="2A5EAFB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D87366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73FC99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52679F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021716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E07C4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B082F5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40C117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E06D04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67224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3EFB02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D46681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115227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F1C79A3" w14:textId="77777777" w:rsidTr="007D6A37">
        <w:trPr>
          <w:trHeight w:val="113"/>
        </w:trPr>
        <w:tc>
          <w:tcPr>
            <w:tcW w:w="881" w:type="dxa"/>
          </w:tcPr>
          <w:p w14:paraId="7EED4DC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417" w:type="dxa"/>
            <w:vMerge w:val="restart"/>
          </w:tcPr>
          <w:p w14:paraId="70CCBB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Arquitectura técnica monolítica</w:t>
            </w:r>
          </w:p>
        </w:tc>
        <w:tc>
          <w:tcPr>
            <w:tcW w:w="524" w:type="dxa"/>
          </w:tcPr>
          <w:p w14:paraId="79536D8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09EF2C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CD4581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944531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D350A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D1526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751F8E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EC783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71DD1A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E01AF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1C49F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modular y desacoplado (microservicios si aplica)</w:t>
            </w:r>
          </w:p>
        </w:tc>
      </w:tr>
      <w:tr w:rsidR="00204165" w:rsidRPr="000B5748" w14:paraId="1A29C482" w14:textId="77777777" w:rsidTr="007D6A37">
        <w:trPr>
          <w:trHeight w:val="682"/>
        </w:trPr>
        <w:tc>
          <w:tcPr>
            <w:tcW w:w="881" w:type="dxa"/>
          </w:tcPr>
          <w:p w14:paraId="427343B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AF8E99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A253A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14A4C8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A67C7C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A677E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F69D55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A2B52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B10E89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2B8700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8ADAD3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9DA91B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115BE1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7B26A3EE" w14:textId="77777777" w:rsidTr="007D6A37">
        <w:trPr>
          <w:trHeight w:val="113"/>
        </w:trPr>
        <w:tc>
          <w:tcPr>
            <w:tcW w:w="881" w:type="dxa"/>
          </w:tcPr>
          <w:p w14:paraId="4F646E6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417" w:type="dxa"/>
            <w:vMerge w:val="restart"/>
          </w:tcPr>
          <w:p w14:paraId="5AEBD0E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Mal modelado de datos desde UI</w:t>
            </w:r>
          </w:p>
        </w:tc>
        <w:tc>
          <w:tcPr>
            <w:tcW w:w="524" w:type="dxa"/>
          </w:tcPr>
          <w:p w14:paraId="23B9772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D1CA8C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F828D3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E704B0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4FC041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334F1F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13473B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4490B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138DE9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DBF1E0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7F05CD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Revisar flujos de datos desde inicio</w:t>
            </w:r>
          </w:p>
        </w:tc>
      </w:tr>
      <w:tr w:rsidR="00204165" w:rsidRPr="000B5748" w14:paraId="2E781573" w14:textId="77777777" w:rsidTr="007D6A37">
        <w:trPr>
          <w:trHeight w:val="682"/>
        </w:trPr>
        <w:tc>
          <w:tcPr>
            <w:tcW w:w="881" w:type="dxa"/>
          </w:tcPr>
          <w:p w14:paraId="146BDD0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90AD08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EEE77F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D7E713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6CB17E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8603A6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EAE55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10255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195FD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21E17E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78835D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F85432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6F14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14E9AD74" w14:textId="77777777" w:rsidTr="007D6A37">
        <w:trPr>
          <w:trHeight w:val="113"/>
        </w:trPr>
        <w:tc>
          <w:tcPr>
            <w:tcW w:w="881" w:type="dxa"/>
          </w:tcPr>
          <w:p w14:paraId="4FDB9AE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417" w:type="dxa"/>
            <w:vMerge w:val="restart"/>
          </w:tcPr>
          <w:p w14:paraId="36D20CE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Costos extra por herramientas de UI/UX</w:t>
            </w:r>
          </w:p>
        </w:tc>
        <w:tc>
          <w:tcPr>
            <w:tcW w:w="524" w:type="dxa"/>
          </w:tcPr>
          <w:p w14:paraId="334689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41151A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776B1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F7759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0C084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4A8FCD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1F7CC9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A70C7E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3B2875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3000AC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3AB124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Uso de herramientas open-source o comunitarias</w:t>
            </w:r>
          </w:p>
        </w:tc>
      </w:tr>
      <w:tr w:rsidR="00204165" w:rsidRPr="000B5748" w14:paraId="0A0DB47B" w14:textId="77777777" w:rsidTr="007D6A37">
        <w:trPr>
          <w:trHeight w:val="682"/>
        </w:trPr>
        <w:tc>
          <w:tcPr>
            <w:tcW w:w="881" w:type="dxa"/>
          </w:tcPr>
          <w:p w14:paraId="63AFE55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6DFD851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1E842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64B7B9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D23DC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499E6C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F36F2B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A0A974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35A19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29B5D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D4CB3C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29AACA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2DE025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460DAC97" w14:textId="77777777" w:rsidTr="007D6A37">
        <w:trPr>
          <w:trHeight w:val="338"/>
        </w:trPr>
        <w:tc>
          <w:tcPr>
            <w:tcW w:w="881" w:type="dxa"/>
          </w:tcPr>
          <w:p w14:paraId="4AD18E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417" w:type="dxa"/>
            <w:vMerge w:val="restart"/>
          </w:tcPr>
          <w:p w14:paraId="6453B63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Tiempo excesivo en diseño sin validación</w:t>
            </w:r>
          </w:p>
        </w:tc>
        <w:tc>
          <w:tcPr>
            <w:tcW w:w="524" w:type="dxa"/>
          </w:tcPr>
          <w:p w14:paraId="7A8211E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AF6A8E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3BAB7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D13278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2E00D2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8658A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A7E471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79C58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F9B77E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A52B02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13DAC7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Revisión temprana con stakeholders</w:t>
            </w:r>
          </w:p>
        </w:tc>
      </w:tr>
      <w:tr w:rsidR="00204165" w:rsidRPr="000B5748" w14:paraId="2E2C3497" w14:textId="77777777" w:rsidTr="007D6A37">
        <w:trPr>
          <w:trHeight w:val="337"/>
        </w:trPr>
        <w:tc>
          <w:tcPr>
            <w:tcW w:w="881" w:type="dxa"/>
          </w:tcPr>
          <w:p w14:paraId="15A2FD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28E4709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EBF4CA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BED9F8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60DE29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DBAD86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40DCD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08EA3C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B2E6A7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EB6B77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2A9031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8E9097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F1CC7D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CA5D689" w14:textId="77777777" w:rsidTr="007D6A37">
        <w:trPr>
          <w:trHeight w:val="338"/>
        </w:trPr>
        <w:tc>
          <w:tcPr>
            <w:tcW w:w="881" w:type="dxa"/>
          </w:tcPr>
          <w:p w14:paraId="70EA4D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417" w:type="dxa"/>
            <w:vMerge w:val="restart"/>
          </w:tcPr>
          <w:p w14:paraId="67A7A2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Sobreingeniería de interfaz</w:t>
            </w:r>
          </w:p>
        </w:tc>
        <w:tc>
          <w:tcPr>
            <w:tcW w:w="524" w:type="dxa"/>
          </w:tcPr>
          <w:p w14:paraId="2506C3F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F98A6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E294FA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1E2489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1085B5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8A419A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A79E7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1A86CB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55EAD3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C28454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FF6083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Priorizar MVP visual sobre funciones secundarias</w:t>
            </w:r>
          </w:p>
        </w:tc>
      </w:tr>
      <w:tr w:rsidR="00204165" w:rsidRPr="000B5748" w14:paraId="6D74ACB6" w14:textId="77777777" w:rsidTr="007D6A37">
        <w:trPr>
          <w:trHeight w:val="337"/>
        </w:trPr>
        <w:tc>
          <w:tcPr>
            <w:tcW w:w="881" w:type="dxa"/>
          </w:tcPr>
          <w:p w14:paraId="4124143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028890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E1CAAF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CD81A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98A00F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E540EA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9C2C70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0593C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A81D44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1B8FB9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0987CE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FBF0B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04FB8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01BFAE84" w14:textId="77777777" w:rsidTr="007D6A37">
        <w:trPr>
          <w:trHeight w:val="338"/>
        </w:trPr>
        <w:tc>
          <w:tcPr>
            <w:tcW w:w="881" w:type="dxa"/>
          </w:tcPr>
          <w:p w14:paraId="3012B09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417" w:type="dxa"/>
            <w:vMerge w:val="restart"/>
          </w:tcPr>
          <w:p w14:paraId="580C544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usar patrones de diseño estándar</w:t>
            </w:r>
          </w:p>
        </w:tc>
        <w:tc>
          <w:tcPr>
            <w:tcW w:w="524" w:type="dxa"/>
          </w:tcPr>
          <w:p w14:paraId="6C0960E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ED7AAE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2C52FA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1C2B0B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501AD5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C6425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90D9D4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A57684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6489AE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A6B565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2DC8AA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Capacitación y revisión de estándares UI/UX</w:t>
            </w:r>
          </w:p>
        </w:tc>
      </w:tr>
      <w:tr w:rsidR="00204165" w:rsidRPr="000B5748" w14:paraId="556F4DF9" w14:textId="77777777" w:rsidTr="007D6A37">
        <w:trPr>
          <w:trHeight w:val="337"/>
        </w:trPr>
        <w:tc>
          <w:tcPr>
            <w:tcW w:w="881" w:type="dxa"/>
          </w:tcPr>
          <w:p w14:paraId="3196B7E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E18CF8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8DDBBD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D7C0CA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AFD816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A5A7B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C4D300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8388FB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EDBC5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75F282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89526A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CF7D7F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B25D52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2A0F3F9F" w14:textId="77777777" w:rsidR="00204165" w:rsidRDefault="00204165" w:rsidP="00204165">
      <w:pPr>
        <w:rPr>
          <w:b/>
          <w:bCs/>
        </w:rPr>
      </w:pPr>
    </w:p>
    <w:p w14:paraId="1CCAE11E" w14:textId="6DDB5987" w:rsidR="000D4D00" w:rsidRPr="00204165" w:rsidRDefault="000D4D00" w:rsidP="00204165"/>
    <w:sectPr w:rsidR="000D4D00" w:rsidRPr="00204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204165"/>
    <w:rsid w:val="00271380"/>
    <w:rsid w:val="00393F81"/>
    <w:rsid w:val="00536FF1"/>
    <w:rsid w:val="00541DCF"/>
    <w:rsid w:val="00661AFB"/>
    <w:rsid w:val="007033BD"/>
    <w:rsid w:val="007E385B"/>
    <w:rsid w:val="008C0DCA"/>
    <w:rsid w:val="00B80148"/>
    <w:rsid w:val="00DF3746"/>
    <w:rsid w:val="00E34E42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65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7</cp:revision>
  <dcterms:created xsi:type="dcterms:W3CDTF">2025-06-11T16:58:00Z</dcterms:created>
  <dcterms:modified xsi:type="dcterms:W3CDTF">2025-06-26T13:23:00Z</dcterms:modified>
</cp:coreProperties>
</file>