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84A5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RIESGO 10: Decisiones sin consultar al cliente</w:t>
      </w:r>
    </w:p>
    <w:p w14:paraId="19BE6A1D" w14:textId="77777777" w:rsidR="00FB6EA8" w:rsidRPr="00FB6EA8" w:rsidRDefault="00FB6EA8" w:rsidP="00FB6EA8">
      <w:pPr>
        <w:numPr>
          <w:ilvl w:val="0"/>
          <w:numId w:val="1"/>
        </w:numPr>
      </w:pPr>
      <w:r w:rsidRPr="00FB6EA8">
        <w:rPr>
          <w:b/>
          <w:bCs/>
        </w:rPr>
        <w:t>Tipo de riesgo:</w:t>
      </w:r>
      <w:r w:rsidRPr="00FB6EA8">
        <w:t xml:space="preserve"> Cualitativo</w:t>
      </w:r>
    </w:p>
    <w:p w14:paraId="38F9888B" w14:textId="77777777" w:rsidR="00FB6EA8" w:rsidRPr="00FB6EA8" w:rsidRDefault="00FB6EA8" w:rsidP="00FB6EA8">
      <w:pPr>
        <w:numPr>
          <w:ilvl w:val="0"/>
          <w:numId w:val="1"/>
        </w:numPr>
      </w:pPr>
      <w:r w:rsidRPr="00FB6EA8">
        <w:rPr>
          <w:b/>
          <w:bCs/>
        </w:rPr>
        <w:t>Categoría:</w:t>
      </w:r>
      <w:r w:rsidRPr="00FB6EA8">
        <w:t xml:space="preserve"> Comunicación / Gestión del alcance / Relación con el cliente</w:t>
      </w:r>
    </w:p>
    <w:p w14:paraId="57F80434" w14:textId="77777777" w:rsidR="00FB6EA8" w:rsidRPr="00FB6EA8" w:rsidRDefault="00FB6EA8" w:rsidP="00FB6EA8">
      <w:pPr>
        <w:numPr>
          <w:ilvl w:val="0"/>
          <w:numId w:val="1"/>
        </w:numPr>
      </w:pPr>
      <w:r w:rsidRPr="00FB6EA8">
        <w:rPr>
          <w:b/>
          <w:bCs/>
        </w:rPr>
        <w:t>Descripción:</w:t>
      </w:r>
      <w:r w:rsidRPr="00FB6EA8">
        <w:t xml:space="preserve"> Este riesgo surge cuando el equipo técnico o de gestión toma decisiones significativas sobre el proyecto (cambios de funcionalidad, diseño, prioridades, arquitectura, entregas) sin consultar, informar o validar con el cliente. Esto puede generar entregables fuera de expectativa, retrabajo, pérdida de confianza y conflictos contractuales.</w:t>
      </w:r>
    </w:p>
    <w:p w14:paraId="60C61236" w14:textId="175D0FF2" w:rsidR="00FB6EA8" w:rsidRPr="00FB6EA8" w:rsidRDefault="00FB6EA8" w:rsidP="00FB6EA8"/>
    <w:p w14:paraId="29B57ADC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03"/>
        <w:gridCol w:w="6825"/>
      </w:tblGrid>
      <w:tr w:rsidR="00FB6EA8" w:rsidRPr="00FB6EA8" w14:paraId="12388B44" w14:textId="77777777" w:rsidTr="00EE7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70A36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Elemento</w:t>
            </w:r>
          </w:p>
        </w:tc>
        <w:tc>
          <w:tcPr>
            <w:tcW w:w="0" w:type="auto"/>
            <w:hideMark/>
          </w:tcPr>
          <w:p w14:paraId="048F8D9E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Detalle</w:t>
            </w:r>
          </w:p>
        </w:tc>
      </w:tr>
      <w:tr w:rsidR="00FB6EA8" w:rsidRPr="00FB6EA8" w14:paraId="39FE2570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37145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Nombre del riesgo</w:t>
            </w:r>
          </w:p>
        </w:tc>
        <w:tc>
          <w:tcPr>
            <w:tcW w:w="0" w:type="auto"/>
            <w:hideMark/>
          </w:tcPr>
          <w:p w14:paraId="1C5D1512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Decisiones sin consultar al cliente</w:t>
            </w:r>
          </w:p>
        </w:tc>
      </w:tr>
      <w:tr w:rsidR="00FB6EA8" w:rsidRPr="00FB6EA8" w14:paraId="20F1B101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F019E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Categoría</w:t>
            </w:r>
          </w:p>
        </w:tc>
        <w:tc>
          <w:tcPr>
            <w:tcW w:w="0" w:type="auto"/>
            <w:hideMark/>
          </w:tcPr>
          <w:p w14:paraId="1D1DF2A0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Comunicación / Cliente / Alcance</w:t>
            </w:r>
          </w:p>
        </w:tc>
      </w:tr>
      <w:tr w:rsidR="00FB6EA8" w:rsidRPr="00FB6EA8" w14:paraId="4351B659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034C6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Causas probables</w:t>
            </w:r>
          </w:p>
        </w:tc>
        <w:tc>
          <w:tcPr>
            <w:tcW w:w="0" w:type="auto"/>
            <w:hideMark/>
          </w:tcPr>
          <w:p w14:paraId="35957FB9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Falta de canales formales de comunicación, cultura de toma de decisiones unilateral, presión por tiempos, confusión de roles, inexistencia de actas o validaciones formales.</w:t>
            </w:r>
          </w:p>
        </w:tc>
      </w:tr>
      <w:tr w:rsidR="00FB6EA8" w:rsidRPr="00FB6EA8" w14:paraId="26146AA6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D3B84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Consecuencias</w:t>
            </w:r>
          </w:p>
        </w:tc>
        <w:tc>
          <w:tcPr>
            <w:tcW w:w="0" w:type="auto"/>
            <w:hideMark/>
          </w:tcPr>
          <w:p w14:paraId="4C70FFDC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Entregables rechazados, pérdida de confianza, cambios no aceptados, retrasos, impacto contractual, afectación de la relación comercial.</w:t>
            </w:r>
          </w:p>
        </w:tc>
      </w:tr>
      <w:tr w:rsidR="00FB6EA8" w:rsidRPr="00FB6EA8" w14:paraId="33469030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C1FF8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Fuente</w:t>
            </w:r>
          </w:p>
        </w:tc>
        <w:tc>
          <w:tcPr>
            <w:tcW w:w="0" w:type="auto"/>
            <w:hideMark/>
          </w:tcPr>
          <w:p w14:paraId="1B7359BE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Revisión de acuerdos, actas, backlog, trazabilidad de decisiones clave.</w:t>
            </w:r>
          </w:p>
        </w:tc>
      </w:tr>
    </w:tbl>
    <w:p w14:paraId="351643D3" w14:textId="4FCD2FC6" w:rsidR="00FB6EA8" w:rsidRPr="00FB6EA8" w:rsidRDefault="00FB6EA8" w:rsidP="00FB6EA8"/>
    <w:p w14:paraId="3234CCF2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53"/>
        <w:gridCol w:w="6475"/>
      </w:tblGrid>
      <w:tr w:rsidR="00FB6EA8" w:rsidRPr="00FB6EA8" w14:paraId="1007122C" w14:textId="77777777" w:rsidTr="00EE7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72AD8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Criterio</w:t>
            </w:r>
          </w:p>
        </w:tc>
        <w:tc>
          <w:tcPr>
            <w:tcW w:w="0" w:type="auto"/>
            <w:hideMark/>
          </w:tcPr>
          <w:p w14:paraId="5E236C85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Valoración</w:t>
            </w:r>
          </w:p>
        </w:tc>
      </w:tr>
      <w:tr w:rsidR="00FB6EA8" w:rsidRPr="00FB6EA8" w14:paraId="5746264C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0CC04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Probabilidad de ocurrencia</w:t>
            </w:r>
          </w:p>
        </w:tc>
        <w:tc>
          <w:tcPr>
            <w:tcW w:w="0" w:type="auto"/>
            <w:hideMark/>
          </w:tcPr>
          <w:p w14:paraId="08AFB1D6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Alta (especialmente en entornos técnicos sin protocolos de validación externa)</w:t>
            </w:r>
          </w:p>
        </w:tc>
      </w:tr>
      <w:tr w:rsidR="00FB6EA8" w:rsidRPr="00FB6EA8" w14:paraId="60D34D09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81D5B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Impacto potencial</w:t>
            </w:r>
          </w:p>
        </w:tc>
        <w:tc>
          <w:tcPr>
            <w:tcW w:w="0" w:type="auto"/>
            <w:hideMark/>
          </w:tcPr>
          <w:p w14:paraId="38CB0D8B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Alto-Crítico (afecta calidad, satisfacción, relaciones comerciales)</w:t>
            </w:r>
          </w:p>
        </w:tc>
      </w:tr>
      <w:tr w:rsidR="00FB6EA8" w:rsidRPr="00FB6EA8" w14:paraId="1149791D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F2D4F" w14:textId="77777777" w:rsidR="00FB6EA8" w:rsidRPr="00FB6EA8" w:rsidRDefault="00FB6EA8" w:rsidP="00FB6EA8">
            <w:pPr>
              <w:spacing w:after="160" w:line="278" w:lineRule="auto"/>
            </w:pPr>
            <w:r w:rsidRPr="00FB6EA8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03B9FDC7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Muy alto</w:t>
            </w:r>
          </w:p>
        </w:tc>
      </w:tr>
      <w:tr w:rsidR="00FB6EA8" w:rsidRPr="00FB6EA8" w14:paraId="5AA8896E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7FB64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Indicadores de riesgo</w:t>
            </w:r>
          </w:p>
        </w:tc>
        <w:tc>
          <w:tcPr>
            <w:tcW w:w="0" w:type="auto"/>
            <w:hideMark/>
          </w:tcPr>
          <w:p w14:paraId="0F340B77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Rechazo de entregables, cambios inesperados en producción, quejas del cliente, conflictos de interpretación.</w:t>
            </w:r>
          </w:p>
        </w:tc>
      </w:tr>
    </w:tbl>
    <w:p w14:paraId="0EAD1974" w14:textId="56107108" w:rsidR="00FB6EA8" w:rsidRPr="00FB6EA8" w:rsidRDefault="00FB6EA8" w:rsidP="00FB6EA8"/>
    <w:p w14:paraId="21B63E79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3. DEFINICIÓN DE MEDIDAS DE CONTROL</w:t>
      </w:r>
    </w:p>
    <w:p w14:paraId="67877ECC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6"/>
        <w:gridCol w:w="1795"/>
        <w:gridCol w:w="2987"/>
      </w:tblGrid>
      <w:tr w:rsidR="00FB6EA8" w:rsidRPr="00FB6EA8" w14:paraId="618CB37C" w14:textId="77777777" w:rsidTr="00EE7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845F4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Acción</w:t>
            </w:r>
          </w:p>
        </w:tc>
        <w:tc>
          <w:tcPr>
            <w:tcW w:w="0" w:type="auto"/>
            <w:hideMark/>
          </w:tcPr>
          <w:p w14:paraId="4240866B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Responsable</w:t>
            </w:r>
          </w:p>
        </w:tc>
        <w:tc>
          <w:tcPr>
            <w:tcW w:w="0" w:type="auto"/>
            <w:hideMark/>
          </w:tcPr>
          <w:p w14:paraId="40719C79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Herramientas / Recursos</w:t>
            </w:r>
          </w:p>
        </w:tc>
      </w:tr>
      <w:tr w:rsidR="00FB6EA8" w:rsidRPr="00FB6EA8" w14:paraId="65327DAD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E7A9B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Establecer un protocolo de validación con el cliente para decisiones clave.</w:t>
            </w:r>
          </w:p>
        </w:tc>
        <w:tc>
          <w:tcPr>
            <w:tcW w:w="0" w:type="auto"/>
            <w:hideMark/>
          </w:tcPr>
          <w:p w14:paraId="25426EFE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PM / PO</w:t>
            </w:r>
          </w:p>
        </w:tc>
        <w:tc>
          <w:tcPr>
            <w:tcW w:w="0" w:type="auto"/>
            <w:hideMark/>
          </w:tcPr>
          <w:p w14:paraId="00A8C24C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Actas de acuerdos, matrices RACI, flujo de aprobación</w:t>
            </w:r>
          </w:p>
        </w:tc>
      </w:tr>
      <w:tr w:rsidR="00FB6EA8" w:rsidRPr="00FB6EA8" w14:paraId="0818005D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C4C29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Definir claramente qué decisiones requieren aprobación formal.</w:t>
            </w:r>
          </w:p>
        </w:tc>
        <w:tc>
          <w:tcPr>
            <w:tcW w:w="0" w:type="auto"/>
            <w:hideMark/>
          </w:tcPr>
          <w:p w14:paraId="3BD29EEE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Dirección / Cliente</w:t>
            </w:r>
          </w:p>
        </w:tc>
        <w:tc>
          <w:tcPr>
            <w:tcW w:w="0" w:type="auto"/>
            <w:hideMark/>
          </w:tcPr>
          <w:p w14:paraId="1A27E8BB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Contrato, SOW, gobernanza de proyecto</w:t>
            </w:r>
          </w:p>
        </w:tc>
      </w:tr>
      <w:tr w:rsidR="00FB6EA8" w:rsidRPr="00FB6EA8" w14:paraId="4152ED68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2ACA1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Incluir al cliente en reuniones de seguimiento o revisión de entregables.</w:t>
            </w:r>
          </w:p>
        </w:tc>
        <w:tc>
          <w:tcPr>
            <w:tcW w:w="0" w:type="auto"/>
            <w:hideMark/>
          </w:tcPr>
          <w:p w14:paraId="7C3562D8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PM / Cliente</w:t>
            </w:r>
          </w:p>
        </w:tc>
        <w:tc>
          <w:tcPr>
            <w:tcW w:w="0" w:type="auto"/>
            <w:hideMark/>
          </w:tcPr>
          <w:p w14:paraId="271DE7D0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Reuniones quincenales, demos</w:t>
            </w:r>
          </w:p>
        </w:tc>
      </w:tr>
      <w:tr w:rsidR="00FB6EA8" w:rsidRPr="00FB6EA8" w14:paraId="33025D08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A7644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Implementar un backlog visible y compartido para validar cambios y prioridades.</w:t>
            </w:r>
          </w:p>
        </w:tc>
        <w:tc>
          <w:tcPr>
            <w:tcW w:w="0" w:type="auto"/>
            <w:hideMark/>
          </w:tcPr>
          <w:p w14:paraId="0047CD1F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PO / Cliente</w:t>
            </w:r>
          </w:p>
        </w:tc>
        <w:tc>
          <w:tcPr>
            <w:tcW w:w="0" w:type="auto"/>
            <w:hideMark/>
          </w:tcPr>
          <w:p w14:paraId="5D94DD80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 xml:space="preserve">Jira, Trello, </w:t>
            </w:r>
            <w:proofErr w:type="spellStart"/>
            <w:r w:rsidRPr="00FB6EA8">
              <w:t>ClickUp</w:t>
            </w:r>
            <w:proofErr w:type="spellEnd"/>
            <w:r w:rsidRPr="00FB6EA8">
              <w:t xml:space="preserve"> con acceso compartido</w:t>
            </w:r>
          </w:p>
        </w:tc>
      </w:tr>
      <w:tr w:rsidR="00FB6EA8" w:rsidRPr="00FB6EA8" w14:paraId="3594FC17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7C27C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Firmar documentos de aceptación para cambios funcionales o técnicos importantes.</w:t>
            </w:r>
          </w:p>
        </w:tc>
        <w:tc>
          <w:tcPr>
            <w:tcW w:w="0" w:type="auto"/>
            <w:hideMark/>
          </w:tcPr>
          <w:p w14:paraId="30AD134C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Cliente / PO</w:t>
            </w:r>
          </w:p>
        </w:tc>
        <w:tc>
          <w:tcPr>
            <w:tcW w:w="0" w:type="auto"/>
            <w:hideMark/>
          </w:tcPr>
          <w:p w14:paraId="7ACA1503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6EA8">
              <w:rPr>
                <w:lang w:val="en-US"/>
              </w:rPr>
              <w:t xml:space="preserve">CRFs (Change Request Forms), </w:t>
            </w:r>
            <w:proofErr w:type="spellStart"/>
            <w:r w:rsidRPr="00FB6EA8">
              <w:rPr>
                <w:lang w:val="en-US"/>
              </w:rPr>
              <w:t>firma</w:t>
            </w:r>
            <w:proofErr w:type="spellEnd"/>
            <w:r w:rsidRPr="00FB6EA8">
              <w:rPr>
                <w:lang w:val="en-US"/>
              </w:rPr>
              <w:t xml:space="preserve"> digital</w:t>
            </w:r>
          </w:p>
        </w:tc>
      </w:tr>
    </w:tbl>
    <w:p w14:paraId="2F97DCB1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8"/>
        <w:gridCol w:w="1667"/>
        <w:gridCol w:w="2833"/>
      </w:tblGrid>
      <w:tr w:rsidR="00FB6EA8" w:rsidRPr="00FB6EA8" w14:paraId="703D479A" w14:textId="77777777" w:rsidTr="00EE7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A4013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Acción</w:t>
            </w:r>
          </w:p>
        </w:tc>
        <w:tc>
          <w:tcPr>
            <w:tcW w:w="0" w:type="auto"/>
            <w:hideMark/>
          </w:tcPr>
          <w:p w14:paraId="6E790792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Responsable</w:t>
            </w:r>
          </w:p>
        </w:tc>
        <w:tc>
          <w:tcPr>
            <w:tcW w:w="0" w:type="auto"/>
            <w:hideMark/>
          </w:tcPr>
          <w:p w14:paraId="342450D2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Herramientas / Recursos</w:t>
            </w:r>
          </w:p>
        </w:tc>
      </w:tr>
      <w:tr w:rsidR="00FB6EA8" w:rsidRPr="00FB6EA8" w14:paraId="3725C1E3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0CB70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Pausar el desarrollo vinculado a decisiones no validadas hasta resolver con el cliente.</w:t>
            </w:r>
          </w:p>
        </w:tc>
        <w:tc>
          <w:tcPr>
            <w:tcW w:w="0" w:type="auto"/>
            <w:hideMark/>
          </w:tcPr>
          <w:p w14:paraId="25B9887E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PM / Dirección</w:t>
            </w:r>
          </w:p>
        </w:tc>
        <w:tc>
          <w:tcPr>
            <w:tcW w:w="0" w:type="auto"/>
            <w:hideMark/>
          </w:tcPr>
          <w:p w14:paraId="59B6068A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Actas de impacto, notificación inmediata</w:t>
            </w:r>
          </w:p>
        </w:tc>
      </w:tr>
      <w:tr w:rsidR="00FB6EA8" w:rsidRPr="00FB6EA8" w14:paraId="03DAD1A8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BEE91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Convocar reunión urgente para revalidar decisiones tomadas sin consenso.</w:t>
            </w:r>
          </w:p>
        </w:tc>
        <w:tc>
          <w:tcPr>
            <w:tcW w:w="0" w:type="auto"/>
            <w:hideMark/>
          </w:tcPr>
          <w:p w14:paraId="194C06FF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PO / Cliente</w:t>
            </w:r>
          </w:p>
        </w:tc>
        <w:tc>
          <w:tcPr>
            <w:tcW w:w="0" w:type="auto"/>
            <w:hideMark/>
          </w:tcPr>
          <w:p w14:paraId="14B521B5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Videollamada, minuta de corrección</w:t>
            </w:r>
          </w:p>
        </w:tc>
      </w:tr>
      <w:tr w:rsidR="00FB6EA8" w:rsidRPr="00FB6EA8" w14:paraId="7A9007E0" w14:textId="77777777" w:rsidTr="00EE7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9D6A5" w14:textId="77777777" w:rsidR="00FB6EA8" w:rsidRPr="00FB6EA8" w:rsidRDefault="00FB6EA8" w:rsidP="00FB6EA8">
            <w:pPr>
              <w:spacing w:after="160" w:line="278" w:lineRule="auto"/>
            </w:pPr>
            <w:r w:rsidRPr="00FB6EA8">
              <w:lastRenderedPageBreak/>
              <w:t>Documentar las decisiones y sus justificaciones, incluso si fueron internas.</w:t>
            </w:r>
          </w:p>
        </w:tc>
        <w:tc>
          <w:tcPr>
            <w:tcW w:w="0" w:type="auto"/>
            <w:hideMark/>
          </w:tcPr>
          <w:p w14:paraId="1A9C7620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QA / PM</w:t>
            </w:r>
          </w:p>
        </w:tc>
        <w:tc>
          <w:tcPr>
            <w:tcW w:w="0" w:type="auto"/>
            <w:hideMark/>
          </w:tcPr>
          <w:p w14:paraId="7F6C589A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6EA8">
              <w:t>Notion</w:t>
            </w:r>
            <w:proofErr w:type="spellEnd"/>
            <w:r w:rsidRPr="00FB6EA8">
              <w:t xml:space="preserve">, Google </w:t>
            </w:r>
            <w:proofErr w:type="spellStart"/>
            <w:r w:rsidRPr="00FB6EA8">
              <w:t>Docs</w:t>
            </w:r>
            <w:proofErr w:type="spellEnd"/>
            <w:r w:rsidRPr="00FB6EA8">
              <w:t>, cronología</w:t>
            </w:r>
          </w:p>
        </w:tc>
      </w:tr>
      <w:tr w:rsidR="00FB6EA8" w:rsidRPr="00FB6EA8" w14:paraId="47A0B0FD" w14:textId="77777777" w:rsidTr="00EE7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B0701" w14:textId="33B4C46A" w:rsidR="00FB6EA8" w:rsidRPr="00FB6EA8" w:rsidRDefault="00FB6EA8" w:rsidP="00FB6EA8">
            <w:pPr>
              <w:spacing w:after="160" w:line="278" w:lineRule="auto"/>
            </w:pPr>
            <w:r w:rsidRPr="00FB6EA8">
              <w:t xml:space="preserve">Ofrecer </w:t>
            </w:r>
            <w:r w:rsidR="00EE71EA" w:rsidRPr="00FB6EA8">
              <w:t>opciones</w:t>
            </w:r>
            <w:r w:rsidRPr="00FB6EA8">
              <w:t xml:space="preserve"> al cliente para facilitar una solución consensuada.</w:t>
            </w:r>
          </w:p>
        </w:tc>
        <w:tc>
          <w:tcPr>
            <w:tcW w:w="0" w:type="auto"/>
            <w:hideMark/>
          </w:tcPr>
          <w:p w14:paraId="2A9850C3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PM / Cliente</w:t>
            </w:r>
          </w:p>
        </w:tc>
        <w:tc>
          <w:tcPr>
            <w:tcW w:w="0" w:type="auto"/>
            <w:hideMark/>
          </w:tcPr>
          <w:p w14:paraId="305F0071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B6EA8">
              <w:rPr>
                <w:lang w:val="pt-PT"/>
              </w:rPr>
              <w:t>Comparativa de impacto, wireframes, prototipos</w:t>
            </w:r>
          </w:p>
        </w:tc>
      </w:tr>
    </w:tbl>
    <w:p w14:paraId="7AB2ADC0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50"/>
        <w:gridCol w:w="1785"/>
        <w:gridCol w:w="2793"/>
      </w:tblGrid>
      <w:tr w:rsidR="00FB6EA8" w:rsidRPr="00FB6EA8" w14:paraId="54D4D4B6" w14:textId="77777777" w:rsidTr="00FB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0A8C5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Acción</w:t>
            </w:r>
          </w:p>
        </w:tc>
        <w:tc>
          <w:tcPr>
            <w:tcW w:w="0" w:type="auto"/>
            <w:hideMark/>
          </w:tcPr>
          <w:p w14:paraId="01175786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Responsable</w:t>
            </w:r>
          </w:p>
        </w:tc>
        <w:tc>
          <w:tcPr>
            <w:tcW w:w="0" w:type="auto"/>
            <w:hideMark/>
          </w:tcPr>
          <w:p w14:paraId="77856DDE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Herramientas / Recursos</w:t>
            </w:r>
          </w:p>
        </w:tc>
      </w:tr>
      <w:tr w:rsidR="00FB6EA8" w:rsidRPr="00FB6EA8" w14:paraId="762E1015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12143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Registrar el incidente y sus consecuencias en la bitácora de riesgos.</w:t>
            </w:r>
          </w:p>
        </w:tc>
        <w:tc>
          <w:tcPr>
            <w:tcW w:w="0" w:type="auto"/>
            <w:hideMark/>
          </w:tcPr>
          <w:p w14:paraId="5495C455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PM / QA</w:t>
            </w:r>
          </w:p>
        </w:tc>
        <w:tc>
          <w:tcPr>
            <w:tcW w:w="0" w:type="auto"/>
            <w:hideMark/>
          </w:tcPr>
          <w:p w14:paraId="1099C52D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Matriz de lecciones aprendidas</w:t>
            </w:r>
          </w:p>
        </w:tc>
      </w:tr>
      <w:tr w:rsidR="00FB6EA8" w:rsidRPr="00FB6EA8" w14:paraId="2E62D42A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BF36F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Formalizar la necesidad de aprobación previa en el plan de comunicación.</w:t>
            </w:r>
          </w:p>
        </w:tc>
        <w:tc>
          <w:tcPr>
            <w:tcW w:w="0" w:type="auto"/>
            <w:hideMark/>
          </w:tcPr>
          <w:p w14:paraId="1126C244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PMO / Dirección</w:t>
            </w:r>
          </w:p>
        </w:tc>
        <w:tc>
          <w:tcPr>
            <w:tcW w:w="0" w:type="auto"/>
            <w:hideMark/>
          </w:tcPr>
          <w:p w14:paraId="16F7757C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Actualización del plan de proyecto</w:t>
            </w:r>
          </w:p>
        </w:tc>
      </w:tr>
      <w:tr w:rsidR="00FB6EA8" w:rsidRPr="00FB6EA8" w14:paraId="6F07357E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218FD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Implementar revisión cruzada de decisiones por parte del equipo de relación con el cliente.</w:t>
            </w:r>
          </w:p>
        </w:tc>
        <w:tc>
          <w:tcPr>
            <w:tcW w:w="0" w:type="auto"/>
            <w:hideMark/>
          </w:tcPr>
          <w:p w14:paraId="5435718F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QA / PM</w:t>
            </w:r>
          </w:p>
        </w:tc>
        <w:tc>
          <w:tcPr>
            <w:tcW w:w="0" w:type="auto"/>
            <w:hideMark/>
          </w:tcPr>
          <w:p w14:paraId="21525803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6EA8">
              <w:t>Checklist</w:t>
            </w:r>
            <w:proofErr w:type="spellEnd"/>
            <w:r w:rsidRPr="00FB6EA8">
              <w:t xml:space="preserve"> de decisiones validadas</w:t>
            </w:r>
          </w:p>
        </w:tc>
      </w:tr>
      <w:tr w:rsidR="00FB6EA8" w:rsidRPr="00FB6EA8" w14:paraId="41521FFE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C0AC7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Restablecer la relación con el cliente a través de acciones de transparencia y confianza.</w:t>
            </w:r>
          </w:p>
        </w:tc>
        <w:tc>
          <w:tcPr>
            <w:tcW w:w="0" w:type="auto"/>
            <w:hideMark/>
          </w:tcPr>
          <w:p w14:paraId="37562C44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Dirección / Cliente</w:t>
            </w:r>
          </w:p>
        </w:tc>
        <w:tc>
          <w:tcPr>
            <w:tcW w:w="0" w:type="auto"/>
            <w:hideMark/>
          </w:tcPr>
          <w:p w14:paraId="7FECFA7A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Reuniones de confianza, correo formal de disculpa</w:t>
            </w:r>
          </w:p>
        </w:tc>
      </w:tr>
    </w:tbl>
    <w:p w14:paraId="06A22EEA" w14:textId="6ECB7DD9" w:rsidR="00FB6EA8" w:rsidRPr="00FB6EA8" w:rsidRDefault="00FB6EA8" w:rsidP="00FB6EA8"/>
    <w:p w14:paraId="16EE801B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9"/>
        <w:gridCol w:w="3222"/>
        <w:gridCol w:w="2257"/>
      </w:tblGrid>
      <w:tr w:rsidR="00FB6EA8" w:rsidRPr="00FB6EA8" w14:paraId="6AED4A9B" w14:textId="77777777" w:rsidTr="00FB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54F05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Escenario de materialización</w:t>
            </w:r>
          </w:p>
        </w:tc>
        <w:tc>
          <w:tcPr>
            <w:tcW w:w="0" w:type="auto"/>
            <w:hideMark/>
          </w:tcPr>
          <w:p w14:paraId="04A54A09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Impacto directo</w:t>
            </w:r>
          </w:p>
        </w:tc>
        <w:tc>
          <w:tcPr>
            <w:tcW w:w="0" w:type="auto"/>
            <w:hideMark/>
          </w:tcPr>
          <w:p w14:paraId="5415FF3B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Costo estimado (MXN)</w:t>
            </w:r>
          </w:p>
        </w:tc>
      </w:tr>
      <w:tr w:rsidR="00FB6EA8" w:rsidRPr="00FB6EA8" w14:paraId="3BF82923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403C9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Rechazo de entregables desarrollados sin aprobación</w:t>
            </w:r>
          </w:p>
        </w:tc>
        <w:tc>
          <w:tcPr>
            <w:tcW w:w="0" w:type="auto"/>
            <w:hideMark/>
          </w:tcPr>
          <w:p w14:paraId="2E220A04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Retrabajo de al menos 2 semanas de 2 desarrolladores</w:t>
            </w:r>
          </w:p>
        </w:tc>
        <w:tc>
          <w:tcPr>
            <w:tcW w:w="0" w:type="auto"/>
            <w:hideMark/>
          </w:tcPr>
          <w:p w14:paraId="6AE706AE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$24,000 MXN (2 × $6,000 × 2 semanas)</w:t>
            </w:r>
          </w:p>
        </w:tc>
      </w:tr>
      <w:tr w:rsidR="00FB6EA8" w:rsidRPr="00FB6EA8" w14:paraId="6A4F18E3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FB28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Reuniones de conciliación con cliente</w:t>
            </w:r>
          </w:p>
        </w:tc>
        <w:tc>
          <w:tcPr>
            <w:tcW w:w="0" w:type="auto"/>
            <w:hideMark/>
          </w:tcPr>
          <w:p w14:paraId="03060666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3 sesiones con dirección, cliente y PM</w:t>
            </w:r>
          </w:p>
        </w:tc>
        <w:tc>
          <w:tcPr>
            <w:tcW w:w="0" w:type="auto"/>
            <w:hideMark/>
          </w:tcPr>
          <w:p w14:paraId="19303ADE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$4,500 MXN (3 × $500 × 3 h)</w:t>
            </w:r>
          </w:p>
        </w:tc>
      </w:tr>
      <w:tr w:rsidR="00FB6EA8" w:rsidRPr="00FB6EA8" w14:paraId="1A3B3CA3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A9CD2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Modificación de código y documentación no alineada</w:t>
            </w:r>
          </w:p>
        </w:tc>
        <w:tc>
          <w:tcPr>
            <w:tcW w:w="0" w:type="auto"/>
            <w:hideMark/>
          </w:tcPr>
          <w:p w14:paraId="35DF14C2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Ajustes y pruebas adicionales</w:t>
            </w:r>
          </w:p>
        </w:tc>
        <w:tc>
          <w:tcPr>
            <w:tcW w:w="0" w:type="auto"/>
            <w:hideMark/>
          </w:tcPr>
          <w:p w14:paraId="4A2C22AE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$6,000 MXN</w:t>
            </w:r>
          </w:p>
        </w:tc>
      </w:tr>
      <w:tr w:rsidR="00FB6EA8" w:rsidRPr="00FB6EA8" w14:paraId="6B205AC2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2015E" w14:textId="77777777" w:rsidR="00FB6EA8" w:rsidRPr="00FB6EA8" w:rsidRDefault="00FB6EA8" w:rsidP="00FB6EA8">
            <w:pPr>
              <w:spacing w:after="160" w:line="278" w:lineRule="auto"/>
            </w:pPr>
            <w:r w:rsidRPr="00FB6EA8">
              <w:lastRenderedPageBreak/>
              <w:t>Pérdida de confianza / renegociación de condiciones</w:t>
            </w:r>
          </w:p>
        </w:tc>
        <w:tc>
          <w:tcPr>
            <w:tcW w:w="0" w:type="auto"/>
            <w:hideMark/>
          </w:tcPr>
          <w:p w14:paraId="154B7048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Impacto comercial y en reputación</w:t>
            </w:r>
          </w:p>
        </w:tc>
        <w:tc>
          <w:tcPr>
            <w:tcW w:w="0" w:type="auto"/>
            <w:hideMark/>
          </w:tcPr>
          <w:p w14:paraId="0A1F3AD3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$10,000 MXN</w:t>
            </w:r>
          </w:p>
        </w:tc>
      </w:tr>
      <w:tr w:rsidR="00FB6EA8" w:rsidRPr="00FB6EA8" w14:paraId="7C6C9567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6C7D3" w14:textId="77777777" w:rsidR="00FB6EA8" w:rsidRPr="00FB6EA8" w:rsidRDefault="00FB6EA8" w:rsidP="00FB6EA8">
            <w:pPr>
              <w:spacing w:after="160" w:line="278" w:lineRule="auto"/>
            </w:pPr>
            <w:proofErr w:type="gramStart"/>
            <w:r w:rsidRPr="00FB6EA8">
              <w:t>Total</w:t>
            </w:r>
            <w:proofErr w:type="gramEnd"/>
            <w:r w:rsidRPr="00FB6EA8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D6CD386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2FBAEC5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 xml:space="preserve">→ </w:t>
            </w:r>
            <w:r w:rsidRPr="00FB6EA8">
              <w:rPr>
                <w:b/>
                <w:bCs/>
              </w:rPr>
              <w:t>$44,500 MXN</w:t>
            </w:r>
          </w:p>
        </w:tc>
      </w:tr>
    </w:tbl>
    <w:p w14:paraId="6CAC8873" w14:textId="067EE9E1" w:rsidR="00FB6EA8" w:rsidRPr="00FB6EA8" w:rsidRDefault="00FB6EA8" w:rsidP="00FB6EA8"/>
    <w:p w14:paraId="31FBA3AE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2. Costo de Implementación de Estrategias de Control</w:t>
      </w:r>
    </w:p>
    <w:p w14:paraId="1DC32673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41"/>
        <w:gridCol w:w="1787"/>
      </w:tblGrid>
      <w:tr w:rsidR="00FB6EA8" w:rsidRPr="00FB6EA8" w14:paraId="1B681E58" w14:textId="77777777" w:rsidTr="00FB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6D441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Acción</w:t>
            </w:r>
          </w:p>
        </w:tc>
        <w:tc>
          <w:tcPr>
            <w:tcW w:w="0" w:type="auto"/>
            <w:hideMark/>
          </w:tcPr>
          <w:p w14:paraId="3529B095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Costo estimado</w:t>
            </w:r>
          </w:p>
        </w:tc>
      </w:tr>
      <w:tr w:rsidR="00FB6EA8" w:rsidRPr="00FB6EA8" w14:paraId="1A852276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0E41F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Diseño y socialización del protocolo de validación</w:t>
            </w:r>
          </w:p>
        </w:tc>
        <w:tc>
          <w:tcPr>
            <w:tcW w:w="0" w:type="auto"/>
            <w:hideMark/>
          </w:tcPr>
          <w:p w14:paraId="141C3E0D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$2,000 MXN</w:t>
            </w:r>
          </w:p>
        </w:tc>
      </w:tr>
      <w:tr w:rsidR="00FB6EA8" w:rsidRPr="00FB6EA8" w14:paraId="0A97363E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7C304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Definición formal de gobernanza con el cliente</w:t>
            </w:r>
          </w:p>
        </w:tc>
        <w:tc>
          <w:tcPr>
            <w:tcW w:w="0" w:type="auto"/>
            <w:hideMark/>
          </w:tcPr>
          <w:p w14:paraId="73512221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$2,500 MXN</w:t>
            </w:r>
          </w:p>
        </w:tc>
      </w:tr>
      <w:tr w:rsidR="00FB6EA8" w:rsidRPr="00FB6EA8" w14:paraId="670EE84F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896E7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Implementación de herramientas compartidas de backlog y documentación</w:t>
            </w:r>
          </w:p>
        </w:tc>
        <w:tc>
          <w:tcPr>
            <w:tcW w:w="0" w:type="auto"/>
            <w:hideMark/>
          </w:tcPr>
          <w:p w14:paraId="72920677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$1,500 MXN</w:t>
            </w:r>
          </w:p>
        </w:tc>
      </w:tr>
      <w:tr w:rsidR="00FB6EA8" w:rsidRPr="00FB6EA8" w14:paraId="61010541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2F9E3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Validación periódica de entregables mediante reuniones o demos</w:t>
            </w:r>
          </w:p>
        </w:tc>
        <w:tc>
          <w:tcPr>
            <w:tcW w:w="0" w:type="auto"/>
            <w:hideMark/>
          </w:tcPr>
          <w:p w14:paraId="2169557B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$2,000 MXN</w:t>
            </w:r>
          </w:p>
        </w:tc>
      </w:tr>
      <w:tr w:rsidR="00FB6EA8" w:rsidRPr="00FB6EA8" w14:paraId="68CE1927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389F1" w14:textId="77777777" w:rsidR="00FB6EA8" w:rsidRPr="00FB6EA8" w:rsidRDefault="00FB6EA8" w:rsidP="00FB6EA8">
            <w:pPr>
              <w:spacing w:after="160" w:line="278" w:lineRule="auto"/>
            </w:pPr>
            <w:r w:rsidRPr="00FB6EA8">
              <w:rPr>
                <w:rFonts w:ascii="Segoe UI Emoji" w:hAnsi="Segoe UI Emoji" w:cs="Segoe UI Emoji"/>
              </w:rPr>
              <w:t>🟦</w:t>
            </w:r>
            <w:r w:rsidRPr="00FB6EA8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73FE200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rPr>
                <w:b/>
                <w:bCs/>
              </w:rPr>
              <w:t>$8,000 MXN</w:t>
            </w:r>
          </w:p>
        </w:tc>
      </w:tr>
    </w:tbl>
    <w:p w14:paraId="45A7D073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88"/>
        <w:gridCol w:w="1942"/>
      </w:tblGrid>
      <w:tr w:rsidR="00FB6EA8" w:rsidRPr="00FB6EA8" w14:paraId="04232831" w14:textId="77777777" w:rsidTr="00FB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4991A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Acción</w:t>
            </w:r>
          </w:p>
        </w:tc>
        <w:tc>
          <w:tcPr>
            <w:tcW w:w="0" w:type="auto"/>
            <w:hideMark/>
          </w:tcPr>
          <w:p w14:paraId="2FA265AB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Costo estimado</w:t>
            </w:r>
          </w:p>
        </w:tc>
      </w:tr>
      <w:tr w:rsidR="00FB6EA8" w:rsidRPr="00FB6EA8" w14:paraId="5B27AAE7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995D3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Reunión urgente para corregir el rumbo</w:t>
            </w:r>
          </w:p>
        </w:tc>
        <w:tc>
          <w:tcPr>
            <w:tcW w:w="0" w:type="auto"/>
            <w:hideMark/>
          </w:tcPr>
          <w:p w14:paraId="77859811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$2,000 MXN</w:t>
            </w:r>
          </w:p>
        </w:tc>
      </w:tr>
      <w:tr w:rsidR="00FB6EA8" w:rsidRPr="00FB6EA8" w14:paraId="243EBE72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43AF5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Registro y análisis del cambio no consensuado</w:t>
            </w:r>
          </w:p>
        </w:tc>
        <w:tc>
          <w:tcPr>
            <w:tcW w:w="0" w:type="auto"/>
            <w:hideMark/>
          </w:tcPr>
          <w:p w14:paraId="37E69714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$1,000 MXN</w:t>
            </w:r>
          </w:p>
        </w:tc>
      </w:tr>
      <w:tr w:rsidR="00FB6EA8" w:rsidRPr="00FB6EA8" w14:paraId="0580141D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CEFA3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Reestructuración parcial del producto o entregable afectado</w:t>
            </w:r>
          </w:p>
        </w:tc>
        <w:tc>
          <w:tcPr>
            <w:tcW w:w="0" w:type="auto"/>
            <w:hideMark/>
          </w:tcPr>
          <w:p w14:paraId="6F21F9FB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$4,000 MXN</w:t>
            </w:r>
          </w:p>
        </w:tc>
      </w:tr>
      <w:tr w:rsidR="00FB6EA8" w:rsidRPr="00FB6EA8" w14:paraId="740BF7FA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04ED1" w14:textId="77777777" w:rsidR="00FB6EA8" w:rsidRPr="00FB6EA8" w:rsidRDefault="00FB6EA8" w:rsidP="00FB6EA8">
            <w:pPr>
              <w:spacing w:after="160" w:line="278" w:lineRule="auto"/>
            </w:pPr>
            <w:proofErr w:type="gramStart"/>
            <w:r w:rsidRPr="00FB6EA8">
              <w:t>Total</w:t>
            </w:r>
            <w:proofErr w:type="gramEnd"/>
            <w:r w:rsidRPr="00FB6EA8">
              <w:t xml:space="preserve"> medidas de mitigación:</w:t>
            </w:r>
          </w:p>
        </w:tc>
        <w:tc>
          <w:tcPr>
            <w:tcW w:w="0" w:type="auto"/>
            <w:hideMark/>
          </w:tcPr>
          <w:p w14:paraId="442C56D5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rPr>
                <w:b/>
                <w:bCs/>
              </w:rPr>
              <w:t>$7,000 MXN</w:t>
            </w:r>
          </w:p>
        </w:tc>
      </w:tr>
    </w:tbl>
    <w:p w14:paraId="0A35206B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57"/>
        <w:gridCol w:w="1871"/>
      </w:tblGrid>
      <w:tr w:rsidR="00FB6EA8" w:rsidRPr="00FB6EA8" w14:paraId="14304612" w14:textId="77777777" w:rsidTr="00FB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9603F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Acción</w:t>
            </w:r>
          </w:p>
        </w:tc>
        <w:tc>
          <w:tcPr>
            <w:tcW w:w="0" w:type="auto"/>
            <w:hideMark/>
          </w:tcPr>
          <w:p w14:paraId="555E0D47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Costo estimado</w:t>
            </w:r>
          </w:p>
        </w:tc>
      </w:tr>
      <w:tr w:rsidR="00FB6EA8" w:rsidRPr="00FB6EA8" w14:paraId="2CBB6689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CDBE3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Documentación de la lección aprendida y cambio de procesos</w:t>
            </w:r>
          </w:p>
        </w:tc>
        <w:tc>
          <w:tcPr>
            <w:tcW w:w="0" w:type="auto"/>
            <w:hideMark/>
          </w:tcPr>
          <w:p w14:paraId="718C418B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$1,500 MXN</w:t>
            </w:r>
          </w:p>
        </w:tc>
      </w:tr>
      <w:tr w:rsidR="00FB6EA8" w:rsidRPr="00FB6EA8" w14:paraId="325571AB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9651F" w14:textId="77777777" w:rsidR="00FB6EA8" w:rsidRPr="00FB6EA8" w:rsidRDefault="00FB6EA8" w:rsidP="00FB6EA8">
            <w:pPr>
              <w:spacing w:after="160" w:line="278" w:lineRule="auto"/>
            </w:pPr>
            <w:r w:rsidRPr="00FB6EA8">
              <w:lastRenderedPageBreak/>
              <w:t>Reforzamiento de canales formales de comunicación con el cliente</w:t>
            </w:r>
          </w:p>
        </w:tc>
        <w:tc>
          <w:tcPr>
            <w:tcW w:w="0" w:type="auto"/>
            <w:hideMark/>
          </w:tcPr>
          <w:p w14:paraId="7C891772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$2,000 MXN</w:t>
            </w:r>
          </w:p>
        </w:tc>
      </w:tr>
      <w:tr w:rsidR="00FB6EA8" w:rsidRPr="00FB6EA8" w14:paraId="6880AB6A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6D56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Reunión de recuperación de confianza con el cliente</w:t>
            </w:r>
          </w:p>
        </w:tc>
        <w:tc>
          <w:tcPr>
            <w:tcW w:w="0" w:type="auto"/>
            <w:hideMark/>
          </w:tcPr>
          <w:p w14:paraId="12CD4946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$2,500 MXN</w:t>
            </w:r>
          </w:p>
        </w:tc>
      </w:tr>
      <w:tr w:rsidR="00FB6EA8" w:rsidRPr="00FB6EA8" w14:paraId="6F4A2CBE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CE90F" w14:textId="77777777" w:rsidR="00FB6EA8" w:rsidRPr="00FB6EA8" w:rsidRDefault="00FB6EA8" w:rsidP="00FB6EA8">
            <w:pPr>
              <w:spacing w:after="160" w:line="278" w:lineRule="auto"/>
            </w:pPr>
            <w:proofErr w:type="gramStart"/>
            <w:r w:rsidRPr="00FB6EA8">
              <w:t>Total</w:t>
            </w:r>
            <w:proofErr w:type="gramEnd"/>
            <w:r w:rsidRPr="00FB6EA8">
              <w:t xml:space="preserve"> medidas correctivas:</w:t>
            </w:r>
          </w:p>
        </w:tc>
        <w:tc>
          <w:tcPr>
            <w:tcW w:w="0" w:type="auto"/>
            <w:hideMark/>
          </w:tcPr>
          <w:p w14:paraId="5AC5BF56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rPr>
                <w:b/>
                <w:bCs/>
              </w:rPr>
              <w:t>$6,000 MXN</w:t>
            </w:r>
          </w:p>
        </w:tc>
      </w:tr>
    </w:tbl>
    <w:p w14:paraId="0BA36173" w14:textId="4FACF907" w:rsidR="00FB6EA8" w:rsidRPr="00FB6EA8" w:rsidRDefault="00FB6EA8" w:rsidP="00FB6EA8"/>
    <w:p w14:paraId="15DE25F6" w14:textId="77777777" w:rsidR="00FB6EA8" w:rsidRPr="00FB6EA8" w:rsidRDefault="00FB6EA8" w:rsidP="00FB6EA8">
      <w:pPr>
        <w:rPr>
          <w:b/>
          <w:bCs/>
        </w:rPr>
      </w:pPr>
      <w:r w:rsidRPr="00FB6EA8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FB6EA8" w:rsidRPr="00FB6EA8" w14:paraId="469F8FD6" w14:textId="77777777" w:rsidTr="00FB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31627" w14:textId="77777777" w:rsidR="00FB6EA8" w:rsidRPr="00FB6EA8" w:rsidRDefault="00FB6EA8" w:rsidP="00FB6EA8">
            <w:pPr>
              <w:spacing w:after="160" w:line="278" w:lineRule="auto"/>
            </w:pPr>
            <w:r w:rsidRPr="00FB6EA8">
              <w:t>Categoría</w:t>
            </w:r>
          </w:p>
        </w:tc>
        <w:tc>
          <w:tcPr>
            <w:tcW w:w="0" w:type="auto"/>
            <w:hideMark/>
          </w:tcPr>
          <w:p w14:paraId="22558A18" w14:textId="77777777" w:rsidR="00FB6EA8" w:rsidRPr="00FB6EA8" w:rsidRDefault="00FB6EA8" w:rsidP="00FB6E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Costo estimado</w:t>
            </w:r>
          </w:p>
        </w:tc>
      </w:tr>
      <w:tr w:rsidR="00FB6EA8" w:rsidRPr="00FB6EA8" w14:paraId="39701DC5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DEBC4" w14:textId="77777777" w:rsidR="00FB6EA8" w:rsidRPr="00FB6EA8" w:rsidRDefault="00FB6EA8" w:rsidP="00FB6EA8">
            <w:pPr>
              <w:spacing w:after="160" w:line="278" w:lineRule="auto"/>
            </w:pPr>
            <w:r w:rsidRPr="00FB6EA8">
              <w:rPr>
                <w:rFonts w:ascii="Segoe UI Emoji" w:hAnsi="Segoe UI Emoji" w:cs="Segoe UI Emoji"/>
              </w:rPr>
              <w:t>🛡️</w:t>
            </w:r>
            <w:r w:rsidRPr="00FB6EA8">
              <w:t xml:space="preserve"> Prevención</w:t>
            </w:r>
          </w:p>
        </w:tc>
        <w:tc>
          <w:tcPr>
            <w:tcW w:w="0" w:type="auto"/>
            <w:hideMark/>
          </w:tcPr>
          <w:p w14:paraId="182AB50B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$8,000 MXN</w:t>
            </w:r>
          </w:p>
        </w:tc>
      </w:tr>
      <w:tr w:rsidR="00FB6EA8" w:rsidRPr="00FB6EA8" w14:paraId="18E510E3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2DFF1" w14:textId="77777777" w:rsidR="00FB6EA8" w:rsidRPr="00FB6EA8" w:rsidRDefault="00FB6EA8" w:rsidP="00FB6EA8">
            <w:pPr>
              <w:spacing w:after="160" w:line="278" w:lineRule="auto"/>
            </w:pPr>
            <w:r w:rsidRPr="00FB6EA8">
              <w:rPr>
                <w:rFonts w:ascii="Segoe UI Emoji" w:hAnsi="Segoe UI Emoji" w:cs="Segoe UI Emoji"/>
              </w:rPr>
              <w:t>🚨</w:t>
            </w:r>
            <w:r w:rsidRPr="00FB6EA8">
              <w:t xml:space="preserve"> Mitigación</w:t>
            </w:r>
          </w:p>
        </w:tc>
        <w:tc>
          <w:tcPr>
            <w:tcW w:w="0" w:type="auto"/>
            <w:hideMark/>
          </w:tcPr>
          <w:p w14:paraId="43C5DE11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$7,000 MXN</w:t>
            </w:r>
          </w:p>
        </w:tc>
      </w:tr>
      <w:tr w:rsidR="00FB6EA8" w:rsidRPr="00FB6EA8" w14:paraId="31B5F4DC" w14:textId="77777777" w:rsidTr="00FB6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59EB8" w14:textId="77777777" w:rsidR="00FB6EA8" w:rsidRPr="00FB6EA8" w:rsidRDefault="00FB6EA8" w:rsidP="00FB6EA8">
            <w:pPr>
              <w:spacing w:after="160" w:line="278" w:lineRule="auto"/>
            </w:pPr>
            <w:r w:rsidRPr="00FB6EA8">
              <w:rPr>
                <w:rFonts w:ascii="Segoe UI Emoji" w:hAnsi="Segoe UI Emoji" w:cs="Segoe UI Emoji"/>
              </w:rPr>
              <w:t>🔄</w:t>
            </w:r>
            <w:r w:rsidRPr="00FB6EA8">
              <w:t xml:space="preserve"> Recuperación</w:t>
            </w:r>
          </w:p>
        </w:tc>
        <w:tc>
          <w:tcPr>
            <w:tcW w:w="0" w:type="auto"/>
            <w:hideMark/>
          </w:tcPr>
          <w:p w14:paraId="0666D2E9" w14:textId="77777777" w:rsidR="00FB6EA8" w:rsidRPr="00FB6EA8" w:rsidRDefault="00FB6EA8" w:rsidP="00FB6E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EA8">
              <w:t>$6,000 MXN</w:t>
            </w:r>
          </w:p>
        </w:tc>
      </w:tr>
      <w:tr w:rsidR="00FB6EA8" w:rsidRPr="00FB6EA8" w14:paraId="624D3EAD" w14:textId="77777777" w:rsidTr="00FB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F68F3" w14:textId="77777777" w:rsidR="00FB6EA8" w:rsidRPr="00FB6EA8" w:rsidRDefault="00FB6EA8" w:rsidP="00FB6EA8">
            <w:pPr>
              <w:spacing w:after="160" w:line="278" w:lineRule="auto"/>
            </w:pPr>
            <w:r w:rsidRPr="00FB6EA8">
              <w:rPr>
                <w:rFonts w:ascii="Segoe UI Emoji" w:hAnsi="Segoe UI Emoji" w:cs="Segoe UI Emoji"/>
              </w:rPr>
              <w:t>💥</w:t>
            </w:r>
            <w:r w:rsidRPr="00FB6EA8">
              <w:t xml:space="preserve"> Costo de no hacer nada</w:t>
            </w:r>
          </w:p>
        </w:tc>
        <w:tc>
          <w:tcPr>
            <w:tcW w:w="0" w:type="auto"/>
            <w:hideMark/>
          </w:tcPr>
          <w:p w14:paraId="2EEA01A1" w14:textId="77777777" w:rsidR="00FB6EA8" w:rsidRPr="00FB6EA8" w:rsidRDefault="00FB6EA8" w:rsidP="00FB6E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EA8">
              <w:t>$44,500 MXN</w:t>
            </w:r>
          </w:p>
        </w:tc>
      </w:tr>
    </w:tbl>
    <w:p w14:paraId="486A4DBC" w14:textId="28DA098C" w:rsidR="00FB6EA8" w:rsidRPr="00FB6EA8" w:rsidRDefault="00FB6EA8" w:rsidP="00FB6EA8"/>
    <w:p w14:paraId="31350BCD" w14:textId="77777777" w:rsidR="00FB6EA8" w:rsidRPr="00FB6EA8" w:rsidRDefault="00FB6EA8" w:rsidP="00FB6EA8">
      <w:pPr>
        <w:rPr>
          <w:b/>
          <w:bCs/>
        </w:rPr>
      </w:pPr>
      <w:r w:rsidRPr="00FB6EA8">
        <w:rPr>
          <w:rFonts w:ascii="Segoe UI Emoji" w:hAnsi="Segoe UI Emoji" w:cs="Segoe UI Emoji"/>
          <w:b/>
          <w:bCs/>
        </w:rPr>
        <w:t>📈</w:t>
      </w:r>
      <w:r w:rsidRPr="00FB6EA8">
        <w:rPr>
          <w:b/>
          <w:bCs/>
        </w:rPr>
        <w:t xml:space="preserve"> Análisis Costo-Beneficio</w:t>
      </w:r>
    </w:p>
    <w:p w14:paraId="5B127D87" w14:textId="77777777" w:rsidR="00FB6EA8" w:rsidRPr="00FB6EA8" w:rsidRDefault="00FB6EA8" w:rsidP="00FB6EA8">
      <w:r w:rsidRPr="00FB6EA8">
        <w:rPr>
          <w:b/>
          <w:bCs/>
        </w:rPr>
        <w:t>Costo total de implementar todas las estrategias:</w:t>
      </w:r>
      <w:r w:rsidRPr="00FB6EA8">
        <w:br/>
        <w:t xml:space="preserve">$8,000 + $7,000 + $6,000 = </w:t>
      </w:r>
      <w:r w:rsidRPr="00FB6EA8">
        <w:rPr>
          <w:b/>
          <w:bCs/>
        </w:rPr>
        <w:t>$21,000 MXN</w:t>
      </w:r>
    </w:p>
    <w:p w14:paraId="6F669DE0" w14:textId="77777777" w:rsidR="00FB6EA8" w:rsidRPr="00FB6EA8" w:rsidRDefault="00FB6EA8" w:rsidP="00FB6EA8">
      <w:r w:rsidRPr="00FB6EA8">
        <w:rPr>
          <w:b/>
          <w:bCs/>
        </w:rPr>
        <w:t>Ahorro potencial si se previene o controla el riesgo:</w:t>
      </w:r>
      <w:r w:rsidRPr="00FB6EA8">
        <w:br/>
        <w:t xml:space="preserve">$44,500 – $21,000 = </w:t>
      </w:r>
      <w:r w:rsidRPr="00FB6EA8">
        <w:rPr>
          <w:b/>
          <w:bCs/>
        </w:rPr>
        <w:t>$23,500 MXN</w:t>
      </w:r>
    </w:p>
    <w:p w14:paraId="4EC3818D" w14:textId="77777777" w:rsidR="00FB6EA8" w:rsidRPr="00FB6EA8" w:rsidRDefault="00FB6EA8" w:rsidP="00FB6EA8">
      <w:r w:rsidRPr="00FB6EA8">
        <w:rPr>
          <w:b/>
          <w:bCs/>
        </w:rPr>
        <w:t>(≈ 52.8% de retorno sobre la inversión en control del riesgo)</w:t>
      </w:r>
    </w:p>
    <w:sectPr w:rsidR="00FB6EA8" w:rsidRPr="00FB6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1217A"/>
    <w:multiLevelType w:val="multilevel"/>
    <w:tmpl w:val="15FC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65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9B"/>
    <w:rsid w:val="0058558A"/>
    <w:rsid w:val="00DD6C9B"/>
    <w:rsid w:val="00EE71EA"/>
    <w:rsid w:val="00F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7F738-EDE2-45F8-9B8F-CC7A849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9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B6E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2025-06-27T15:37:00Z</dcterms:created>
  <dcterms:modified xsi:type="dcterms:W3CDTF">2025-06-27T15:39:00Z</dcterms:modified>
</cp:coreProperties>
</file>