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DBF7" w14:textId="5DEDF079" w:rsidR="00A20503" w:rsidRPr="00A20503" w:rsidRDefault="00A20503" w:rsidP="00A20503">
      <w:r w:rsidRPr="00A20503">
        <w:t xml:space="preserve">Basado en </w:t>
      </w:r>
      <w:r>
        <w:t>la</w:t>
      </w:r>
      <w:r w:rsidRPr="00A20503">
        <w:t xml:space="preserve"> reunión con el cliente y la revisión de su Manual de Procedimientos (MP-DDP), </w:t>
      </w:r>
      <w:r>
        <w:t>se a</w:t>
      </w:r>
      <w:r w:rsidRPr="00A20503">
        <w:t xml:space="preserve"> estructurado un análisis del flujo de trabajo, sus facultades y, lo más importante, los cuellos de botella que están causando el rezago actual.</w:t>
      </w:r>
    </w:p>
    <w:p w14:paraId="2BBF7078" w14:textId="77777777" w:rsidR="00A20503" w:rsidRPr="00A20503" w:rsidRDefault="00A20503" w:rsidP="00A20503">
      <w:pPr>
        <w:rPr>
          <w:b/>
          <w:bCs/>
        </w:rPr>
      </w:pPr>
      <w:r w:rsidRPr="00A20503">
        <w:rPr>
          <w:b/>
          <w:bCs/>
        </w:rPr>
        <w:t>Problemas Clave y Causas del Atraso</w:t>
      </w:r>
    </w:p>
    <w:p w14:paraId="6A4A67FC" w14:textId="60A6DC3B" w:rsidR="00A20503" w:rsidRPr="00A20503" w:rsidRDefault="00A20503" w:rsidP="00A20503">
      <w:r w:rsidRPr="00A20503">
        <w:t>Identifico tres causas principales para el rezago ("rezago desde el 2019") que mencionó el cliente:</w:t>
      </w:r>
    </w:p>
    <w:p w14:paraId="438417D2" w14:textId="77777777" w:rsidR="00A20503" w:rsidRPr="00A20503" w:rsidRDefault="00A20503" w:rsidP="00A20503">
      <w:pPr>
        <w:numPr>
          <w:ilvl w:val="0"/>
          <w:numId w:val="1"/>
        </w:numPr>
      </w:pPr>
      <w:r w:rsidRPr="00A20503">
        <w:rPr>
          <w:b/>
          <w:bCs/>
        </w:rPr>
        <w:t>Falta de Recursos Humanos (El Cuello de Botella General):</w:t>
      </w:r>
      <w:r w:rsidRPr="00A20503">
        <w:t xml:space="preserve"> El problema raíz es la falta de personal. El cliente fue claro: tienen solo </w:t>
      </w:r>
      <w:r w:rsidRPr="00A20503">
        <w:rPr>
          <w:b/>
          <w:bCs/>
        </w:rPr>
        <w:t>"5 abogados para toda la comunidad"</w:t>
      </w:r>
      <w:r w:rsidRPr="00A20503">
        <w:t>. Este equipo es insuficiente para manejar el volumen de "20 quejas a la semana", lo que genera un atraso inevitable.</w:t>
      </w:r>
    </w:p>
    <w:p w14:paraId="3D92B4FF" w14:textId="77777777" w:rsidR="00A20503" w:rsidRPr="00A20503" w:rsidRDefault="00A20503" w:rsidP="00A20503">
      <w:pPr>
        <w:numPr>
          <w:ilvl w:val="0"/>
          <w:numId w:val="1"/>
        </w:numPr>
      </w:pPr>
      <w:r w:rsidRPr="00A20503">
        <w:rPr>
          <w:b/>
          <w:bCs/>
        </w:rPr>
        <w:t>Filtro y Orientación Manual (El Cuello de Botella de Entrada):</w:t>
      </w:r>
      <w:r w:rsidRPr="00A20503">
        <w:t xml:space="preserve"> Se pierde una cantidad significativa de tiempo en </w:t>
      </w:r>
      <w:r w:rsidRPr="00A20503">
        <w:rPr>
          <w:b/>
          <w:bCs/>
        </w:rPr>
        <w:t>"asesorías personalizada"</w:t>
      </w:r>
      <w:r w:rsidRPr="00A20503">
        <w:t xml:space="preserve"> para quejas que finalmente no proceden. Según mis notas, hasta el "50% no proceden" o son anónimas. El manual llama a esto determinar la "incompetencia"</w:t>
      </w:r>
      <w:r w:rsidRPr="00A20503">
        <w:rPr>
          <w:vertAlign w:val="superscript"/>
        </w:rPr>
        <w:t>1</w:t>
      </w:r>
      <w:r w:rsidRPr="00A20503">
        <w:t xml:space="preserve">, pero en la práctica, es un filtro manual que consume recursos valiosos de los abogados, quienes podrían estar investigando casos procedentes. Esto valida la necesidad del cliente de un </w:t>
      </w:r>
      <w:r w:rsidRPr="00A20503">
        <w:rPr>
          <w:b/>
          <w:bCs/>
        </w:rPr>
        <w:t>"chat bot... para filtrar y orientar"</w:t>
      </w:r>
      <w:r w:rsidRPr="00A20503">
        <w:t>.</w:t>
      </w:r>
    </w:p>
    <w:p w14:paraId="40366F15" w14:textId="77777777" w:rsidR="00A20503" w:rsidRPr="00A20503" w:rsidRDefault="00A20503" w:rsidP="00A20503">
      <w:pPr>
        <w:numPr>
          <w:ilvl w:val="0"/>
          <w:numId w:val="1"/>
        </w:numPr>
      </w:pPr>
      <w:r w:rsidRPr="00A20503">
        <w:rPr>
          <w:b/>
          <w:bCs/>
        </w:rPr>
        <w:t>Dependencia de Tiempos de Respuesta (El Cuello de Botella de Investigación):</w:t>
      </w:r>
      <w:r w:rsidRPr="00A20503">
        <w:t xml:space="preserve"> El cliente señaló que </w:t>
      </w:r>
      <w:r w:rsidRPr="00A20503">
        <w:rPr>
          <w:b/>
          <w:bCs/>
        </w:rPr>
        <w:t>"El tiempo del expediente dura acorde al apoyo de la unidad académica"</w:t>
      </w:r>
      <w:r w:rsidRPr="00A20503">
        <w:t xml:space="preserve"> y que se "pierde tiempo... en el tiempo de respuestas". El manual de procedimientos confirma este problema, ya que tiene un paso formal (Actividad 12 del DDP-PO-02) para "Elabora </w:t>
      </w:r>
      <w:r w:rsidRPr="00A20503">
        <w:rPr>
          <w:b/>
          <w:bCs/>
        </w:rPr>
        <w:t>recordatorio</w:t>
      </w:r>
      <w:r w:rsidRPr="00A20503">
        <w:t xml:space="preserve"> de solicitud de información"</w:t>
      </w:r>
      <w:r w:rsidRPr="00A20503">
        <w:rPr>
          <w:vertAlign w:val="superscript"/>
        </w:rPr>
        <w:t>2</w:t>
      </w:r>
      <w:r w:rsidRPr="00A20503">
        <w:t xml:space="preserve">. Cada recordatorio representa un retraso en la investigación, lo que justifica la solicitud de un </w:t>
      </w:r>
      <w:r w:rsidRPr="00A20503">
        <w:rPr>
          <w:b/>
          <w:bCs/>
        </w:rPr>
        <w:t>"sistema de notifiacion... para los oficios recordatorios"</w:t>
      </w:r>
      <w:r w:rsidRPr="00A20503">
        <w:t>.</w:t>
      </w:r>
    </w:p>
    <w:p w14:paraId="0350474F" w14:textId="7C5BBB8A" w:rsidR="00A20503" w:rsidRPr="00A20503" w:rsidRDefault="00A20503" w:rsidP="00A20503"/>
    <w:p w14:paraId="39CC4A89" w14:textId="77777777" w:rsidR="00A20503" w:rsidRPr="00A20503" w:rsidRDefault="00A20503" w:rsidP="00A20503">
      <w:pPr>
        <w:rPr>
          <w:b/>
          <w:bCs/>
        </w:rPr>
      </w:pPr>
      <w:r w:rsidRPr="00A20503">
        <w:rPr>
          <w:b/>
          <w:bCs/>
        </w:rPr>
        <w:t>1. Proceso General de una Queja (DDP-PO-02)</w:t>
      </w:r>
    </w:p>
    <w:p w14:paraId="6D544362" w14:textId="03C23449" w:rsidR="00A20503" w:rsidRPr="00A20503" w:rsidRDefault="00A20503" w:rsidP="00A20503">
      <w:r w:rsidRPr="00A20503">
        <w:t>El flujo de trabajo que identifi</w:t>
      </w:r>
      <w:r>
        <w:t>camos</w:t>
      </w:r>
      <w:r w:rsidRPr="00A20503">
        <w:t xml:space="preserve"> es el siguiente:</w:t>
      </w:r>
    </w:p>
    <w:p w14:paraId="54AA00BC" w14:textId="77777777" w:rsidR="00A20503" w:rsidRPr="00A20503" w:rsidRDefault="00A20503" w:rsidP="00A20503">
      <w:pPr>
        <w:numPr>
          <w:ilvl w:val="0"/>
          <w:numId w:val="2"/>
        </w:numPr>
      </w:pPr>
      <w:r w:rsidRPr="00A20503">
        <w:rPr>
          <w:b/>
          <w:bCs/>
        </w:rPr>
        <w:t>Recepción y Filtro (Paso Lento):</w:t>
      </w:r>
    </w:p>
    <w:p w14:paraId="18EB0923" w14:textId="1AB20DC1" w:rsidR="00A20503" w:rsidRPr="00A20503" w:rsidRDefault="00A20503" w:rsidP="00A20503">
      <w:pPr>
        <w:numPr>
          <w:ilvl w:val="1"/>
          <w:numId w:val="2"/>
        </w:numPr>
      </w:pPr>
      <w:r w:rsidRPr="00A20503">
        <w:t>El "Área Secretarial" recibe la solicitud, que puede ser por escrito, correo electrónico, redes sociales o en persona.</w:t>
      </w:r>
    </w:p>
    <w:p w14:paraId="0BCA3938" w14:textId="3BC65452" w:rsidR="00A20503" w:rsidRPr="00A20503" w:rsidRDefault="00A20503" w:rsidP="00A20503">
      <w:pPr>
        <w:numPr>
          <w:ilvl w:val="1"/>
          <w:numId w:val="2"/>
        </w:numPr>
      </w:pPr>
      <w:r w:rsidRPr="00A20503">
        <w:t>Se le asigna un número de control y se buscan antecedentes.</w:t>
      </w:r>
    </w:p>
    <w:p w14:paraId="6801C0FB" w14:textId="77777777" w:rsidR="00A20503" w:rsidRPr="00A20503" w:rsidRDefault="00A20503" w:rsidP="00A20503">
      <w:pPr>
        <w:numPr>
          <w:ilvl w:val="1"/>
          <w:numId w:val="2"/>
        </w:numPr>
      </w:pPr>
      <w:r w:rsidRPr="00A20503">
        <w:lastRenderedPageBreak/>
        <w:t>Pasa a la "Oficina de Primer Contacto"</w:t>
      </w:r>
      <w:r w:rsidRPr="00A20503">
        <w:rPr>
          <w:vertAlign w:val="superscript"/>
        </w:rPr>
        <w:t>5</w:t>
      </w:r>
      <w:r w:rsidRPr="00A20503">
        <w:t xml:space="preserve">, donde se realiza el primer análisis y se contacta al quejoso. Aquí es donde ocurre el </w:t>
      </w:r>
      <w:r w:rsidRPr="00A20503">
        <w:rPr>
          <w:b/>
          <w:bCs/>
        </w:rPr>
        <w:t>Problema 2 (Filtro Manual)</w:t>
      </w:r>
      <w:r w:rsidRPr="00A20503">
        <w:t>, que consume mucho tiempo.</w:t>
      </w:r>
    </w:p>
    <w:p w14:paraId="26553A65" w14:textId="77777777" w:rsidR="00A20503" w:rsidRPr="00A20503" w:rsidRDefault="00A20503" w:rsidP="00A20503">
      <w:pPr>
        <w:numPr>
          <w:ilvl w:val="0"/>
          <w:numId w:val="2"/>
        </w:numPr>
      </w:pPr>
      <w:r w:rsidRPr="00A20503">
        <w:rPr>
          <w:b/>
          <w:bCs/>
        </w:rPr>
        <w:t>Admisión e Investigación (Paso Dependiente):</w:t>
      </w:r>
    </w:p>
    <w:p w14:paraId="2EAE0D09" w14:textId="2301C533" w:rsidR="00A20503" w:rsidRPr="00A20503" w:rsidRDefault="00A20503" w:rsidP="00A20503">
      <w:pPr>
        <w:numPr>
          <w:ilvl w:val="1"/>
          <w:numId w:val="2"/>
        </w:numPr>
      </w:pPr>
      <w:r w:rsidRPr="00A20503">
        <w:t>Si la DDP es competente, se determina si se requieren "medidas de protección" ("medidas inmediatas... a los 2 días").</w:t>
      </w:r>
    </w:p>
    <w:p w14:paraId="6636CBAA" w14:textId="41CA9E2F" w:rsidR="00A20503" w:rsidRPr="00A20503" w:rsidRDefault="00A20503" w:rsidP="00A20503">
      <w:pPr>
        <w:numPr>
          <w:ilvl w:val="1"/>
          <w:numId w:val="2"/>
        </w:numPr>
      </w:pPr>
      <w:r w:rsidRPr="00A20503">
        <w:t>Se elabora un "acuerdo de admisión" , se notifica al quejoso y se asigna a un abogado (Subdefensoría) con un número de expediente.</w:t>
      </w:r>
    </w:p>
    <w:p w14:paraId="5F3017D7" w14:textId="04BBD32B" w:rsidR="00A20503" w:rsidRPr="00A20503" w:rsidRDefault="00A20503" w:rsidP="00A20503">
      <w:pPr>
        <w:numPr>
          <w:ilvl w:val="1"/>
          <w:numId w:val="2"/>
        </w:numPr>
      </w:pPr>
      <w:r w:rsidRPr="00A20503">
        <w:t>El abogado inicia la investigación y solicita informes a las autoridades o unidades académicas.</w:t>
      </w:r>
    </w:p>
    <w:p w14:paraId="530F8033" w14:textId="17DF6B77" w:rsidR="00A20503" w:rsidRPr="00A20503" w:rsidRDefault="00A20503" w:rsidP="00A20503">
      <w:pPr>
        <w:numPr>
          <w:ilvl w:val="1"/>
          <w:numId w:val="2"/>
        </w:numPr>
      </w:pPr>
      <w:r w:rsidRPr="00A20503">
        <w:rPr>
          <w:b/>
          <w:bCs/>
        </w:rPr>
        <w:t>Aquí ocurre el Problema 3 (Dependencia):</w:t>
      </w:r>
      <w:r w:rsidRPr="00A20503">
        <w:t xml:space="preserve"> El proceso se detiene hasta recibir respuesta. Si no la hay, se debe generar un "recordatorio", atrasando el caso.</w:t>
      </w:r>
    </w:p>
    <w:p w14:paraId="14B6105A" w14:textId="77777777" w:rsidR="00A20503" w:rsidRPr="00A20503" w:rsidRDefault="00A20503" w:rsidP="00A20503">
      <w:pPr>
        <w:numPr>
          <w:ilvl w:val="0"/>
          <w:numId w:val="2"/>
        </w:numPr>
      </w:pPr>
      <w:r w:rsidRPr="00A20503">
        <w:rPr>
          <w:b/>
          <w:bCs/>
        </w:rPr>
        <w:t>Resolución y Seguimiento:</w:t>
      </w:r>
    </w:p>
    <w:p w14:paraId="279E0EC9" w14:textId="025AE21F" w:rsidR="00A20503" w:rsidRPr="00A20503" w:rsidRDefault="00A20503" w:rsidP="00A20503">
      <w:pPr>
        <w:numPr>
          <w:ilvl w:val="1"/>
          <w:numId w:val="2"/>
        </w:numPr>
      </w:pPr>
      <w:r w:rsidRPr="00A20503">
        <w:t>Con la información, la "Oficina de Resoluciones" analiza si existió la violación.</w:t>
      </w:r>
    </w:p>
    <w:p w14:paraId="75A9F06F" w14:textId="77777777" w:rsidR="00A20503" w:rsidRPr="00A20503" w:rsidRDefault="00A20503" w:rsidP="00A20503">
      <w:pPr>
        <w:numPr>
          <w:ilvl w:val="1"/>
          <w:numId w:val="2"/>
        </w:numPr>
      </w:pPr>
      <w:r w:rsidRPr="00A20503">
        <w:t xml:space="preserve">Si hay violación, se intenta una </w:t>
      </w:r>
      <w:r w:rsidRPr="00A20503">
        <w:rPr>
          <w:b/>
          <w:bCs/>
        </w:rPr>
        <w:t>"conciliación"</w:t>
      </w:r>
      <w:r w:rsidRPr="00A20503">
        <w:rPr>
          <w:vertAlign w:val="superscript"/>
        </w:rPr>
        <w:t>12</w:t>
      </w:r>
      <w:r w:rsidRPr="00A20503">
        <w:t>.</w:t>
      </w:r>
    </w:p>
    <w:p w14:paraId="1379D41A" w14:textId="121DA0F6" w:rsidR="00A20503" w:rsidRPr="00A20503" w:rsidRDefault="00A20503" w:rsidP="00A20503">
      <w:pPr>
        <w:numPr>
          <w:ilvl w:val="1"/>
          <w:numId w:val="2"/>
        </w:numPr>
      </w:pPr>
      <w:r w:rsidRPr="00A20503">
        <w:t xml:space="preserve">Si la conciliación no es factible, se elabora una </w:t>
      </w:r>
      <w:r w:rsidRPr="00A20503">
        <w:rPr>
          <w:b/>
          <w:bCs/>
        </w:rPr>
        <w:t>"recomendación"</w:t>
      </w:r>
      <w:r w:rsidRPr="00A20503">
        <w:t xml:space="preserve"> a la autoridad.</w:t>
      </w:r>
    </w:p>
    <w:p w14:paraId="43CAB400" w14:textId="50475C43" w:rsidR="00A20503" w:rsidRPr="00A20503" w:rsidRDefault="00A20503" w:rsidP="00A20503">
      <w:pPr>
        <w:numPr>
          <w:ilvl w:val="1"/>
          <w:numId w:val="2"/>
        </w:numPr>
      </w:pPr>
      <w:r w:rsidRPr="00A20503">
        <w:t>El caso pasa a la "Oficina de Seguimiento" para verificar su cumplimiento.</w:t>
      </w:r>
    </w:p>
    <w:p w14:paraId="52683393" w14:textId="77777777" w:rsidR="00A20503" w:rsidRPr="00A20503" w:rsidRDefault="00A20503" w:rsidP="00A20503">
      <w:pPr>
        <w:rPr>
          <w:b/>
          <w:bCs/>
        </w:rPr>
      </w:pPr>
      <w:r w:rsidRPr="00A20503">
        <w:rPr>
          <w:b/>
          <w:bCs/>
        </w:rPr>
        <w:t>2. Criterios de Procedencia (Admisión vs. Rechazo)</w:t>
      </w:r>
    </w:p>
    <w:p w14:paraId="028F6480" w14:textId="77777777" w:rsidR="00A20503" w:rsidRPr="00A20503" w:rsidRDefault="00A20503" w:rsidP="00A20503">
      <w:pPr>
        <w:numPr>
          <w:ilvl w:val="0"/>
          <w:numId w:val="3"/>
        </w:numPr>
      </w:pPr>
      <w:r w:rsidRPr="00A20503">
        <w:rPr>
          <w:b/>
          <w:bCs/>
        </w:rPr>
        <w:t>¿En qué casos se considera IMPROCEDENTE?</w:t>
      </w:r>
    </w:p>
    <w:p w14:paraId="520F2AA9" w14:textId="342B9AD2" w:rsidR="00A20503" w:rsidRPr="00A20503" w:rsidRDefault="00A20503" w:rsidP="00A20503">
      <w:pPr>
        <w:numPr>
          <w:ilvl w:val="1"/>
          <w:numId w:val="3"/>
        </w:numPr>
      </w:pPr>
      <w:r w:rsidRPr="00A20503">
        <w:rPr>
          <w:b/>
          <w:bCs/>
        </w:rPr>
        <w:t>Anonimato:</w:t>
      </w:r>
      <w:r w:rsidRPr="00A20503">
        <w:t xml:space="preserve"> ("si son anomimas se declinan") se confirman con la política del DDP-PO-01, que exige que la correspondencia "contenga firma del remitente".</w:t>
      </w:r>
    </w:p>
    <w:p w14:paraId="2AE47D06" w14:textId="28D1F217" w:rsidR="00A20503" w:rsidRPr="00A20503" w:rsidRDefault="00A20503" w:rsidP="00A20503">
      <w:pPr>
        <w:numPr>
          <w:ilvl w:val="1"/>
          <w:numId w:val="3"/>
        </w:numPr>
      </w:pPr>
      <w:r w:rsidRPr="00A20503">
        <w:rPr>
          <w:b/>
          <w:bCs/>
        </w:rPr>
        <w:t>Incompetencia:</w:t>
      </w:r>
      <w:r w:rsidRPr="00A20503">
        <w:t xml:space="preserve"> Si el asunto no es de su competencia legal ("articulo 4 del reglamento"), la DDP emite un </w:t>
      </w:r>
      <w:r w:rsidRPr="00A20503">
        <w:rPr>
          <w:b/>
          <w:bCs/>
        </w:rPr>
        <w:t>"acuerdo de rechazo"</w:t>
      </w:r>
      <w:r w:rsidRPr="00A20503">
        <w:rPr>
          <w:vertAlign w:val="superscript"/>
        </w:rPr>
        <w:t>16</w:t>
      </w:r>
      <w:r w:rsidRPr="00A20503">
        <w:t>. Su labor se limita a "proporcionar orientación" y canalizar al quejoso a la instancia correcta (OAG, OIC, COSECOVI).</w:t>
      </w:r>
    </w:p>
    <w:p w14:paraId="1A9D21AE" w14:textId="77777777" w:rsidR="00A20503" w:rsidRPr="00A20503" w:rsidRDefault="00A20503" w:rsidP="00A20503">
      <w:pPr>
        <w:numPr>
          <w:ilvl w:val="0"/>
          <w:numId w:val="3"/>
        </w:numPr>
      </w:pPr>
      <w:r w:rsidRPr="00A20503">
        <w:rPr>
          <w:b/>
          <w:bCs/>
        </w:rPr>
        <w:t>¿En qué casos se considera PROCEDENTE?</w:t>
      </w:r>
    </w:p>
    <w:p w14:paraId="1921C32A" w14:textId="724DD5ED" w:rsidR="00A20503" w:rsidRPr="00A20503" w:rsidRDefault="00A20503" w:rsidP="00A20503">
      <w:pPr>
        <w:numPr>
          <w:ilvl w:val="1"/>
          <w:numId w:val="3"/>
        </w:numPr>
      </w:pPr>
      <w:r w:rsidRPr="00A20503">
        <w:lastRenderedPageBreak/>
        <w:t xml:space="preserve">Se considera procedente cuando la "Oficina de Primer Contacto" </w:t>
      </w:r>
      <w:r w:rsidRPr="00A20503">
        <w:rPr>
          <w:b/>
          <w:bCs/>
        </w:rPr>
        <w:t>"Determina competencia"</w:t>
      </w:r>
      <w:r w:rsidRPr="00A20503">
        <w:t>.</w:t>
      </w:r>
    </w:p>
    <w:p w14:paraId="3F48E984" w14:textId="4B973BCB" w:rsidR="00A20503" w:rsidRPr="00A20503" w:rsidRDefault="00A20503" w:rsidP="00A20503">
      <w:pPr>
        <w:numPr>
          <w:ilvl w:val="1"/>
          <w:numId w:val="3"/>
        </w:numPr>
      </w:pPr>
      <w:r w:rsidRPr="00A20503">
        <w:t xml:space="preserve">Esto se formaliza con la emisión de un </w:t>
      </w:r>
      <w:r w:rsidRPr="00A20503">
        <w:rPr>
          <w:b/>
          <w:bCs/>
        </w:rPr>
        <w:t>"acuerdo de admisión"</w:t>
      </w:r>
      <w:r w:rsidRPr="00A20503">
        <w:t xml:space="preserve"> y la asignación de un "número de expediente" para iniciar la investigación.</w:t>
      </w:r>
    </w:p>
    <w:p w14:paraId="6B333CD3" w14:textId="77777777" w:rsidR="00A20503" w:rsidRPr="00A20503" w:rsidRDefault="00A20503" w:rsidP="00A20503">
      <w:pPr>
        <w:rPr>
          <w:b/>
          <w:bCs/>
        </w:rPr>
      </w:pPr>
      <w:r w:rsidRPr="00A20503">
        <w:rPr>
          <w:b/>
          <w:bCs/>
        </w:rPr>
        <w:t>3. Datos Requeridos para una Denuncia</w:t>
      </w:r>
    </w:p>
    <w:p w14:paraId="27B15C9F" w14:textId="77777777" w:rsidR="00A20503" w:rsidRPr="00A20503" w:rsidRDefault="00A20503" w:rsidP="00A20503">
      <w:r w:rsidRPr="00A20503">
        <w:t>Para que una queja proceda (y no sea anónima), se requiere:</w:t>
      </w:r>
    </w:p>
    <w:p w14:paraId="5A3AFDE0" w14:textId="77777777" w:rsidR="00A20503" w:rsidRPr="00A20503" w:rsidRDefault="00A20503" w:rsidP="00A20503">
      <w:pPr>
        <w:numPr>
          <w:ilvl w:val="0"/>
          <w:numId w:val="4"/>
        </w:numPr>
      </w:pPr>
      <w:r w:rsidRPr="00A20503">
        <w:rPr>
          <w:b/>
          <w:bCs/>
        </w:rPr>
        <w:t>Identificación (Notas):</w:t>
      </w:r>
      <w:r w:rsidRPr="00A20503">
        <w:t xml:space="preserve"> "nombre, boleta, credencial". Esto es para identificar si son "alumnos, PAE, Docente".</w:t>
      </w:r>
    </w:p>
    <w:p w14:paraId="242A6A78" w14:textId="6CF53E2F" w:rsidR="00A20503" w:rsidRPr="00A20503" w:rsidRDefault="00A20503" w:rsidP="00A20503">
      <w:pPr>
        <w:numPr>
          <w:ilvl w:val="0"/>
          <w:numId w:val="4"/>
        </w:numPr>
      </w:pPr>
      <w:r w:rsidRPr="00A20503">
        <w:rPr>
          <w:b/>
          <w:bCs/>
        </w:rPr>
        <w:t>Formalidad (Manual):</w:t>
      </w:r>
      <w:r w:rsidRPr="00A20503">
        <w:t xml:space="preserve"> "firma del remitente".</w:t>
      </w:r>
    </w:p>
    <w:p w14:paraId="0A434D3F" w14:textId="77777777" w:rsidR="00A20503" w:rsidRPr="00A20503" w:rsidRDefault="00A20503" w:rsidP="00A20503">
      <w:pPr>
        <w:numPr>
          <w:ilvl w:val="0"/>
          <w:numId w:val="4"/>
        </w:numPr>
      </w:pPr>
      <w:r w:rsidRPr="00A20503">
        <w:rPr>
          <w:b/>
          <w:bCs/>
        </w:rPr>
        <w:t>Descripción (Notas):</w:t>
      </w:r>
      <w:r w:rsidRPr="00A20503">
        <w:t xml:space="preserve"> "establecer tiempo, modo lugar" e "identificar el agresor".</w:t>
      </w:r>
    </w:p>
    <w:p w14:paraId="52F72095" w14:textId="77777777" w:rsidR="00A20503" w:rsidRPr="00A20503" w:rsidRDefault="00A20503" w:rsidP="00A20503">
      <w:pPr>
        <w:rPr>
          <w:b/>
          <w:bCs/>
        </w:rPr>
      </w:pPr>
      <w:r w:rsidRPr="00A20503">
        <w:rPr>
          <w:b/>
          <w:bCs/>
        </w:rPr>
        <w:t>4. Facultades y Restricciones de la DDP</w:t>
      </w:r>
    </w:p>
    <w:p w14:paraId="6DA9E4E5" w14:textId="77777777" w:rsidR="00A20503" w:rsidRPr="00A20503" w:rsidRDefault="00A20503" w:rsidP="00A20503">
      <w:pPr>
        <w:numPr>
          <w:ilvl w:val="0"/>
          <w:numId w:val="5"/>
        </w:numPr>
      </w:pPr>
      <w:r w:rsidRPr="00A20503">
        <w:rPr>
          <w:b/>
          <w:bCs/>
        </w:rPr>
        <w:t>Facultades (Poderes):</w:t>
      </w:r>
    </w:p>
    <w:p w14:paraId="29BF0D32" w14:textId="48A87EB7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Investigar:</w:t>
      </w:r>
      <w:r w:rsidRPr="00A20503">
        <w:t xml:space="preserve"> "solicitar información y documentación necesaria" a las dependencias politécnicas.</w:t>
      </w:r>
    </w:p>
    <w:p w14:paraId="2169EF23" w14:textId="65B49FDD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Emitir Medidas:</w:t>
      </w:r>
      <w:r w:rsidRPr="00A20503">
        <w:t xml:space="preserve"> Solicitar "medidas" precautorias para proteger al quejoso.</w:t>
      </w:r>
    </w:p>
    <w:p w14:paraId="7807DF7D" w14:textId="285D4307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Emitir Resoluciones:</w:t>
      </w:r>
      <w:r w:rsidRPr="00A20503">
        <w:t xml:space="preserve"> Determinar si existió o no una violación a los derechos.</w:t>
      </w:r>
    </w:p>
    <w:p w14:paraId="6115AD14" w14:textId="04539470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Conciliar:</w:t>
      </w:r>
      <w:r w:rsidRPr="00A20503">
        <w:t xml:space="preserve"> Proponer una "conciliación" entre las partes involucradas.</w:t>
      </w:r>
    </w:p>
    <w:p w14:paraId="179DBD0C" w14:textId="07653F98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Emitir Recomendaciones:</w:t>
      </w:r>
      <w:r w:rsidRPr="00A20503">
        <w:t xml:space="preserve"> Si se acredita una violación, pueden emitir una "recomendación" a la autoridad.</w:t>
      </w:r>
    </w:p>
    <w:p w14:paraId="196A349A" w14:textId="47A1846F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Dar Seguimiento:</w:t>
      </w:r>
      <w:r w:rsidRPr="00A20503">
        <w:t xml:space="preserve"> Tienen la facultad de "dar seguimiento a la atención de las resoluciones".</w:t>
      </w:r>
    </w:p>
    <w:p w14:paraId="1A70B71D" w14:textId="77777777" w:rsidR="00A20503" w:rsidRPr="00A20503" w:rsidRDefault="00A20503" w:rsidP="00A20503">
      <w:pPr>
        <w:numPr>
          <w:ilvl w:val="0"/>
          <w:numId w:val="5"/>
        </w:numPr>
      </w:pPr>
      <w:r w:rsidRPr="00A20503">
        <w:rPr>
          <w:b/>
          <w:bCs/>
        </w:rPr>
        <w:t>Restricciones (Límites):</w:t>
      </w:r>
    </w:p>
    <w:p w14:paraId="712D8BBB" w14:textId="77777777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Operativas (Notas):</w:t>
      </w:r>
      <w:r w:rsidRPr="00A20503">
        <w:t xml:space="preserve"> La principal restricción es práctica: la falta de personal, el tiempo perdido en filtros manuales y la dependencia de respuestas externas.</w:t>
      </w:r>
    </w:p>
    <w:p w14:paraId="7B56679C" w14:textId="4E5EA274" w:rsidR="00A20503" w:rsidRPr="00A20503" w:rsidRDefault="00A20503" w:rsidP="00A20503">
      <w:pPr>
        <w:numPr>
          <w:ilvl w:val="1"/>
          <w:numId w:val="5"/>
        </w:numPr>
      </w:pPr>
      <w:r w:rsidRPr="00A20503">
        <w:rPr>
          <w:b/>
          <w:bCs/>
        </w:rPr>
        <w:t>Legales (Manual):</w:t>
      </w:r>
      <w:r w:rsidRPr="00A20503">
        <w:t xml:space="preserve"> Su jurisdicción es limitada. No pueden actuar si el caso es de "incompetencia".</w:t>
      </w:r>
    </w:p>
    <w:p w14:paraId="3CD1D46B" w14:textId="77777777" w:rsidR="00A20503" w:rsidRPr="00A20503" w:rsidRDefault="00A20503" w:rsidP="00A20503">
      <w:pPr>
        <w:rPr>
          <w:b/>
          <w:bCs/>
        </w:rPr>
      </w:pPr>
      <w:r w:rsidRPr="00A20503">
        <w:rPr>
          <w:b/>
          <w:bCs/>
        </w:rPr>
        <w:lastRenderedPageBreak/>
        <w:t>5. Proceso de Seguimiento de Recomendaciones</w:t>
      </w:r>
    </w:p>
    <w:p w14:paraId="58CED361" w14:textId="377D9CD8" w:rsidR="00A20503" w:rsidRPr="00A20503" w:rsidRDefault="00A20503" w:rsidP="00A20503">
      <w:r w:rsidRPr="00A20503">
        <w:t>Una vez que se emite una recomendación, el proceso no termina. La "Oficina de Seguimiento" se encarga de:</w:t>
      </w:r>
    </w:p>
    <w:p w14:paraId="11900729" w14:textId="77777777" w:rsidR="00A20503" w:rsidRPr="00A20503" w:rsidRDefault="00A20503" w:rsidP="00A20503">
      <w:pPr>
        <w:numPr>
          <w:ilvl w:val="0"/>
          <w:numId w:val="6"/>
        </w:numPr>
      </w:pPr>
      <w:r w:rsidRPr="00A20503">
        <w:t>Recibir la recomendación y notificar a la Autoridad responsable.</w:t>
      </w:r>
    </w:p>
    <w:p w14:paraId="5D6F57FB" w14:textId="63C3CF4F" w:rsidR="00A20503" w:rsidRPr="00A20503" w:rsidRDefault="00A20503" w:rsidP="00A20503">
      <w:pPr>
        <w:numPr>
          <w:ilvl w:val="0"/>
          <w:numId w:val="6"/>
        </w:numPr>
      </w:pPr>
      <w:r w:rsidRPr="00A20503">
        <w:t>Verificar si la Autoridad acepta la recomendación.</w:t>
      </w:r>
    </w:p>
    <w:p w14:paraId="138F18D8" w14:textId="73960D9F" w:rsidR="00A20503" w:rsidRPr="00A20503" w:rsidRDefault="00A20503" w:rsidP="00A20503">
      <w:pPr>
        <w:numPr>
          <w:ilvl w:val="0"/>
          <w:numId w:val="6"/>
        </w:numPr>
      </w:pPr>
      <w:r w:rsidRPr="00A20503">
        <w:rPr>
          <w:b/>
          <w:bCs/>
        </w:rPr>
        <w:t>Si NO la acepta:</w:t>
      </w:r>
      <w:r w:rsidRPr="00A20503">
        <w:t xml:space="preserve"> Se informa al "superior jerárquico" de dicha autoridad y se archiva.</w:t>
      </w:r>
    </w:p>
    <w:p w14:paraId="73B8D614" w14:textId="26A1BBB2" w:rsidR="00A20503" w:rsidRPr="00A20503" w:rsidRDefault="00A20503" w:rsidP="00A20503">
      <w:pPr>
        <w:numPr>
          <w:ilvl w:val="0"/>
          <w:numId w:val="6"/>
        </w:numPr>
      </w:pPr>
      <w:r w:rsidRPr="00A20503">
        <w:rPr>
          <w:b/>
          <w:bCs/>
        </w:rPr>
        <w:t>Si SÍ la acepta:</w:t>
      </w:r>
      <w:r w:rsidRPr="00A20503">
        <w:t xml:space="preserve"> La autoridad tiene </w:t>
      </w:r>
      <w:r w:rsidRPr="00A20503">
        <w:rPr>
          <w:b/>
          <w:bCs/>
        </w:rPr>
        <w:t>15 días</w:t>
      </w:r>
      <w:r w:rsidRPr="00A20503">
        <w:t xml:space="preserve"> para enviar información sobre el cumplimiento.</w:t>
      </w:r>
    </w:p>
    <w:p w14:paraId="14F9C5A3" w14:textId="1254821F" w:rsidR="00A20503" w:rsidRPr="00A20503" w:rsidRDefault="00A20503" w:rsidP="00A20503">
      <w:pPr>
        <w:numPr>
          <w:ilvl w:val="0"/>
          <w:numId w:val="6"/>
        </w:numPr>
      </w:pPr>
      <w:r w:rsidRPr="00A20503">
        <w:t xml:space="preserve">Si el cumplimiento es parcial o requiere más tiempo, la DDP puede otorgar una </w:t>
      </w:r>
      <w:r w:rsidRPr="00A20503">
        <w:rPr>
          <w:b/>
          <w:bCs/>
        </w:rPr>
        <w:t>"prórroga"</w:t>
      </w:r>
      <w:r w:rsidRPr="00A20503">
        <w:t>.</w:t>
      </w:r>
    </w:p>
    <w:p w14:paraId="4D1FC82B" w14:textId="4D976344" w:rsidR="00A20503" w:rsidRPr="00A20503" w:rsidRDefault="00A20503" w:rsidP="00A20503">
      <w:pPr>
        <w:numPr>
          <w:ilvl w:val="0"/>
          <w:numId w:val="6"/>
        </w:numPr>
      </w:pPr>
      <w:r w:rsidRPr="00A20503">
        <w:t xml:space="preserve">Cuando se acredita el cumplimiento total, se elabora una </w:t>
      </w:r>
      <w:r w:rsidRPr="00A20503">
        <w:rPr>
          <w:b/>
          <w:bCs/>
        </w:rPr>
        <w:t>"conclusión"</w:t>
      </w:r>
      <w:r w:rsidRPr="00A20503">
        <w:t xml:space="preserve"> y el "Área Secretarial" archiva el expediente.</w:t>
      </w:r>
    </w:p>
    <w:p w14:paraId="545F60B1" w14:textId="77777777" w:rsidR="00A20503" w:rsidRDefault="00A20503"/>
    <w:sectPr w:rsidR="00A20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480"/>
    <w:multiLevelType w:val="multilevel"/>
    <w:tmpl w:val="77B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9A9"/>
    <w:multiLevelType w:val="multilevel"/>
    <w:tmpl w:val="88E4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518D5"/>
    <w:multiLevelType w:val="multilevel"/>
    <w:tmpl w:val="986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31155"/>
    <w:multiLevelType w:val="multilevel"/>
    <w:tmpl w:val="2DE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65C7E"/>
    <w:multiLevelType w:val="multilevel"/>
    <w:tmpl w:val="417C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F7021"/>
    <w:multiLevelType w:val="multilevel"/>
    <w:tmpl w:val="FEA6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326985">
    <w:abstractNumId w:val="4"/>
  </w:num>
  <w:num w:numId="2" w16cid:durableId="593511833">
    <w:abstractNumId w:val="1"/>
  </w:num>
  <w:num w:numId="3" w16cid:durableId="243220283">
    <w:abstractNumId w:val="3"/>
  </w:num>
  <w:num w:numId="4" w16cid:durableId="1091005580">
    <w:abstractNumId w:val="0"/>
  </w:num>
  <w:num w:numId="5" w16cid:durableId="748772840">
    <w:abstractNumId w:val="2"/>
  </w:num>
  <w:num w:numId="6" w16cid:durableId="717321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03"/>
    <w:rsid w:val="005E46AB"/>
    <w:rsid w:val="008E378A"/>
    <w:rsid w:val="009C7E80"/>
    <w:rsid w:val="00A2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73DC"/>
  <w15:chartTrackingRefBased/>
  <w15:docId w15:val="{0665EBEB-06B4-46D4-BC2C-8AB87880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874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Bryan Omar Jimenez Velazquez</dc:creator>
  <cp:keywords/>
  <dc:description/>
  <cp:lastModifiedBy>Jose Bryan Omar Jimenez Velazquez</cp:lastModifiedBy>
  <cp:revision>2</cp:revision>
  <dcterms:created xsi:type="dcterms:W3CDTF">2025-10-28T05:33:00Z</dcterms:created>
  <dcterms:modified xsi:type="dcterms:W3CDTF">2025-10-28T05:41:00Z</dcterms:modified>
</cp:coreProperties>
</file>