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EE63C" w14:textId="77777777" w:rsidR="00E6401E" w:rsidRDefault="00E6401E" w:rsidP="00E6401E">
      <w:pPr>
        <w:spacing w:before="78" w:after="200" w:line="360" w:lineRule="auto"/>
        <w:ind w:left="4930" w:right="138" w:firstLine="902"/>
        <w:jc w:val="right"/>
        <w:rPr>
          <w:sz w:val="28"/>
        </w:rPr>
      </w:pPr>
      <w:r>
        <w:rPr>
          <w:noProof/>
          <w:sz w:val="28"/>
        </w:rPr>
        <w:drawing>
          <wp:anchor distT="0" distB="0" distL="0" distR="0" simplePos="0" relativeHeight="251659264" behindDoc="0" locked="0" layoutInCell="1" allowOverlap="1" wp14:anchorId="4188BE60" wp14:editId="35FC5200">
            <wp:simplePos x="0" y="0"/>
            <wp:positionH relativeFrom="page">
              <wp:posOffset>708659</wp:posOffset>
            </wp:positionH>
            <wp:positionV relativeFrom="paragraph">
              <wp:posOffset>56896</wp:posOffset>
            </wp:positionV>
            <wp:extent cx="2288636" cy="620395"/>
            <wp:effectExtent l="0" t="0" r="0" b="0"/>
            <wp:wrapNone/>
            <wp:docPr id="1" name="Image 1" descr="logohersmail.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hersmail.jpg"/>
                    <pic:cNvPicPr/>
                  </pic:nvPicPr>
                  <pic:blipFill>
                    <a:blip r:embed="rId11" cstate="print"/>
                    <a:stretch>
                      <a:fillRect/>
                    </a:stretch>
                  </pic:blipFill>
                  <pic:spPr>
                    <a:xfrm>
                      <a:off x="0" y="0"/>
                      <a:ext cx="2288636" cy="620395"/>
                    </a:xfrm>
                    <a:prstGeom prst="rect">
                      <a:avLst/>
                    </a:prstGeom>
                  </pic:spPr>
                </pic:pic>
              </a:graphicData>
            </a:graphic>
          </wp:anchor>
        </w:drawing>
      </w:r>
      <w:r>
        <w:rPr>
          <w:rFonts w:ascii="Times New Roman" w:hAnsi="Times New Roman" w:cs="Times New Roman"/>
          <w:sz w:val="28"/>
        </w:rPr>
        <w:t>COMMUNAUTE</w:t>
      </w:r>
      <w:r>
        <w:rPr>
          <w:spacing w:val="-18"/>
          <w:sz w:val="28"/>
        </w:rPr>
        <w:t xml:space="preserve"> </w:t>
      </w:r>
      <w:r>
        <w:rPr>
          <w:rFonts w:ascii="Times New Roman" w:hAnsi="Times New Roman" w:cs="Times New Roman"/>
          <w:sz w:val="28"/>
        </w:rPr>
        <w:t>FRANCAISE HAUTE</w:t>
      </w:r>
      <w:r>
        <w:rPr>
          <w:spacing w:val="-11"/>
          <w:sz w:val="28"/>
        </w:rPr>
        <w:t xml:space="preserve"> </w:t>
      </w:r>
      <w:r>
        <w:rPr>
          <w:rFonts w:ascii="Times New Roman" w:hAnsi="Times New Roman" w:cs="Times New Roman"/>
          <w:sz w:val="28"/>
        </w:rPr>
        <w:t>ECOLE</w:t>
      </w:r>
      <w:r>
        <w:rPr>
          <w:spacing w:val="-11"/>
          <w:sz w:val="28"/>
        </w:rPr>
        <w:t xml:space="preserve"> </w:t>
      </w:r>
      <w:r>
        <w:rPr>
          <w:rFonts w:ascii="Times New Roman" w:hAnsi="Times New Roman" w:cs="Times New Roman"/>
          <w:sz w:val="28"/>
        </w:rPr>
        <w:t>ROBERT</w:t>
      </w:r>
      <w:r>
        <w:rPr>
          <w:spacing w:val="-11"/>
          <w:sz w:val="28"/>
        </w:rPr>
        <w:t xml:space="preserve"> </w:t>
      </w:r>
      <w:r>
        <w:rPr>
          <w:rFonts w:ascii="Times New Roman" w:hAnsi="Times New Roman" w:cs="Times New Roman"/>
          <w:sz w:val="28"/>
        </w:rPr>
        <w:t>SCHUMAN DEPARTEMENT PARAMEDICAL</w:t>
      </w:r>
    </w:p>
    <w:p w14:paraId="11A3772C" w14:textId="77777777" w:rsidR="00E6401E" w:rsidRDefault="00E6401E" w:rsidP="00E6401E">
      <w:pPr>
        <w:spacing w:before="1" w:after="200" w:line="360" w:lineRule="auto"/>
        <w:ind w:right="138"/>
        <w:jc w:val="right"/>
        <w:rPr>
          <w:sz w:val="28"/>
        </w:rPr>
      </w:pPr>
      <w:r>
        <w:rPr>
          <w:rFonts w:ascii="Times New Roman" w:hAnsi="Times New Roman" w:cs="Times New Roman"/>
          <w:sz w:val="28"/>
        </w:rPr>
        <w:t>6800</w:t>
      </w:r>
      <w:r>
        <w:rPr>
          <w:spacing w:val="-3"/>
          <w:sz w:val="28"/>
        </w:rPr>
        <w:t xml:space="preserve"> </w:t>
      </w:r>
      <w:r>
        <w:rPr>
          <w:rFonts w:ascii="Times New Roman" w:hAnsi="Times New Roman" w:cs="Times New Roman"/>
          <w:spacing w:val="-2"/>
          <w:sz w:val="28"/>
        </w:rPr>
        <w:t>LIBRAMONT</w:t>
      </w:r>
    </w:p>
    <w:p w14:paraId="471F91B3" w14:textId="77777777" w:rsidR="00E6401E" w:rsidRDefault="00E6401E" w:rsidP="00E6401E">
      <w:pPr>
        <w:pStyle w:val="Corpsdetexte"/>
        <w:spacing w:after="200" w:line="360" w:lineRule="auto"/>
        <w:jc w:val="both"/>
        <w:rPr>
          <w:sz w:val="36"/>
        </w:rPr>
      </w:pPr>
    </w:p>
    <w:p w14:paraId="21255B24" w14:textId="77777777" w:rsidR="00E6401E" w:rsidRDefault="00E6401E" w:rsidP="00E6401E">
      <w:pPr>
        <w:pStyle w:val="Corpsdetexte"/>
        <w:spacing w:after="200" w:line="360" w:lineRule="auto"/>
        <w:jc w:val="both"/>
        <w:rPr>
          <w:sz w:val="36"/>
        </w:rPr>
      </w:pPr>
    </w:p>
    <w:p w14:paraId="11C68A50" w14:textId="77777777" w:rsidR="00E6401E" w:rsidRDefault="00E6401E" w:rsidP="00E6401E">
      <w:pPr>
        <w:pStyle w:val="Corpsdetexte"/>
        <w:spacing w:after="200" w:line="360" w:lineRule="auto"/>
        <w:jc w:val="both"/>
        <w:rPr>
          <w:sz w:val="36"/>
        </w:rPr>
      </w:pPr>
    </w:p>
    <w:p w14:paraId="08B4DB9C" w14:textId="77777777" w:rsidR="00E6401E" w:rsidRDefault="00E6401E" w:rsidP="00E6401E">
      <w:pPr>
        <w:pStyle w:val="Corpsdetexte"/>
        <w:spacing w:before="163" w:after="200" w:line="360" w:lineRule="auto"/>
        <w:jc w:val="both"/>
        <w:rPr>
          <w:sz w:val="36"/>
        </w:rPr>
      </w:pPr>
    </w:p>
    <w:p w14:paraId="5D8C7302" w14:textId="4959AB87" w:rsidR="00E6401E" w:rsidRDefault="00E6401E" w:rsidP="00054DD6">
      <w:pPr>
        <w:pStyle w:val="Titre"/>
        <w:rPr>
          <w:rFonts w:ascii="Times New Roman" w:hAnsi="Times New Roman" w:cs="Times New Roman"/>
        </w:rPr>
      </w:pPr>
      <w:commentRangeStart w:id="0"/>
      <w:r>
        <w:rPr>
          <w:rFonts w:ascii="Times New Roman" w:hAnsi="Times New Roman" w:cs="Times New Roman"/>
        </w:rPr>
        <w:t>«                                         »</w:t>
      </w:r>
      <w:commentRangeEnd w:id="0"/>
      <w:r>
        <w:rPr>
          <w:rStyle w:val="Marquedecommentaire"/>
          <w:rFonts w:ascii="Times New Roman" w:hAnsi="Times New Roman" w:cs="Times New Roman"/>
          <w:sz w:val="56"/>
          <w:szCs w:val="56"/>
        </w:rPr>
        <w:commentReference w:id="0"/>
      </w:r>
    </w:p>
    <w:p w14:paraId="3D86A5A5" w14:textId="77777777" w:rsidR="00054DD6" w:rsidRPr="00054DD6" w:rsidRDefault="00054DD6" w:rsidP="00054DD6"/>
    <w:p w14:paraId="7025064A" w14:textId="77777777" w:rsidR="00E6401E" w:rsidRDefault="00E6401E" w:rsidP="00E6401E">
      <w:pPr>
        <w:spacing w:before="1" w:after="200" w:line="360" w:lineRule="auto"/>
        <w:ind w:left="4903" w:right="139" w:firstLine="1048"/>
        <w:jc w:val="right"/>
        <w:rPr>
          <w:sz w:val="28"/>
        </w:rPr>
      </w:pPr>
      <w:r>
        <w:rPr>
          <w:rFonts w:ascii="Times New Roman" w:hAnsi="Times New Roman" w:cs="Times New Roman"/>
          <w:sz w:val="28"/>
        </w:rPr>
        <w:t>Travail</w:t>
      </w:r>
      <w:r>
        <w:rPr>
          <w:spacing w:val="-9"/>
          <w:sz w:val="28"/>
        </w:rPr>
        <w:t xml:space="preserve"> </w:t>
      </w:r>
      <w:r>
        <w:rPr>
          <w:rFonts w:ascii="Times New Roman" w:hAnsi="Times New Roman" w:cs="Times New Roman"/>
          <w:sz w:val="28"/>
        </w:rPr>
        <w:t>de</w:t>
      </w:r>
      <w:r>
        <w:rPr>
          <w:spacing w:val="-8"/>
          <w:sz w:val="28"/>
        </w:rPr>
        <w:t xml:space="preserve"> </w:t>
      </w:r>
      <w:r>
        <w:rPr>
          <w:rFonts w:ascii="Times New Roman" w:hAnsi="Times New Roman" w:cs="Times New Roman"/>
          <w:sz w:val="28"/>
        </w:rPr>
        <w:t>fin</w:t>
      </w:r>
      <w:r>
        <w:rPr>
          <w:spacing w:val="-10"/>
          <w:sz w:val="28"/>
        </w:rPr>
        <w:t xml:space="preserve"> </w:t>
      </w:r>
      <w:r>
        <w:rPr>
          <w:rFonts w:ascii="Times New Roman" w:hAnsi="Times New Roman" w:cs="Times New Roman"/>
          <w:sz w:val="28"/>
        </w:rPr>
        <w:t>d’études</w:t>
      </w:r>
      <w:r>
        <w:rPr>
          <w:spacing w:val="-7"/>
          <w:sz w:val="28"/>
        </w:rPr>
        <w:t xml:space="preserve"> </w:t>
      </w:r>
      <w:r>
        <w:rPr>
          <w:rFonts w:ascii="Times New Roman" w:hAnsi="Times New Roman" w:cs="Times New Roman"/>
          <w:sz w:val="28"/>
        </w:rPr>
        <w:t>présenté pour</w:t>
      </w:r>
      <w:r>
        <w:rPr>
          <w:spacing w:val="-8"/>
          <w:sz w:val="28"/>
        </w:rPr>
        <w:t xml:space="preserve"> </w:t>
      </w:r>
      <w:r>
        <w:rPr>
          <w:rFonts w:ascii="Times New Roman" w:hAnsi="Times New Roman" w:cs="Times New Roman"/>
          <w:sz w:val="28"/>
        </w:rPr>
        <w:t>l’obtention</w:t>
      </w:r>
      <w:r>
        <w:rPr>
          <w:spacing w:val="-4"/>
          <w:sz w:val="28"/>
        </w:rPr>
        <w:t xml:space="preserve"> </w:t>
      </w:r>
      <w:r>
        <w:rPr>
          <w:rFonts w:ascii="Times New Roman" w:hAnsi="Times New Roman" w:cs="Times New Roman"/>
          <w:sz w:val="28"/>
        </w:rPr>
        <w:t>du</w:t>
      </w:r>
      <w:r>
        <w:rPr>
          <w:spacing w:val="-7"/>
          <w:sz w:val="28"/>
        </w:rPr>
        <w:t xml:space="preserve"> </w:t>
      </w:r>
      <w:r>
        <w:rPr>
          <w:rFonts w:ascii="Times New Roman" w:hAnsi="Times New Roman" w:cs="Times New Roman"/>
          <w:sz w:val="28"/>
        </w:rPr>
        <w:t>grade</w:t>
      </w:r>
      <w:r>
        <w:rPr>
          <w:spacing w:val="-5"/>
          <w:sz w:val="28"/>
        </w:rPr>
        <w:t xml:space="preserve"> </w:t>
      </w:r>
      <w:r>
        <w:rPr>
          <w:rFonts w:ascii="Times New Roman" w:hAnsi="Times New Roman" w:cs="Times New Roman"/>
          <w:sz w:val="28"/>
        </w:rPr>
        <w:t>académique</w:t>
      </w:r>
      <w:r>
        <w:rPr>
          <w:spacing w:val="-4"/>
          <w:sz w:val="28"/>
        </w:rPr>
        <w:t xml:space="preserve"> </w:t>
      </w:r>
      <w:r>
        <w:rPr>
          <w:rFonts w:ascii="Times New Roman" w:hAnsi="Times New Roman" w:cs="Times New Roman"/>
          <w:spacing w:val="-5"/>
          <w:sz w:val="28"/>
        </w:rPr>
        <w:t>de</w:t>
      </w:r>
    </w:p>
    <w:p w14:paraId="576F3AAB" w14:textId="77777777" w:rsidR="00E6401E" w:rsidRDefault="00E6401E" w:rsidP="00E6401E">
      <w:pPr>
        <w:spacing w:after="200" w:line="360" w:lineRule="auto"/>
        <w:ind w:right="141"/>
        <w:jc w:val="right"/>
        <w:rPr>
          <w:sz w:val="28"/>
        </w:rPr>
      </w:pPr>
      <w:r>
        <w:rPr>
          <w:rFonts w:ascii="Times New Roman" w:hAnsi="Times New Roman" w:cs="Times New Roman"/>
          <w:sz w:val="28"/>
        </w:rPr>
        <w:t>Bachelier</w:t>
      </w:r>
      <w:r>
        <w:rPr>
          <w:spacing w:val="-7"/>
          <w:sz w:val="28"/>
        </w:rPr>
        <w:t xml:space="preserve"> </w:t>
      </w:r>
      <w:r>
        <w:rPr>
          <w:rFonts w:ascii="Times New Roman" w:hAnsi="Times New Roman" w:cs="Times New Roman"/>
          <w:sz w:val="28"/>
        </w:rPr>
        <w:t>:</w:t>
      </w:r>
      <w:r>
        <w:rPr>
          <w:spacing w:val="-4"/>
          <w:sz w:val="28"/>
        </w:rPr>
        <w:t xml:space="preserve"> </w:t>
      </w:r>
      <w:r>
        <w:rPr>
          <w:rFonts w:ascii="Times New Roman" w:hAnsi="Times New Roman" w:cs="Times New Roman"/>
          <w:sz w:val="28"/>
        </w:rPr>
        <w:t>Infirmier</w:t>
      </w:r>
      <w:r>
        <w:rPr>
          <w:spacing w:val="-7"/>
          <w:sz w:val="28"/>
        </w:rPr>
        <w:t xml:space="preserve"> </w:t>
      </w:r>
      <w:r>
        <w:rPr>
          <w:rFonts w:ascii="Times New Roman" w:hAnsi="Times New Roman" w:cs="Times New Roman"/>
          <w:sz w:val="28"/>
        </w:rPr>
        <w:t>Responsable</w:t>
      </w:r>
      <w:r>
        <w:rPr>
          <w:spacing w:val="-7"/>
          <w:sz w:val="28"/>
        </w:rPr>
        <w:t xml:space="preserve"> </w:t>
      </w:r>
      <w:r>
        <w:rPr>
          <w:rFonts w:ascii="Times New Roman" w:hAnsi="Times New Roman" w:cs="Times New Roman"/>
          <w:sz w:val="28"/>
        </w:rPr>
        <w:t>de</w:t>
      </w:r>
      <w:r>
        <w:rPr>
          <w:spacing w:val="-5"/>
          <w:sz w:val="28"/>
        </w:rPr>
        <w:t xml:space="preserve"> </w:t>
      </w:r>
      <w:r>
        <w:rPr>
          <w:rFonts w:ascii="Times New Roman" w:hAnsi="Times New Roman" w:cs="Times New Roman"/>
          <w:sz w:val="28"/>
        </w:rPr>
        <w:t>soins</w:t>
      </w:r>
      <w:r>
        <w:rPr>
          <w:spacing w:val="-5"/>
          <w:sz w:val="28"/>
        </w:rPr>
        <w:t xml:space="preserve"> </w:t>
      </w:r>
      <w:r>
        <w:rPr>
          <w:rFonts w:ascii="Times New Roman" w:hAnsi="Times New Roman" w:cs="Times New Roman"/>
          <w:spacing w:val="-2"/>
          <w:sz w:val="28"/>
        </w:rPr>
        <w:t>généraux</w:t>
      </w:r>
    </w:p>
    <w:p w14:paraId="3B618A58" w14:textId="718D91E4" w:rsidR="00E6401E" w:rsidRDefault="00E6401E" w:rsidP="00054DD6">
      <w:pPr>
        <w:spacing w:before="48" w:after="200" w:line="360" w:lineRule="auto"/>
        <w:ind w:right="137"/>
        <w:jc w:val="both"/>
        <w:rPr>
          <w:sz w:val="28"/>
        </w:rPr>
      </w:pPr>
      <w:r>
        <w:rPr>
          <w:rFonts w:ascii="Times New Roman" w:hAnsi="Times New Roman" w:cs="Times New Roman"/>
          <w:spacing w:val="-5"/>
          <w:sz w:val="28"/>
        </w:rPr>
        <w:t>par</w:t>
      </w:r>
    </w:p>
    <w:p w14:paraId="280538D9" w14:textId="284646E5" w:rsidR="00E6401E" w:rsidRDefault="00E6401E" w:rsidP="00E6401E">
      <w:pPr>
        <w:spacing w:after="200" w:line="360" w:lineRule="auto"/>
        <w:ind w:right="138"/>
        <w:jc w:val="right"/>
        <w:rPr>
          <w:b/>
          <w:sz w:val="28"/>
        </w:rPr>
      </w:pPr>
      <w:r>
        <w:rPr>
          <w:rFonts w:ascii="Times New Roman" w:hAnsi="Times New Roman" w:cs="Times New Roman"/>
          <w:b/>
          <w:color w:val="808080"/>
          <w:sz w:val="28"/>
        </w:rPr>
        <w:t>PARRAS Nathaly</w:t>
      </w:r>
    </w:p>
    <w:p w14:paraId="0254A59C" w14:textId="515F7A46" w:rsidR="00E6401E" w:rsidRDefault="00E6401E" w:rsidP="6C800439">
      <w:pPr>
        <w:spacing w:before="48" w:after="200" w:line="360" w:lineRule="auto"/>
        <w:ind w:right="138"/>
        <w:jc w:val="right"/>
        <w:rPr>
          <w:sz w:val="28"/>
          <w:szCs w:val="28"/>
        </w:rPr>
      </w:pPr>
      <w:commentRangeStart w:id="1"/>
      <w:r>
        <w:rPr>
          <w:rFonts w:ascii="Times New Roman" w:hAnsi="Times New Roman" w:cs="Times New Roman"/>
          <w:sz w:val="28"/>
          <w:szCs w:val="28"/>
        </w:rPr>
        <w:t>Juin</w:t>
      </w:r>
      <w:commentRangeEnd w:id="1"/>
      <w:r w:rsidR="0008479C">
        <w:rPr>
          <w:rStyle w:val="Marquedecommentaire"/>
          <w:spacing w:val="-5"/>
          <w:sz w:val="28"/>
          <w:szCs w:val="28"/>
        </w:rPr>
        <w:commentReference w:id="1"/>
      </w:r>
      <w:r>
        <w:rPr>
          <w:spacing w:val="-5"/>
          <w:sz w:val="28"/>
          <w:szCs w:val="28"/>
        </w:rPr>
        <w:t xml:space="preserve"> </w:t>
      </w:r>
      <w:r>
        <w:rPr>
          <w:rFonts w:ascii="Times New Roman" w:hAnsi="Times New Roman" w:cs="Times New Roman"/>
          <w:spacing w:val="-4"/>
          <w:sz w:val="28"/>
          <w:szCs w:val="28"/>
        </w:rPr>
        <w:t>2026</w:t>
      </w:r>
      <w:commentRangeStart w:id="2"/>
      <w:commentRangeEnd w:id="2"/>
      <w:r w:rsidR="0008479C">
        <w:rPr>
          <w:rStyle w:val="Marquedecommentaire"/>
          <w:sz w:val="28"/>
          <w:szCs w:val="28"/>
        </w:rPr>
        <w:commentReference w:id="2"/>
      </w:r>
    </w:p>
    <w:p w14:paraId="7AAA6F1D" w14:textId="7B0F0BFC" w:rsidR="008C76A6" w:rsidRDefault="008C76A6" w:rsidP="00E6401E">
      <w:pPr>
        <w:pStyle w:val="Titre1"/>
      </w:pPr>
      <w:commentRangeStart w:id="3"/>
      <w:r>
        <w:rPr>
          <w:rFonts w:ascii="Times New Roman" w:hAnsi="Times New Roman" w:cs="Times New Roman"/>
        </w:rPr>
        <w:lastRenderedPageBreak/>
        <w:t>Remerciements</w:t>
      </w:r>
      <w:commentRangeEnd w:id="3"/>
      <w:r w:rsidR="00F32A6E">
        <w:rPr>
          <w:rStyle w:val="Marquedecommentaire"/>
          <w:rFonts w:ascii="Times New Roman" w:hAnsi="Times New Roman" w:cs="Times New Roman"/>
          <w:sz w:val="40"/>
          <w:szCs w:val="40"/>
        </w:rPr>
        <w:commentReference w:id="3"/>
      </w:r>
      <w:r>
        <w:rPr>
          <w:rFonts w:ascii="Times New Roman" w:hAnsi="Times New Roman" w:cs="Times New Roman"/>
        </w:rPr>
        <w:t xml:space="preserve"> </w:t>
      </w:r>
    </w:p>
    <w:p w14:paraId="74B26CCA" w14:textId="77777777" w:rsidR="008C76A6" w:rsidRDefault="008C76A6" w:rsidP="00E6401E">
      <w:pPr>
        <w:pStyle w:val="Titre1"/>
      </w:pPr>
    </w:p>
    <w:p w14:paraId="5151473E" w14:textId="77777777" w:rsidR="008C76A6" w:rsidRDefault="008C76A6" w:rsidP="00E6401E">
      <w:pPr>
        <w:pStyle w:val="Titre1"/>
      </w:pPr>
    </w:p>
    <w:p w14:paraId="0F438E41" w14:textId="77777777" w:rsidR="008C76A6" w:rsidRDefault="008C76A6" w:rsidP="00E6401E">
      <w:pPr>
        <w:pStyle w:val="Titre1"/>
      </w:pPr>
    </w:p>
    <w:p w14:paraId="13E69A27" w14:textId="77777777" w:rsidR="008C76A6" w:rsidRDefault="008C76A6" w:rsidP="00E6401E">
      <w:pPr>
        <w:pStyle w:val="Titre1"/>
      </w:pPr>
    </w:p>
    <w:p w14:paraId="7892659C" w14:textId="77777777" w:rsidR="008C76A6" w:rsidRDefault="008C76A6" w:rsidP="00E6401E">
      <w:pPr>
        <w:pStyle w:val="Titre1"/>
      </w:pPr>
    </w:p>
    <w:p w14:paraId="756FEF6A" w14:textId="77777777" w:rsidR="008C76A6" w:rsidRDefault="008C76A6" w:rsidP="00E6401E">
      <w:pPr>
        <w:pStyle w:val="Titre1"/>
      </w:pPr>
    </w:p>
    <w:p w14:paraId="687C2DCB" w14:textId="77777777" w:rsidR="008C76A6" w:rsidRDefault="008C76A6" w:rsidP="00E6401E">
      <w:pPr>
        <w:pStyle w:val="Titre1"/>
      </w:pPr>
    </w:p>
    <w:p w14:paraId="34BF9964" w14:textId="77777777" w:rsidR="008C76A6" w:rsidRDefault="008C76A6" w:rsidP="00E6401E">
      <w:pPr>
        <w:pStyle w:val="Titre1"/>
      </w:pPr>
    </w:p>
    <w:p w14:paraId="1A60ED6B" w14:textId="77777777" w:rsidR="008C76A6" w:rsidRDefault="008C76A6" w:rsidP="00E6401E">
      <w:pPr>
        <w:pStyle w:val="Titre1"/>
      </w:pPr>
    </w:p>
    <w:p w14:paraId="51D2FA00" w14:textId="77777777" w:rsidR="008C76A6" w:rsidRDefault="008C76A6" w:rsidP="00E6401E">
      <w:pPr>
        <w:pStyle w:val="Titre1"/>
      </w:pPr>
    </w:p>
    <w:p w14:paraId="614E45DC" w14:textId="77777777" w:rsidR="008C76A6" w:rsidRDefault="008C76A6" w:rsidP="00E6401E">
      <w:pPr>
        <w:pStyle w:val="Titre1"/>
      </w:pPr>
    </w:p>
    <w:p w14:paraId="7223258B" w14:textId="77777777" w:rsidR="008C76A6" w:rsidRDefault="008C76A6" w:rsidP="00E6401E">
      <w:pPr>
        <w:pStyle w:val="Titre1"/>
      </w:pPr>
    </w:p>
    <w:p w14:paraId="25F27FDD" w14:textId="77777777" w:rsidR="008C76A6" w:rsidRDefault="008C76A6" w:rsidP="00E6401E">
      <w:pPr>
        <w:pStyle w:val="Titre1"/>
      </w:pPr>
    </w:p>
    <w:p w14:paraId="5F256A2B" w14:textId="77777777" w:rsidR="008C76A6" w:rsidRDefault="008C76A6" w:rsidP="00E6401E">
      <w:pPr>
        <w:pStyle w:val="Titre1"/>
      </w:pPr>
    </w:p>
    <w:p w14:paraId="1450A69A" w14:textId="632009D0" w:rsidR="008C76A6" w:rsidRDefault="008C76A6" w:rsidP="00E6401E">
      <w:pPr>
        <w:pStyle w:val="Titre1"/>
      </w:pPr>
      <w:commentRangeStart w:id="4"/>
      <w:r>
        <w:rPr>
          <w:rFonts w:ascii="Times New Roman" w:hAnsi="Times New Roman" w:cs="Times New Roman"/>
        </w:rPr>
        <w:lastRenderedPageBreak/>
        <w:t xml:space="preserve">Mots clés </w:t>
      </w:r>
      <w:commentRangeEnd w:id="4"/>
      <w:r w:rsidR="00C52090">
        <w:rPr>
          <w:rStyle w:val="Marquedecommentaire"/>
          <w:sz w:val="40"/>
          <w:szCs w:val="40"/>
        </w:rPr>
        <w:commentReference w:id="4"/>
      </w:r>
    </w:p>
    <w:p w14:paraId="2146E239" w14:textId="77777777" w:rsidR="008C76A6" w:rsidRDefault="008C76A6" w:rsidP="00E6401E">
      <w:pPr>
        <w:pStyle w:val="Titre1"/>
      </w:pPr>
    </w:p>
    <w:p w14:paraId="305DA842" w14:textId="77777777" w:rsidR="008C76A6" w:rsidRDefault="008C76A6" w:rsidP="00E6401E">
      <w:pPr>
        <w:pStyle w:val="Titre1"/>
      </w:pPr>
    </w:p>
    <w:p w14:paraId="72DD241E" w14:textId="77777777" w:rsidR="008C76A6" w:rsidRDefault="008C76A6" w:rsidP="008C76A6"/>
    <w:p w14:paraId="56675631" w14:textId="77777777" w:rsidR="008C76A6" w:rsidRDefault="008C76A6" w:rsidP="008C76A6"/>
    <w:p w14:paraId="3DAC4961" w14:textId="77777777" w:rsidR="008C76A6" w:rsidRDefault="008C76A6" w:rsidP="008C76A6"/>
    <w:p w14:paraId="17C59120" w14:textId="77777777" w:rsidR="008C76A6" w:rsidRDefault="008C76A6" w:rsidP="008C76A6"/>
    <w:p w14:paraId="3EE1CE13" w14:textId="77777777" w:rsidR="008C76A6" w:rsidRDefault="008C76A6" w:rsidP="008C76A6"/>
    <w:p w14:paraId="0981A005" w14:textId="77777777" w:rsidR="008C76A6" w:rsidRDefault="008C76A6" w:rsidP="008C76A6"/>
    <w:p w14:paraId="7843F24B" w14:textId="77777777" w:rsidR="008C76A6" w:rsidRDefault="008C76A6" w:rsidP="008C76A6"/>
    <w:p w14:paraId="30E079D2" w14:textId="77777777" w:rsidR="008C76A6" w:rsidRDefault="008C76A6" w:rsidP="008C76A6"/>
    <w:p w14:paraId="6A9320B5" w14:textId="77777777" w:rsidR="008C76A6" w:rsidRDefault="008C76A6" w:rsidP="008C76A6"/>
    <w:p w14:paraId="16FC28C7" w14:textId="77777777" w:rsidR="008C76A6" w:rsidRDefault="008C76A6" w:rsidP="008C76A6"/>
    <w:p w14:paraId="57C6E5C3" w14:textId="77777777" w:rsidR="008C76A6" w:rsidRDefault="008C76A6" w:rsidP="008C76A6"/>
    <w:p w14:paraId="56FCC8DF" w14:textId="77777777" w:rsidR="008C76A6" w:rsidRDefault="008C76A6" w:rsidP="008C76A6"/>
    <w:p w14:paraId="7E578BCD" w14:textId="77777777" w:rsidR="008C76A6" w:rsidRDefault="008C76A6" w:rsidP="008C76A6"/>
    <w:p w14:paraId="017FD07E" w14:textId="77777777" w:rsidR="008C76A6" w:rsidRDefault="008C76A6" w:rsidP="008C76A6"/>
    <w:p w14:paraId="5E056C07" w14:textId="77777777" w:rsidR="008C76A6" w:rsidRDefault="008C76A6" w:rsidP="008C76A6"/>
    <w:p w14:paraId="682B55A6" w14:textId="77777777" w:rsidR="008C76A6" w:rsidRDefault="008C76A6" w:rsidP="008C76A6"/>
    <w:p w14:paraId="44A8266C" w14:textId="77777777" w:rsidR="008C76A6" w:rsidRDefault="008C76A6" w:rsidP="008C76A6"/>
    <w:p w14:paraId="2B86F43F" w14:textId="77777777" w:rsidR="008C76A6" w:rsidRDefault="008C76A6" w:rsidP="008C76A6"/>
    <w:p w14:paraId="1A015926" w14:textId="77777777" w:rsidR="008C76A6" w:rsidRDefault="008C76A6" w:rsidP="008C76A6"/>
    <w:p w14:paraId="7D17E75C" w14:textId="77777777" w:rsidR="008C76A6" w:rsidRDefault="008C76A6" w:rsidP="008C76A6"/>
    <w:p w14:paraId="21D1C939" w14:textId="77777777" w:rsidR="008C76A6" w:rsidRDefault="008C76A6" w:rsidP="008C76A6"/>
    <w:p w14:paraId="0065C4E1" w14:textId="77777777" w:rsidR="008C76A6" w:rsidRDefault="008C76A6" w:rsidP="008C76A6"/>
    <w:p w14:paraId="0A554AD7" w14:textId="77777777" w:rsidR="008C76A6" w:rsidRDefault="008C76A6" w:rsidP="008C76A6"/>
    <w:p w14:paraId="182D065A" w14:textId="6B8F6DEE" w:rsidR="008C76A6" w:rsidRDefault="008C76A6" w:rsidP="008C76A6">
      <w:pPr>
        <w:pStyle w:val="Titre1"/>
      </w:pPr>
      <w:commentRangeStart w:id="5"/>
      <w:r>
        <w:rPr>
          <w:rFonts w:ascii="Times New Roman" w:hAnsi="Times New Roman" w:cs="Times New Roman"/>
        </w:rPr>
        <w:lastRenderedPageBreak/>
        <w:t>Table des matières</w:t>
      </w:r>
      <w:commentRangeEnd w:id="5"/>
      <w:r w:rsidR="00425DBA">
        <w:rPr>
          <w:rStyle w:val="Marquedecommentaire"/>
          <w:sz w:val="40"/>
          <w:szCs w:val="40"/>
        </w:rPr>
        <w:commentReference w:id="5"/>
      </w:r>
    </w:p>
    <w:p w14:paraId="5AA7D63C" w14:textId="77777777" w:rsidR="008C76A6" w:rsidRDefault="008C76A6" w:rsidP="008C76A6"/>
    <w:p w14:paraId="71925693" w14:textId="77777777" w:rsidR="008C76A6" w:rsidRDefault="008C76A6" w:rsidP="008C76A6"/>
    <w:p w14:paraId="0506CE34" w14:textId="77777777" w:rsidR="008C76A6" w:rsidRDefault="008C76A6" w:rsidP="008C76A6"/>
    <w:p w14:paraId="26A00C78" w14:textId="77777777" w:rsidR="008C76A6" w:rsidRDefault="008C76A6" w:rsidP="008C76A6"/>
    <w:p w14:paraId="76BCA04A" w14:textId="77777777" w:rsidR="008C76A6" w:rsidRDefault="008C76A6" w:rsidP="008C76A6"/>
    <w:p w14:paraId="625D19C6" w14:textId="77777777" w:rsidR="008C76A6" w:rsidRDefault="008C76A6" w:rsidP="008C76A6"/>
    <w:p w14:paraId="6713674C" w14:textId="77777777" w:rsidR="008C76A6" w:rsidRDefault="008C76A6" w:rsidP="008C76A6"/>
    <w:p w14:paraId="286BDC7E" w14:textId="77777777" w:rsidR="008C76A6" w:rsidRDefault="008C76A6" w:rsidP="008C76A6"/>
    <w:p w14:paraId="2944B4DA" w14:textId="77777777" w:rsidR="008C76A6" w:rsidRDefault="008C76A6" w:rsidP="008C76A6"/>
    <w:p w14:paraId="27111C9E" w14:textId="77777777" w:rsidR="008C76A6" w:rsidRDefault="008C76A6" w:rsidP="008C76A6"/>
    <w:p w14:paraId="12B71CE8" w14:textId="77777777" w:rsidR="008C76A6" w:rsidRDefault="008C76A6" w:rsidP="008C76A6"/>
    <w:p w14:paraId="5020B181" w14:textId="77777777" w:rsidR="008C76A6" w:rsidRDefault="008C76A6" w:rsidP="008C76A6"/>
    <w:p w14:paraId="5A4EDFAE" w14:textId="77777777" w:rsidR="008C76A6" w:rsidRDefault="008C76A6" w:rsidP="008C76A6"/>
    <w:p w14:paraId="435E2F7B" w14:textId="77777777" w:rsidR="008C76A6" w:rsidRDefault="008C76A6" w:rsidP="008C76A6"/>
    <w:p w14:paraId="1849FB90" w14:textId="77777777" w:rsidR="008C76A6" w:rsidRDefault="008C76A6" w:rsidP="008C76A6"/>
    <w:p w14:paraId="0362AB7D" w14:textId="77777777" w:rsidR="008C76A6" w:rsidRDefault="008C76A6" w:rsidP="008C76A6"/>
    <w:p w14:paraId="35DE8C8D" w14:textId="77777777" w:rsidR="008C76A6" w:rsidRDefault="008C76A6" w:rsidP="008C76A6"/>
    <w:p w14:paraId="0DDB5CD5" w14:textId="77777777" w:rsidR="008C76A6" w:rsidRDefault="008C76A6" w:rsidP="008C76A6"/>
    <w:p w14:paraId="1556DEB2" w14:textId="77777777" w:rsidR="008C76A6" w:rsidRDefault="008C76A6" w:rsidP="008C76A6"/>
    <w:p w14:paraId="5597E64D" w14:textId="77777777" w:rsidR="008C76A6" w:rsidRDefault="008C76A6" w:rsidP="008C76A6"/>
    <w:p w14:paraId="0663B7E0" w14:textId="77777777" w:rsidR="008C76A6" w:rsidRDefault="008C76A6" w:rsidP="008C76A6"/>
    <w:p w14:paraId="02F2F176" w14:textId="77777777" w:rsidR="008C76A6" w:rsidRDefault="008C76A6" w:rsidP="008C76A6"/>
    <w:p w14:paraId="710BAF48" w14:textId="77777777" w:rsidR="008C76A6" w:rsidRDefault="008C76A6" w:rsidP="008C76A6"/>
    <w:p w14:paraId="6C7996FE" w14:textId="77777777" w:rsidR="008C76A6" w:rsidRDefault="008C76A6" w:rsidP="008C76A6"/>
    <w:p w14:paraId="69D654ED" w14:textId="77777777" w:rsidR="008C76A6" w:rsidRDefault="008C76A6" w:rsidP="008C76A6"/>
    <w:p w14:paraId="2CBC9043" w14:textId="77777777" w:rsidR="008C76A6" w:rsidRDefault="008C76A6" w:rsidP="008C76A6"/>
    <w:p w14:paraId="0D1037AB" w14:textId="77777777" w:rsidR="008C76A6" w:rsidRDefault="008C76A6" w:rsidP="008C76A6"/>
    <w:p w14:paraId="6D6A21B9" w14:textId="45A762EB" w:rsidR="008C76A6" w:rsidRDefault="008C76A6" w:rsidP="008C76A6">
      <w:pPr>
        <w:pStyle w:val="Titre1"/>
      </w:pPr>
      <w:commentRangeStart w:id="6"/>
      <w:r>
        <w:rPr>
          <w:rFonts w:ascii="Times New Roman" w:hAnsi="Times New Roman" w:cs="Times New Roman"/>
        </w:rPr>
        <w:lastRenderedPageBreak/>
        <w:t>Introduction</w:t>
      </w:r>
      <w:commentRangeEnd w:id="6"/>
      <w:r w:rsidR="008E134F">
        <w:rPr>
          <w:rStyle w:val="Marquedecommentaire"/>
          <w:sz w:val="40"/>
          <w:szCs w:val="40"/>
        </w:rPr>
        <w:commentReference w:id="6"/>
      </w:r>
    </w:p>
    <w:p w14:paraId="648B979B" w14:textId="77777777" w:rsidR="008C76A6" w:rsidRDefault="008C76A6" w:rsidP="008C76A6"/>
    <w:p w14:paraId="7E1195C1" w14:textId="77777777" w:rsidR="008C76A6" w:rsidRDefault="008C76A6" w:rsidP="008C76A6"/>
    <w:p w14:paraId="5313DACB" w14:textId="77777777" w:rsidR="008C76A6" w:rsidRDefault="008C76A6" w:rsidP="008C76A6"/>
    <w:p w14:paraId="6D51364B" w14:textId="77777777" w:rsidR="008C76A6" w:rsidRDefault="008C76A6" w:rsidP="008C76A6"/>
    <w:p w14:paraId="1D0F19CF" w14:textId="77777777" w:rsidR="008C76A6" w:rsidRDefault="008C76A6" w:rsidP="008C76A6"/>
    <w:p w14:paraId="16CD3ED2" w14:textId="77777777" w:rsidR="008C76A6" w:rsidRDefault="008C76A6" w:rsidP="008C76A6"/>
    <w:p w14:paraId="3B383EB5" w14:textId="77777777" w:rsidR="008C76A6" w:rsidRDefault="008C76A6" w:rsidP="008C76A6"/>
    <w:p w14:paraId="2F20554C" w14:textId="77777777" w:rsidR="008C76A6" w:rsidRDefault="008C76A6" w:rsidP="008C76A6"/>
    <w:p w14:paraId="534F53C8" w14:textId="77777777" w:rsidR="008C76A6" w:rsidRDefault="008C76A6" w:rsidP="008C76A6"/>
    <w:p w14:paraId="3A835928" w14:textId="77777777" w:rsidR="008C76A6" w:rsidRDefault="008C76A6" w:rsidP="008C76A6"/>
    <w:p w14:paraId="0B7242DD" w14:textId="77777777" w:rsidR="008C76A6" w:rsidRDefault="008C76A6" w:rsidP="008C76A6"/>
    <w:p w14:paraId="5D224B10" w14:textId="77777777" w:rsidR="008C76A6" w:rsidRDefault="008C76A6" w:rsidP="008C76A6"/>
    <w:p w14:paraId="1AEDCBFA" w14:textId="77777777" w:rsidR="008C76A6" w:rsidRDefault="008C76A6" w:rsidP="008C76A6"/>
    <w:p w14:paraId="1B59A9A8" w14:textId="77777777" w:rsidR="008C76A6" w:rsidRDefault="008C76A6" w:rsidP="008C76A6"/>
    <w:p w14:paraId="5CBCF653" w14:textId="77777777" w:rsidR="008C76A6" w:rsidRDefault="008C76A6" w:rsidP="008C76A6"/>
    <w:p w14:paraId="10E00530" w14:textId="77777777" w:rsidR="008C76A6" w:rsidRDefault="008C76A6" w:rsidP="008C76A6"/>
    <w:p w14:paraId="46F5BFBA" w14:textId="77777777" w:rsidR="008C76A6" w:rsidRDefault="008C76A6" w:rsidP="008C76A6"/>
    <w:p w14:paraId="2B0BB18B" w14:textId="77777777" w:rsidR="008C76A6" w:rsidRDefault="008C76A6" w:rsidP="008C76A6"/>
    <w:p w14:paraId="6DEBDEA0" w14:textId="77777777" w:rsidR="008C76A6" w:rsidRDefault="008C76A6" w:rsidP="008C76A6"/>
    <w:p w14:paraId="0657184D" w14:textId="77777777" w:rsidR="008C76A6" w:rsidRDefault="008C76A6" w:rsidP="008C76A6"/>
    <w:p w14:paraId="3DE58DFD" w14:textId="77777777" w:rsidR="008C76A6" w:rsidRDefault="008C76A6" w:rsidP="008C76A6"/>
    <w:p w14:paraId="4B0681BE" w14:textId="77777777" w:rsidR="008C76A6" w:rsidRDefault="008C76A6" w:rsidP="008C76A6"/>
    <w:p w14:paraId="0D5C3DFD" w14:textId="77777777" w:rsidR="008C76A6" w:rsidRDefault="008C76A6" w:rsidP="008C76A6"/>
    <w:p w14:paraId="1BC8588A" w14:textId="77777777" w:rsidR="008C76A6" w:rsidRDefault="008C76A6" w:rsidP="008C76A6"/>
    <w:p w14:paraId="50A3F128" w14:textId="77777777" w:rsidR="008C76A6" w:rsidRPr="008C76A6" w:rsidRDefault="008C76A6" w:rsidP="008C76A6"/>
    <w:p w14:paraId="6531D359" w14:textId="77777777" w:rsidR="00E76031" w:rsidRPr="00E76031" w:rsidRDefault="00E76031" w:rsidP="00E76031">
      <w:pPr>
        <w:spacing w:after="200" w:line="360" w:lineRule="auto"/>
        <w:jc w:val="both"/>
        <w:rPr>
          <w:rFonts w:ascii="Times New Roman" w:hAnsi="Times New Roman" w:cs="Times New Roman"/>
        </w:rPr>
      </w:pPr>
      <w:commentRangeStart w:id="7"/>
      <w:commentRangeEnd w:id="7"/>
      <w:r w:rsidRPr="00E76031">
        <w:rPr>
          <w:rStyle w:val="Marquedecommentaire"/>
          <w:rFonts w:ascii="Times New Roman" w:hAnsi="Times New Roman" w:cs="Times New Roman"/>
          <w:sz w:val="24"/>
          <w:szCs w:val="24"/>
        </w:rPr>
        <w:commentReference w:id="7"/>
      </w:r>
    </w:p>
    <w:p w14:paraId="5597A34F" w14:textId="0B99F053" w:rsidR="005B60D2" w:rsidRDefault="00B35889">
      <w:pPr>
        <w:pStyle w:val="Titre1"/>
        <w:spacing w:before="0" w:after="300"/>
      </w:pPr>
      <w:r>
        <w:rPr>
          <w:rFonts w:ascii="Times New Roman" w:hAnsi="Times New Roman" w:cs="Times New Roman"/>
        </w:rPr>
        <w:lastRenderedPageBreak/>
        <w:t xml:space="preserve"> 1. Constats, interpellations et ancrage à la discipline infirmière</w:t>
      </w:r>
    </w:p>
    <w:p w14:paraId="3560E1C5" w14:textId="77777777" w:rsidR="005B60D2" w:rsidRDefault="00B35889">
      <w:pPr>
        <w:pStyle w:val="Titre2"/>
      </w:pPr>
      <w:r>
        <w:rPr>
          <w:rFonts w:ascii="Times New Roman" w:hAnsi="Times New Roman" w:cs="Times New Roman"/>
        </w:rPr>
        <w:t>1.1 Constats et interpellations</w:t>
      </w:r>
    </w:p>
    <w:p w14:paraId="60C214C3" w14:textId="77777777" w:rsidR="005B60D2" w:rsidRDefault="00B35889">
      <w:pPr>
        <w:pStyle w:val="Titre3"/>
      </w:pPr>
      <w:r>
        <w:rPr>
          <w:rFonts w:ascii="Times New Roman" w:hAnsi="Times New Roman" w:cs="Times New Roman"/>
        </w:rPr>
        <w:t>Premier constat</w:t>
      </w:r>
    </w:p>
    <w:p w14:paraId="10A360A6" w14:textId="77777777" w:rsidR="005B60D2" w:rsidRDefault="00B35889">
      <w:pPr>
        <w:spacing w:after="200" w:line="360" w:lineRule="auto"/>
        <w:jc w:val="both"/>
      </w:pPr>
      <w:r>
        <w:rPr>
          <w:rFonts w:ascii="Times New Roman" w:hAnsi="Times New Roman" w:cs="Times New Roman"/>
        </w:rPr>
        <w:t>La première situation s'est déroulée en mai 2025, lors de mon stage de troisième année en service de gériatrie. Durant les transmissions matinales, il a été annoncé qu'une patiente devait quitter le service à 9h pour un transfert en maison de repos. En concertation avec l'infirmière responsable, nous avons convenu de prioriser sa préparation afin qu'elle soit prête à l'arrivée de l'ambulance.</w:t>
      </w:r>
    </w:p>
    <w:p w14:paraId="66BF71AE" w14:textId="77777777" w:rsidR="005B60D2" w:rsidRDefault="00B35889">
      <w:pPr>
        <w:spacing w:after="200" w:line="360" w:lineRule="auto"/>
        <w:jc w:val="both"/>
      </w:pPr>
      <w:r>
        <w:rPr>
          <w:rFonts w:ascii="Times New Roman" w:hAnsi="Times New Roman" w:cs="Times New Roman"/>
          <w:i/>
          <w:iCs/>
        </w:rPr>
        <w:t>Lorsque nous sommes entrées dans sa chambre, la patiente a déclaré : « L'ambulance va arriver bientôt, mais je ne partirai pas sans avoir pris mon déjeuner. Je ne commencerai pas ma toilette tant que je n'ai pas mangé » (dixit). La patiente, connue dans le service pour une personnalité affirmée et ne présentant aucun signe de confusion, a vu son souhait respecté. Les soins ont donc été organisés selon sa demande.</w:t>
      </w:r>
    </w:p>
    <w:p w14:paraId="597914F3" w14:textId="77777777" w:rsidR="005B60D2" w:rsidRDefault="00B35889">
      <w:pPr>
        <w:spacing w:after="200" w:line="360" w:lineRule="auto"/>
        <w:jc w:val="both"/>
      </w:pPr>
      <w:r>
        <w:rPr>
          <w:rFonts w:ascii="Times New Roman" w:hAnsi="Times New Roman" w:cs="Times New Roman"/>
        </w:rPr>
        <w:t>Une fois le déjeuner terminé et les médicaments administrés, la toilette au lit a été réalisée selon ses habitudes, en raison de son poids et de l'état de ses plaies aux membres. L'infirmière est alors partie chercher le matériel de pansement et m'a demandé de les réaliser, précisant qu'elle devait poursuivre la distribution des médicaments dans le secteur. Ayant déjà pratiqué ce soin sous supervision, j'ai accepté.</w:t>
      </w:r>
    </w:p>
    <w:p w14:paraId="152587F8" w14:textId="77777777" w:rsidR="005B60D2" w:rsidRDefault="00B35889">
      <w:pPr>
        <w:spacing w:after="200" w:line="360" w:lineRule="auto"/>
        <w:jc w:val="both"/>
      </w:pPr>
      <w:r>
        <w:rPr>
          <w:rFonts w:ascii="Times New Roman" w:hAnsi="Times New Roman" w:cs="Times New Roman"/>
          <w:i/>
          <w:iCs/>
        </w:rPr>
        <w:t>En retirant les bandages, j'ai constaté que les pansements n'avaient pas été changés depuis trois jours, alors que le protocole prévoyait un changement un jour sur deux. Le retrait s'est déroulé avec difficulté, les compresses étant fortement adhérées aux tissus. Au niveau des jambes, j'ai observé la présence d'un liquide noirâtre épais. La patiente a exprimé sa douleur : « J'ai très mal, plus que d'habitude » (dixit). L'effet de l'antalgique pris le matin s'est révélé insuffisant. À ce moment, j'ai ressenti un stress important lié à la douleur exprimée et à l'état des plaies, que je n'avais jamais observé auparavant.</w:t>
      </w:r>
    </w:p>
    <w:p w14:paraId="5BDDF8D4" w14:textId="77777777" w:rsidR="005B60D2" w:rsidRDefault="00B35889">
      <w:pPr>
        <w:spacing w:after="200" w:line="360" w:lineRule="auto"/>
        <w:jc w:val="both"/>
      </w:pPr>
      <w:commentRangeStart w:id="8"/>
      <w:r>
        <w:rPr>
          <w:rFonts w:ascii="Times New Roman" w:hAnsi="Times New Roman" w:cs="Times New Roman"/>
          <w:i/>
          <w:iCs/>
        </w:rPr>
        <w:t>J'ai appelé l'infirmière, qui est venue constater la situation et m'a indiqué</w:t>
      </w:r>
      <w:commentRangeEnd w:id="8"/>
      <w:r w:rsidR="000C4D3D">
        <w:rPr>
          <w:rStyle w:val="Marquedecommentaire"/>
          <w:rFonts w:ascii="Times New Roman" w:hAnsi="Times New Roman" w:cs="Times New Roman"/>
          <w:i/>
          <w:iCs/>
          <w:sz w:val="24"/>
          <w:szCs w:val="24"/>
        </w:rPr>
        <w:commentReference w:id="8"/>
      </w:r>
      <w:r>
        <w:rPr>
          <w:rFonts w:ascii="Times New Roman" w:hAnsi="Times New Roman" w:cs="Times New Roman"/>
          <w:i/>
          <w:iCs/>
        </w:rPr>
        <w:t xml:space="preserve"> : « Fais une triade avec de l'Isobetadine et un bandage » (dixit), avant de quitter la chambre pour continuer avec les autres patients. Pendant que je préparais le matériel, les ambulanciers sont arrivés et m'ont demandé : « Combien de temps cela va prendre ? » (dixit).</w:t>
      </w:r>
    </w:p>
    <w:p w14:paraId="6D9FBEA5" w14:textId="77777777" w:rsidR="005B60D2" w:rsidRDefault="00B35889">
      <w:pPr>
        <w:spacing w:after="200" w:line="360" w:lineRule="auto"/>
        <w:jc w:val="both"/>
      </w:pPr>
      <w:r>
        <w:rPr>
          <w:rFonts w:ascii="Times New Roman" w:hAnsi="Times New Roman" w:cs="Times New Roman"/>
          <w:i/>
          <w:iCs/>
        </w:rPr>
        <w:lastRenderedPageBreak/>
        <w:t>Au moment de la désinfection, la patiente a exprimé sa douleur avec intensité : « Qu'est-ce que tu me fais ? » (dixit). J'ai tenté d'expliquer la nécessité du soin, ce qu'elle a semblé comprendre, tout en continuant à manifester sa douleur. J'ai pu terminer le pansement de la première jambe. Lorsque j'ai commencé la deuxième, elle a déclaré : « Stop, tu ne continues pas. Si je dis que tu ne continues pas, tu ne continues pas » (dixit).</w:t>
      </w:r>
    </w:p>
    <w:p w14:paraId="2461B3C8" w14:textId="77777777" w:rsidR="005B60D2" w:rsidRDefault="00B35889">
      <w:pPr>
        <w:spacing w:after="200" w:line="360" w:lineRule="auto"/>
        <w:jc w:val="both"/>
      </w:pPr>
      <w:r>
        <w:rPr>
          <w:rFonts w:ascii="Times New Roman" w:hAnsi="Times New Roman" w:cs="Times New Roman"/>
        </w:rPr>
        <w:t>Face à ce refus, j'ai interrompu le soin et cherché l'infirmière, mais les deux infirmières du service étaient occupées et m'ont indiqué qu'elles viendraient dès qu'elles seraient disponibles. Je me retrouvais seule pour gérer la situation, les ambulanciers insistant pour entrer, ce qui renforçait ma pression temporelle et mon sentiment d'urgence.</w:t>
      </w:r>
    </w:p>
    <w:p w14:paraId="533AD29A" w14:textId="77777777" w:rsidR="005B60D2" w:rsidRDefault="00B35889">
      <w:pPr>
        <w:spacing w:after="200" w:line="360" w:lineRule="auto"/>
        <w:jc w:val="both"/>
      </w:pPr>
      <w:r>
        <w:rPr>
          <w:rFonts w:ascii="Times New Roman" w:hAnsi="Times New Roman" w:cs="Times New Roman"/>
          <w:i/>
          <w:iCs/>
        </w:rPr>
        <w:t>Je suis retournée auprès de la patiente et j'ai pris la décision de terminer le pansement malgré son opposition et sa souffrance, en lui disant que l'ambulance attendait. Après avoir achevé le soin, je lui ai présenté mes excuses pour la douleur infligée. Elle m'a répondu : « C'est bien que ce soit enfin terminé, je suis soulagée que ce soit fini » (dixit). Les ambulanciers sont alors entrés pour l'emmener. L'infirmière est arrivée peu après, et je lui ai transmis les informations concernant la douleur ressentie par la patiente.</w:t>
      </w:r>
    </w:p>
    <w:p w14:paraId="12AE3AB6" w14:textId="77777777" w:rsidR="005B60D2" w:rsidRDefault="00B35889">
      <w:pPr>
        <w:spacing w:after="200" w:line="360" w:lineRule="auto"/>
        <w:jc w:val="both"/>
      </w:pPr>
      <w:r>
        <w:rPr>
          <w:rFonts w:ascii="Times New Roman" w:hAnsi="Times New Roman" w:cs="Times New Roman"/>
        </w:rPr>
        <w:t>À l'issue de cette situation, j'ai ressenti une forte tension musculaire et un besoin de pleurer, accompagnés d'un sentiment de tristesse et de colère. Mon vécu était lié à plusieurs éléments : la douleur exprimée par la patiente, le non-respect de son refus, la pression temporelle liée à l'arrivée des ambulanciers, la découverte de pansements non réalisés selon le protocole, et le fait d'avoir été seule pour gérer la situation.</w:t>
      </w:r>
    </w:p>
    <w:p w14:paraId="410F06A6" w14:textId="77777777" w:rsidR="005B60D2" w:rsidRDefault="005B60D2">
      <w:pPr>
        <w:spacing w:after="200" w:line="360" w:lineRule="auto"/>
        <w:jc w:val="both"/>
      </w:pPr>
    </w:p>
    <w:p w14:paraId="787EE06C" w14:textId="77777777" w:rsidR="005B60D2" w:rsidRDefault="00B35889">
      <w:pPr>
        <w:pStyle w:val="Titre3"/>
      </w:pPr>
      <w:r>
        <w:rPr>
          <w:rFonts w:ascii="Times New Roman" w:hAnsi="Times New Roman" w:cs="Times New Roman"/>
        </w:rPr>
        <w:t>Deuxième constat</w:t>
      </w:r>
    </w:p>
    <w:p w14:paraId="3674926F" w14:textId="77777777" w:rsidR="005B60D2" w:rsidRDefault="00B35889">
      <w:pPr>
        <w:spacing w:after="200" w:line="360" w:lineRule="auto"/>
        <w:jc w:val="both"/>
      </w:pPr>
      <w:r>
        <w:rPr>
          <w:rFonts w:ascii="Times New Roman" w:hAnsi="Times New Roman" w:cs="Times New Roman"/>
        </w:rPr>
        <w:t>La deuxième situation s'est déroulée en novembre 2023, lors de mon stage de deuxième année en service de chirurgie. J'ai assisté une infirmière dans la prise en charge d'un patient hospitalisé pour un pontage fémoro-poplité en raison d'une artériopathie périphérique de la jambe gauche. Cette pathologie entraînait des douleurs importantes rendant la marche impossible.</w:t>
      </w:r>
    </w:p>
    <w:p w14:paraId="31228843" w14:textId="77777777" w:rsidR="005B60D2" w:rsidRDefault="00B35889">
      <w:pPr>
        <w:spacing w:after="200" w:line="360" w:lineRule="auto"/>
        <w:jc w:val="both"/>
      </w:pPr>
      <w:commentRangeStart w:id="9"/>
      <w:r>
        <w:rPr>
          <w:rFonts w:ascii="Times New Roman" w:hAnsi="Times New Roman" w:cs="Times New Roman"/>
          <w:i/>
          <w:iCs/>
        </w:rPr>
        <w:t xml:space="preserve">Au cours de la visite matinale, l'infirmière a interrogé le patient sur sa nuit. Il a répondu </w:t>
      </w:r>
      <w:commentRangeEnd w:id="9"/>
      <w:r w:rsidR="00107890">
        <w:rPr>
          <w:rStyle w:val="Marquedecommentaire"/>
          <w:rFonts w:ascii="Times New Roman" w:hAnsi="Times New Roman" w:cs="Times New Roman"/>
          <w:i/>
          <w:iCs/>
          <w:sz w:val="24"/>
          <w:szCs w:val="24"/>
        </w:rPr>
        <w:commentReference w:id="9"/>
      </w:r>
      <w:r>
        <w:rPr>
          <w:rFonts w:ascii="Times New Roman" w:hAnsi="Times New Roman" w:cs="Times New Roman"/>
          <w:i/>
          <w:iCs/>
        </w:rPr>
        <w:t xml:space="preserve">: « Je n'ai pas pu dormir, je devais laisser ma jambe pendre au bord du lit pour que la douleur soit un peu moins forte » (dixit). Après avoir vérifié le respect du jeûne préopératoire, l'infirmière m'a demandé de prendre les paramètres vitaux pendant qu'elle allait chercher </w:t>
      </w:r>
    </w:p>
    <w:p w14:paraId="14D24750" w14:textId="77777777" w:rsidR="005B60D2" w:rsidRDefault="00B35889">
      <w:pPr>
        <w:spacing w:after="200" w:line="360" w:lineRule="auto"/>
        <w:jc w:val="both"/>
      </w:pPr>
      <w:r>
        <w:rPr>
          <w:rFonts w:ascii="Times New Roman" w:hAnsi="Times New Roman" w:cs="Times New Roman"/>
        </w:rPr>
        <w:lastRenderedPageBreak/>
        <w:t>Le patient, ne se sentant pas capable d'aller jusqu'à la salle de bain, a accepté de réaliser la toilette au lit, assis au bord du lit. Il a lavé seul la partie supérieure de son corps, mais lorsqu'il a tenté de laver la partie inférieure, il n'y parvenait pas et nous a appelées. L'infirmière lui a alors demandé de s'allonger pour lui laver les jambes et m'a demandé d'aller chercher du linge propre.</w:t>
      </w:r>
    </w:p>
    <w:p w14:paraId="62067ACA" w14:textId="77777777" w:rsidR="005B60D2" w:rsidRDefault="00B35889">
      <w:pPr>
        <w:spacing w:after="200" w:line="360" w:lineRule="auto"/>
        <w:jc w:val="both"/>
      </w:pPr>
      <w:r>
        <w:rPr>
          <w:rFonts w:ascii="Times New Roman" w:hAnsi="Times New Roman" w:cs="Times New Roman"/>
          <w:i/>
          <w:iCs/>
        </w:rPr>
        <w:t>À mon retour, le patient exprimait une douleur marquée malgré la prise de l'antalgique : « Allez doucement, chaque contact avec ma jambe me fait très mal » (dixit). L'infirmière a observé la présence d'un petit ulcère au niveau du talon, nécessitant un pansement. Elle a poursuivi la toilette tandis que je préparais le matériel. Lorsque l'infirmière a débuté le soin, le patient a déclaré : « Arrêtez s'il vous plaît, laissez-moi me reposer un moment, je n'en peux plus de la douleur » (dixit).</w:t>
      </w:r>
    </w:p>
    <w:p w14:paraId="2DA17019" w14:textId="77777777" w:rsidR="005B60D2" w:rsidRDefault="00B35889">
      <w:pPr>
        <w:spacing w:after="200" w:line="360" w:lineRule="auto"/>
        <w:jc w:val="both"/>
      </w:pPr>
      <w:commentRangeStart w:id="10"/>
      <w:r>
        <w:rPr>
          <w:rFonts w:ascii="Times New Roman" w:hAnsi="Times New Roman" w:cs="Times New Roman"/>
          <w:i/>
          <w:iCs/>
        </w:rPr>
        <w:t xml:space="preserve">L'infirmière a répondu </w:t>
      </w:r>
      <w:commentRangeEnd w:id="10"/>
      <w:r w:rsidR="008645F0">
        <w:rPr>
          <w:rStyle w:val="Marquedecommentaire"/>
          <w:rFonts w:ascii="Times New Roman" w:hAnsi="Times New Roman" w:cs="Times New Roman"/>
          <w:i/>
          <w:iCs/>
          <w:sz w:val="24"/>
          <w:szCs w:val="24"/>
        </w:rPr>
        <w:commentReference w:id="10"/>
      </w:r>
      <w:r>
        <w:rPr>
          <w:rFonts w:ascii="Times New Roman" w:hAnsi="Times New Roman" w:cs="Times New Roman"/>
          <w:i/>
          <w:iCs/>
        </w:rPr>
        <w:t>: « Vous devez être prêt pour le bloc opératoire. Je ne peux pas revenir plus tard car j'ai d'autres patients à prendre en charge » (dixit). Elle a poursuivi le soin sans interrompre son geste. Durant cette situation, je suis restée en retrait. Étant en tout début de stage hospitalier, je n'ai pas pris la parole ni entrepris d'action, considérant ne pas disposer des compétences nécessaires pour intervenir de manière adéquate. Cette posture d'observation s'est accompagnée d'un sentiment d'impuissance et de tristesse face à la douleur exprimée par le patient.</w:t>
      </w:r>
    </w:p>
    <w:p w14:paraId="25564B52" w14:textId="77777777" w:rsidR="005B60D2" w:rsidRDefault="005B60D2">
      <w:pPr>
        <w:spacing w:after="200" w:line="360" w:lineRule="auto"/>
        <w:jc w:val="both"/>
      </w:pPr>
    </w:p>
    <w:p w14:paraId="7A945344" w14:textId="77777777" w:rsidR="005B60D2" w:rsidRDefault="00B35889">
      <w:pPr>
        <w:pStyle w:val="Titre3"/>
      </w:pPr>
      <w:commentRangeStart w:id="11"/>
      <w:r>
        <w:rPr>
          <w:rFonts w:ascii="Times New Roman" w:hAnsi="Times New Roman" w:cs="Times New Roman"/>
        </w:rPr>
        <w:t>Troisième constat</w:t>
      </w:r>
      <w:commentRangeEnd w:id="11"/>
      <w:r w:rsidR="00443EB0">
        <w:rPr>
          <w:rStyle w:val="Marquedecommentaire"/>
          <w:sz w:val="28"/>
          <w:szCs w:val="28"/>
        </w:rPr>
        <w:commentReference w:id="11"/>
      </w:r>
    </w:p>
    <w:p w14:paraId="274B46AC" w14:textId="77777777" w:rsidR="005B60D2" w:rsidRDefault="00B35889">
      <w:pPr>
        <w:spacing w:after="200" w:line="360" w:lineRule="auto"/>
        <w:jc w:val="both"/>
      </w:pPr>
      <w:r>
        <w:rPr>
          <w:rFonts w:ascii="Times New Roman" w:hAnsi="Times New Roman" w:cs="Times New Roman"/>
        </w:rPr>
        <w:t>La troisième situation s'est déroulée en septembre 2025, lors de mon stage de quatrième année dans un centre de réhabilitation, au sein du service d'oncologie. L'organisation des soins infirmiers se faisait en fonction des activités programmées pour les patients au cours de la journée. Étant responsable d'un demi-secteur, j'avais décidé de commencer les soins d'hygiène par une patiente nécessitant une aide partielle à l'évier et qui, selon le planning, devait être la première à participer à une séance de kinésithérapie.</w:t>
      </w:r>
    </w:p>
    <w:p w14:paraId="0DE30EC7" w14:textId="77777777" w:rsidR="005B60D2" w:rsidRDefault="00B35889">
      <w:pPr>
        <w:spacing w:after="200" w:line="360" w:lineRule="auto"/>
        <w:jc w:val="both"/>
      </w:pPr>
      <w:r>
        <w:rPr>
          <w:rFonts w:ascii="Times New Roman" w:hAnsi="Times New Roman" w:cs="Times New Roman"/>
        </w:rPr>
        <w:t xml:space="preserve">Lorsque je suis entrée dans sa chambre, elle était encore au lit, bien qu'il soit déjà plus de 8 heures du matin. Elle m'a expliqué se sentir très fatiguée et souffrir de douleurs musculaires, ayant reçu la veille sa dernière séance de chimiothérapie. Elle m'a demandé un antalgique et m'a confié ne pas vouloir se lever. Face à cette situation, j'ai ressenti une inquiétude : si elle </w:t>
      </w:r>
      <w:r>
        <w:rPr>
          <w:rFonts w:ascii="Times New Roman" w:hAnsi="Times New Roman" w:cs="Times New Roman"/>
        </w:rPr>
        <w:lastRenderedPageBreak/>
        <w:t>refusait de se lever, les soins d'hygiène prévus risquaient de ne pas être réalisés et son planning de rééducation allait être perturbé.</w:t>
      </w:r>
    </w:p>
    <w:p w14:paraId="5ABA970C" w14:textId="77777777" w:rsidR="005B60D2" w:rsidRDefault="00B35889">
      <w:pPr>
        <w:spacing w:after="200" w:line="360" w:lineRule="auto"/>
        <w:jc w:val="both"/>
      </w:pPr>
      <w:r>
        <w:rPr>
          <w:rFonts w:ascii="Times New Roman" w:hAnsi="Times New Roman" w:cs="Times New Roman"/>
        </w:rPr>
        <w:t>En lui parlant, elle m'a indiqué qu'elle ne participerait pas à ses activités du matin, mais qu'elle pourrait peut-être les reprendre dans l'après-midi si elle se sentait mieux. Après vérification de son planning, j'ai constaté qu'aucune activité n'était prévue pour la seconde partie de la journée. J'ai alors informé l'infirmière, qui m'a confirmé qu'il n'y avait aucun inconvénient si elle manquait à ses séances ce matin. Elle m'a demandé d'avertir l'équipe pluridisciplinaire et de proposer un aménagement en remplaçant la séance de kinésithérapie du matin par un massage relaxant.</w:t>
      </w:r>
    </w:p>
    <w:p w14:paraId="45003C70" w14:textId="471B4BF4" w:rsidR="005B60D2" w:rsidRDefault="00B35889">
      <w:pPr>
        <w:spacing w:after="200" w:line="360" w:lineRule="auto"/>
        <w:jc w:val="both"/>
      </w:pPr>
      <w:r>
        <w:rPr>
          <w:rFonts w:ascii="Times New Roman" w:hAnsi="Times New Roman" w:cs="Times New Roman"/>
        </w:rPr>
        <w:t>La patiente a été ravie de cette proposition. Après concertation avec le kinésithérapeute, la séance a été planifiée dans l'après-midi. Plus tard, la patiente a remercié l'équipe pour sa compréhension : bien qu'elle n'aimât pas manquer ses activités, elle ne se sentait pas en état ce matin-là, et le massage l'avait détendue et soulagée. Cette situation m'a marquée par la réactivité et la souplesse organisationnelle de l'équipe, ainsi que par la communication fluide entre les professionnels, qui ont permis d'adapter les soins au rythme et aux besoins réels de la patiente.</w:t>
      </w:r>
    </w:p>
    <w:p w14:paraId="351B71AD" w14:textId="2E30BB7C" w:rsidR="005B60D2" w:rsidRDefault="00B35889">
      <w:pPr>
        <w:pStyle w:val="Titre3"/>
      </w:pPr>
      <w:r>
        <w:rPr>
          <w:rFonts w:ascii="Times New Roman" w:hAnsi="Times New Roman" w:cs="Times New Roman"/>
        </w:rPr>
        <w:t>Interpellation provisoire commune</w:t>
      </w:r>
    </w:p>
    <w:p w14:paraId="78E4BD48" w14:textId="77777777" w:rsidR="005B60D2" w:rsidRDefault="00B35889">
      <w:pPr>
        <w:spacing w:after="200" w:line="360" w:lineRule="auto"/>
        <w:jc w:val="both"/>
      </w:pPr>
      <w:r>
        <w:rPr>
          <w:rFonts w:ascii="Times New Roman" w:hAnsi="Times New Roman" w:cs="Times New Roman"/>
        </w:rPr>
        <w:t xml:space="preserve">En analysant ces trois situations, je constate que plusieurs éléments communs les traversent. Tout d'abord, dans chacune d'elles, le patient a exprimé à un moment de la prise en charge le souhait d'arrêter ou de reporter le soin en cours. Ensuite, cette demande était liée à une douleur ressentie et exprimée. Enfin, la réponse du système de soins face à ces </w:t>
      </w:r>
      <w:commentRangeStart w:id="12"/>
      <w:r>
        <w:rPr>
          <w:rFonts w:ascii="Times New Roman" w:hAnsi="Times New Roman" w:cs="Times New Roman"/>
        </w:rPr>
        <w:t xml:space="preserve">situations a été très différente </w:t>
      </w:r>
      <w:commentRangeEnd w:id="12"/>
      <w:r w:rsidR="00E972DB">
        <w:rPr>
          <w:rStyle w:val="Marquedecommentaire"/>
          <w:rFonts w:ascii="Times New Roman" w:hAnsi="Times New Roman" w:cs="Times New Roman"/>
          <w:sz w:val="24"/>
          <w:szCs w:val="24"/>
        </w:rPr>
        <w:commentReference w:id="12"/>
      </w:r>
      <w:r>
        <w:rPr>
          <w:rFonts w:ascii="Times New Roman" w:hAnsi="Times New Roman" w:cs="Times New Roman"/>
        </w:rPr>
        <w:t>: rigide et contrainte dans les deux premières situations, souple et adaptée dans la troisième.</w:t>
      </w:r>
    </w:p>
    <w:p w14:paraId="3FA49BFD" w14:textId="6632B7D4" w:rsidR="00FF1719" w:rsidRPr="008D5137" w:rsidRDefault="006871A3" w:rsidP="00CD0E85">
      <w:pPr>
        <w:spacing w:after="200" w:line="360" w:lineRule="auto"/>
        <w:jc w:val="both"/>
        <w:rPr>
          <w:rFonts w:ascii="Times New Roman" w:hAnsi="Times New Roman" w:cs="Times New Roman"/>
        </w:rPr>
      </w:pPr>
      <w:commentRangeStart w:id="13"/>
      <w:r w:rsidRPr="31D85D3C">
        <w:rPr>
          <w:rFonts w:ascii="Times New Roman" w:hAnsi="Times New Roman" w:cs="Times New Roman"/>
        </w:rPr>
        <w:t>Je</w:t>
      </w:r>
      <w:commentRangeEnd w:id="13"/>
      <w:r w:rsidR="006414F5" w:rsidRPr="31D85D3C">
        <w:rPr>
          <w:rStyle w:val="Marquedecommentaire"/>
          <w:rFonts w:ascii="Times New Roman" w:hAnsi="Times New Roman" w:cs="Times New Roman"/>
          <w:sz w:val="24"/>
          <w:szCs w:val="24"/>
        </w:rPr>
        <w:commentReference w:id="13"/>
      </w:r>
      <w:r w:rsidRPr="31D85D3C">
        <w:rPr>
          <w:rFonts w:ascii="Times New Roman" w:hAnsi="Times New Roman" w:cs="Times New Roman"/>
        </w:rPr>
        <w:t xml:space="preserve"> suis interpellée par le fait que, dans les deux premières situations, la présence conjointe de plusieurs facteurs — le refus de soins, la douleur du patient et les contraintes organisationnelles — a généré chez moi une charge émotionnelle importante. Dans la première situation, j’ai agi à l’encontre des souhaits du patient, tandis que dans la seconde, je me suis retrouvée en retrait face à la situation.</w:t>
      </w:r>
      <w:r>
        <w:br/>
      </w:r>
      <w:r w:rsidRPr="31D85D3C">
        <w:rPr>
          <w:rFonts w:ascii="Times New Roman" w:hAnsi="Times New Roman" w:cs="Times New Roman"/>
        </w:rPr>
        <w:t xml:space="preserve">Par ailleurs, </w:t>
      </w:r>
      <w:commentRangeStart w:id="14"/>
      <w:r w:rsidRPr="31D85D3C">
        <w:rPr>
          <w:rFonts w:ascii="Times New Roman" w:hAnsi="Times New Roman" w:cs="Times New Roman"/>
        </w:rPr>
        <w:t xml:space="preserve">je m’interroge sur la manière dont, dans la troisième situation, j’ai été capable </w:t>
      </w:r>
      <w:commentRangeEnd w:id="14"/>
      <w:r w:rsidR="00332AFB" w:rsidRPr="31D85D3C">
        <w:rPr>
          <w:rStyle w:val="Marquedecommentaire"/>
          <w:rFonts w:ascii="Times New Roman" w:hAnsi="Times New Roman" w:cs="Times New Roman"/>
          <w:sz w:val="24"/>
          <w:szCs w:val="24"/>
        </w:rPr>
        <w:commentReference w:id="14"/>
      </w:r>
      <w:r w:rsidRPr="31D85D3C">
        <w:rPr>
          <w:rFonts w:ascii="Times New Roman" w:hAnsi="Times New Roman" w:cs="Times New Roman"/>
        </w:rPr>
        <w:t>d’entrer dans une démarche de conciliation avec la patiente, malgré la présence d’éléments similaires, notamment le refus, la douleur et certaines contraintes liées à l’organisation des soins.</w:t>
      </w:r>
    </w:p>
    <w:p w14:paraId="30E216B3" w14:textId="7F7F1DD0" w:rsidR="31D85D3C" w:rsidRDefault="31D85D3C" w:rsidP="31D85D3C">
      <w:pPr>
        <w:spacing w:after="200" w:line="360" w:lineRule="auto"/>
        <w:rPr>
          <w:rFonts w:ascii="Times New Roman" w:hAnsi="Times New Roman" w:cs="Times New Roman"/>
        </w:rPr>
      </w:pPr>
    </w:p>
    <w:p w14:paraId="57F8115B" w14:textId="77777777" w:rsidR="005B60D2" w:rsidRDefault="00B35889">
      <w:pPr>
        <w:pStyle w:val="Titre2"/>
      </w:pPr>
      <w:r>
        <w:rPr>
          <w:rFonts w:ascii="Times New Roman" w:hAnsi="Times New Roman" w:cs="Times New Roman"/>
        </w:rPr>
        <w:t>1.2 Ancrage à la discipline infirmière</w:t>
      </w:r>
    </w:p>
    <w:p w14:paraId="486BC402" w14:textId="1615DA23" w:rsidR="005B60D2" w:rsidRDefault="00B35889">
      <w:pPr>
        <w:spacing w:after="200" w:line="360" w:lineRule="auto"/>
        <w:jc w:val="both"/>
        <w:rPr>
          <w:rFonts w:ascii="Times New Roman" w:hAnsi="Times New Roman" w:cs="Times New Roman"/>
        </w:rPr>
      </w:pPr>
      <w:commentRangeStart w:id="15"/>
      <w:r>
        <w:rPr>
          <w:rFonts w:ascii="Times New Roman" w:hAnsi="Times New Roman" w:cs="Times New Roman"/>
        </w:rPr>
        <w:t xml:space="preserve">Afin de mieux comprendre les enjeux soulevés par </w:t>
      </w:r>
      <w:r w:rsidR="00633D5D">
        <w:rPr>
          <w:rFonts w:ascii="Times New Roman" w:hAnsi="Times New Roman" w:cs="Times New Roman"/>
        </w:rPr>
        <w:t xml:space="preserve">mes </w:t>
      </w:r>
      <w:r>
        <w:rPr>
          <w:rFonts w:ascii="Times New Roman" w:hAnsi="Times New Roman" w:cs="Times New Roman"/>
        </w:rPr>
        <w:t xml:space="preserve">constats, </w:t>
      </w:r>
      <w:commentRangeEnd w:id="15"/>
      <w:r w:rsidR="00DF2350" w:rsidRPr="00CE3A33">
        <w:rPr>
          <w:rStyle w:val="Marquedecommentaire"/>
          <w:rFonts w:ascii="Times New Roman" w:hAnsi="Times New Roman" w:cs="Times New Roman"/>
          <w:sz w:val="24"/>
          <w:szCs w:val="24"/>
        </w:rPr>
        <w:commentReference w:id="15"/>
      </w:r>
      <w:r w:rsidR="00CE3A33" w:rsidRPr="00CE3A33">
        <w:rPr>
          <w:rFonts w:ascii="Times New Roman" w:hAnsi="Times New Roman" w:cs="Times New Roman"/>
        </w:rPr>
        <w:t xml:space="preserve">je vais maintenant examiner mon interpellation à la lumière des textes législatifs et réglementaires qui encadrent la profession infirmière en </w:t>
      </w:r>
      <w:r w:rsidR="00CE3A33" w:rsidRPr="00CE3A33">
        <w:rPr>
          <w:rFonts w:ascii="Times New Roman" w:hAnsi="Times New Roman" w:cs="Times New Roman"/>
        </w:rPr>
        <w:t xml:space="preserve">Belgique, </w:t>
      </w:r>
      <w:r w:rsidR="00CE3A33">
        <w:rPr>
          <w:rFonts w:ascii="Times New Roman" w:hAnsi="Times New Roman" w:cs="Times New Roman"/>
        </w:rPr>
        <w:t xml:space="preserve">les </w:t>
      </w:r>
      <w:r w:rsidR="00CE3A33" w:rsidRPr="00CE3A33">
        <w:rPr>
          <w:rFonts w:ascii="Times New Roman" w:hAnsi="Times New Roman" w:cs="Times New Roman"/>
        </w:rPr>
        <w:t>normes professionnelles définies dans le référentiel de compétences du bachelier infirmier responsable de soins généraux de la HERS</w:t>
      </w:r>
      <w:r w:rsidR="00CE3A33" w:rsidRPr="00CE3A33">
        <w:rPr>
          <w:rFonts w:ascii="Times New Roman" w:hAnsi="Times New Roman" w:cs="Times New Roman"/>
        </w:rPr>
        <w:t>.</w:t>
      </w:r>
      <w:r w:rsidR="00CE3A33">
        <w:rPr>
          <w:rFonts w:ascii="Times New Roman" w:hAnsi="Times New Roman" w:cs="Times New Roman"/>
        </w:rPr>
        <w:t>, ademas bajo la luz de una theorie infirmier.</w:t>
      </w:r>
    </w:p>
    <w:p w14:paraId="70BE086F" w14:textId="067E18A2" w:rsidR="00CE3A33" w:rsidRDefault="00CE3A33">
      <w:pPr>
        <w:spacing w:after="200" w:line="360" w:lineRule="auto"/>
        <w:jc w:val="both"/>
        <w:rPr>
          <w:rFonts w:ascii="Times New Roman" w:hAnsi="Times New Roman" w:cs="Times New Roman"/>
        </w:rPr>
      </w:pPr>
      <w:r w:rsidRPr="00CE3A33">
        <w:rPr>
          <w:rFonts w:ascii="Times New Roman" w:hAnsi="Times New Roman" w:cs="Times New Roman"/>
        </w:rPr>
        <w:t>1.2.1. Cadre légal, déontologique et professionnel</w:t>
      </w:r>
    </w:p>
    <w:p w14:paraId="27DEEEF0" w14:textId="0A5B446E" w:rsidR="00CE3A33" w:rsidRPr="00CE3A33" w:rsidRDefault="00CE3A33">
      <w:pPr>
        <w:spacing w:after="200" w:line="360" w:lineRule="auto"/>
        <w:jc w:val="both"/>
        <w:rPr>
          <w:rFonts w:ascii="Times New Roman" w:hAnsi="Times New Roman" w:cs="Times New Roman"/>
          <w:lang w:val="es-SV"/>
        </w:rPr>
      </w:pPr>
      <w:r w:rsidRPr="00CE3A33">
        <w:rPr>
          <w:rFonts w:ascii="Times New Roman" w:hAnsi="Times New Roman" w:cs="Times New Roman"/>
          <w:lang w:val="es-SV"/>
        </w:rPr>
        <w:t>En esta perspectiva, yo m</w:t>
      </w:r>
      <w:r>
        <w:rPr>
          <w:rFonts w:ascii="Times New Roman" w:hAnsi="Times New Roman" w:cs="Times New Roman"/>
          <w:lang w:val="es-SV"/>
        </w:rPr>
        <w:t xml:space="preserve">e interrogo primero </w:t>
      </w:r>
    </w:p>
    <w:p w14:paraId="694B6DD2" w14:textId="786A7A33" w:rsidR="005B60D2" w:rsidRDefault="00B35889">
      <w:pPr>
        <w:spacing w:after="200" w:line="360" w:lineRule="auto"/>
        <w:jc w:val="both"/>
      </w:pPr>
      <w:r>
        <w:rPr>
          <w:rFonts w:ascii="Times New Roman" w:hAnsi="Times New Roman" w:cs="Times New Roman"/>
        </w:rPr>
        <w:t>La loi relative aux droits du patient du 22 août 2002, modifiée par la loi du 6 février 2024, précise dans son article 8 que :</w:t>
      </w:r>
    </w:p>
    <w:p w14:paraId="0DC0FD1D" w14:textId="77777777" w:rsidR="005B60D2" w:rsidRDefault="00B35889">
      <w:pPr>
        <w:spacing w:after="200" w:line="360" w:lineRule="auto"/>
        <w:ind w:left="720" w:right="720"/>
        <w:jc w:val="both"/>
      </w:pPr>
      <w:r>
        <w:rPr>
          <w:rFonts w:ascii="Times New Roman" w:hAnsi="Times New Roman" w:cs="Times New Roman"/>
          <w:i/>
          <w:iCs/>
        </w:rPr>
        <w:t>Le patient a le droit de consentir librement à toute intervention du professionnel des soins de santé moyennant information préalable (Loi du 22 août 2002 relative aux droits du patient, art. 8, §1).</w:t>
      </w:r>
    </w:p>
    <w:p w14:paraId="3FBB039F" w14:textId="77777777" w:rsidR="005B60D2" w:rsidRDefault="00B35889">
      <w:pPr>
        <w:spacing w:after="200" w:line="360" w:lineRule="auto"/>
        <w:jc w:val="both"/>
      </w:pPr>
      <w:r>
        <w:rPr>
          <w:rFonts w:ascii="Times New Roman" w:hAnsi="Times New Roman" w:cs="Times New Roman"/>
        </w:rPr>
        <w:t>L'article 8/1 de la même loi inclut explicitement la possibilité de refuser un soin :</w:t>
      </w:r>
    </w:p>
    <w:p w14:paraId="0486CC8C" w14:textId="77777777" w:rsidR="005B60D2" w:rsidRDefault="00B35889">
      <w:pPr>
        <w:spacing w:after="200" w:line="360" w:lineRule="auto"/>
        <w:ind w:left="720" w:right="720"/>
        <w:jc w:val="both"/>
      </w:pPr>
      <w:r>
        <w:rPr>
          <w:rFonts w:ascii="Times New Roman" w:hAnsi="Times New Roman" w:cs="Times New Roman"/>
          <w:i/>
          <w:iCs/>
        </w:rPr>
        <w:t>Le patient a le droit de refuser une intervention ou de retirer le consentement. Le professionnel des soins de santé informe le patient des conséquences éventuelles en cas de refus ou de retrait du consentement et se concerte avec le patient sur les interventions alternatives possibles (Moniteur Belge, 2024).</w:t>
      </w:r>
    </w:p>
    <w:p w14:paraId="4261CBE9" w14:textId="77777777" w:rsidR="005B60D2" w:rsidRDefault="00B35889">
      <w:pPr>
        <w:spacing w:after="200" w:line="360" w:lineRule="auto"/>
        <w:jc w:val="both"/>
      </w:pPr>
      <w:r>
        <w:rPr>
          <w:rFonts w:ascii="Times New Roman" w:hAnsi="Times New Roman" w:cs="Times New Roman"/>
        </w:rPr>
        <w:t xml:space="preserve">Le Code de déontologie des praticiens de l'art infirmier belge renforce ce droit dans son article 1, qui précise que l'infirmier stimule le bénéficiaire à prendre en main sa situation et le considère comme partenaire des décisions à prendre afin de maintenir sa santé (Conseil fédéral de l'art infirmier, 2017, p. 3). L'article 2 précise que l'infirmier fait respecter la volonté de la personne juridiquement capable (p. 3). Ces dispositions indiquent clairement que dans mes trois situations, les patients — tous juridiquement capables et lucides — avaient le droit de voir leur </w:t>
      </w:r>
      <w:commentRangeStart w:id="16"/>
      <w:r>
        <w:rPr>
          <w:rFonts w:ascii="Times New Roman" w:hAnsi="Times New Roman" w:cs="Times New Roman"/>
        </w:rPr>
        <w:t>volonté respectée.</w:t>
      </w:r>
    </w:p>
    <w:p w14:paraId="1630E47C" w14:textId="6349C57B" w:rsidR="005B60D2" w:rsidRDefault="00B35889">
      <w:pPr>
        <w:spacing w:after="200" w:line="360" w:lineRule="auto"/>
        <w:jc w:val="both"/>
      </w:pPr>
      <w:r>
        <w:rPr>
          <w:rFonts w:ascii="Times New Roman" w:hAnsi="Times New Roman" w:cs="Times New Roman"/>
          <w:i/>
          <w:iCs/>
        </w:rPr>
        <w:t xml:space="preserve">Ce refus prend des formes différentes selon les situations, mais il s’exprime chaque fois avec clarté et détermination. Dans la première situation, la patiente déclare : « Stop, tu ne continues pas. Si je dis que tu ne continues pas, tu ne continues pas » (dixit). Dans la deuxième situation, </w:t>
      </w:r>
      <w:r>
        <w:rPr>
          <w:rFonts w:ascii="Times New Roman" w:hAnsi="Times New Roman" w:cs="Times New Roman"/>
          <w:i/>
          <w:iCs/>
        </w:rPr>
        <w:lastRenderedPageBreak/>
        <w:t xml:space="preserve">le patient formule une demande similaire : « Arrêtez s’il vous plaît, laissez-moi me reposer un moment, je n’en peux plus de la douleur » (dixit). Dans la troisième situation, la patiente exprime d’emblée son refus de se lever tout en laissant entrevoir une ouverture : elle m’indique qu’elle ne participerait pas à ses activités du matin, </w:t>
      </w:r>
      <w:commentRangeEnd w:id="16"/>
      <w:r w:rsidR="006F3B62">
        <w:rPr>
          <w:rStyle w:val="Marquedecommentaire"/>
          <w:sz w:val="24"/>
          <w:szCs w:val="24"/>
        </w:rPr>
        <w:commentReference w:id="16"/>
      </w:r>
    </w:p>
    <w:p w14:paraId="1A4DF38A" w14:textId="388EECC7" w:rsidR="005B60D2" w:rsidRDefault="00B35889" w:rsidP="009E6B5F">
      <w:pPr>
        <w:spacing w:after="200" w:line="360" w:lineRule="auto"/>
        <w:jc w:val="both"/>
      </w:pPr>
      <w:r>
        <w:rPr>
          <w:rFonts w:ascii="Times New Roman" w:hAnsi="Times New Roman" w:cs="Times New Roman"/>
        </w:rPr>
        <w:t xml:space="preserve">Il est cependant important de clarifier ce que recouvre la notion de soin dans ce contexte. Le Dictionnaire de l’Académie française définit les soins comme les </w:t>
      </w:r>
      <w:commentRangeStart w:id="17"/>
      <w:r>
        <w:rPr>
          <w:rFonts w:ascii="Times New Roman" w:hAnsi="Times New Roman" w:cs="Times New Roman"/>
        </w:rPr>
        <w:t>« actes par lesquels on veille au bon état d’une chose, on assure à une personne une existence agréable, on lui épargne des peines ». Le Larousse (2018) les définit comme les « actes par lesquels on veille au bien-être de quelqu’un ».</w:t>
      </w:r>
      <w:commentRangeEnd w:id="17"/>
      <w:r w:rsidR="0065095A">
        <w:rPr>
          <w:rStyle w:val="Marquedecommentaire"/>
          <w:rFonts w:ascii="Times New Roman" w:hAnsi="Times New Roman" w:cs="Times New Roman"/>
          <w:sz w:val="24"/>
          <w:szCs w:val="24"/>
        </w:rPr>
        <w:commentReference w:id="17"/>
      </w:r>
      <w:r>
        <w:rPr>
          <w:rFonts w:ascii="Times New Roman" w:hAnsi="Times New Roman" w:cs="Times New Roman"/>
        </w:rPr>
        <w:t xml:space="preserve"> Ces définitions larges soulignent que le soin concerne la globalité de la personne et son bien-être, et non uniquement l’application d’une intervention technique. Ainsi, lorsque les trois patients de mes constats demandaient d’arrêter ou de reporter le pansement, la toilette ou le lever,  le refus porte bien plus souvent sur un traitement particulier que sur l’offre de soin au sens large… et en plus d’essayer de comprendre le refus, il importe donc également de se demander ce que le patient demande réellement.  (Wautier et Dagneaux, 2015) Dans les situations les trois patients refusaient une intervention particulière qui, à ce moment précis, leur causait une souffrance. Ce qui m’amène au deuxième point commun aux trois situations : la douleur.</w:t>
      </w:r>
    </w:p>
    <w:p w14:paraId="6F52EBA8" w14:textId="77777777" w:rsidR="005B60D2" w:rsidRDefault="00B35889">
      <w:pPr>
        <w:spacing w:after="200" w:line="360" w:lineRule="auto"/>
        <w:jc w:val="both"/>
      </w:pPr>
      <w:r>
        <w:rPr>
          <w:rFonts w:ascii="Times New Roman" w:hAnsi="Times New Roman" w:cs="Times New Roman"/>
        </w:rPr>
        <w:t>Dans mes trois constats, le refus de poursuivre le soin était directement lié à une douleur exprimée. La douleur est un diagnostic infirmier établi par la North American Nursing Diagnosis Association (NANDA), définie comme une « expérience sensorielle et émotionnelle désagréable associée à une lésion tissulaire réelle ou potentielle [...] le début est brusque ou lent ; l'intensité varie de légère à sévère ; l'arrêt est attendu ou prévisible » (Pascal et Frécon Valentin, 2022, p. 228). Parmi les facteurs favorisants de ce diagnostic figurent notamment les « lésions de nature biologique » et les « lésions de nature physique » (Pascal et Frécon Valentin, 2022). Dans mes situations, les plaies aux jambes et au talon de la première et de la deuxième situation s'inscrivent dans le facteur de lésion physique, tandis que la douleur artérielle de la deuxième situation et les douleurs musculaires post-chimiothérapie de la troisième relèvent du facteur de lésion biologique. La douleur était donc dans chaque cas prévisible, et aurait pu être davantage anticipée.</w:t>
      </w:r>
    </w:p>
    <w:p w14:paraId="5B276DE3" w14:textId="77777777" w:rsidR="005B60D2" w:rsidRDefault="00B35889">
      <w:pPr>
        <w:spacing w:after="200" w:line="360" w:lineRule="auto"/>
        <w:jc w:val="both"/>
      </w:pPr>
      <w:commentRangeStart w:id="18"/>
      <w:r>
        <w:rPr>
          <w:rFonts w:ascii="Times New Roman" w:hAnsi="Times New Roman" w:cs="Times New Roman"/>
        </w:rPr>
        <w:t xml:space="preserve">Le Code de déontologie des praticiens de l'art infirmier </w:t>
      </w:r>
      <w:commentRangeEnd w:id="18"/>
      <w:r w:rsidR="00F267C6">
        <w:rPr>
          <w:rStyle w:val="Marquedecommentaire"/>
          <w:rFonts w:ascii="Times New Roman" w:hAnsi="Times New Roman" w:cs="Times New Roman"/>
          <w:sz w:val="24"/>
          <w:szCs w:val="24"/>
        </w:rPr>
        <w:commentReference w:id="18"/>
      </w:r>
      <w:r>
        <w:rPr>
          <w:rFonts w:ascii="Times New Roman" w:hAnsi="Times New Roman" w:cs="Times New Roman"/>
        </w:rPr>
        <w:t xml:space="preserve">belge souligne dans son article 1 que « l'infirmier soulage la souffrance, respecte une bonne et digne qualité de vie, contribue aux soins </w:t>
      </w:r>
      <w:r>
        <w:rPr>
          <w:rFonts w:ascii="Times New Roman" w:hAnsi="Times New Roman" w:cs="Times New Roman"/>
        </w:rPr>
        <w:lastRenderedPageBreak/>
        <w:t>continus et palliatifs et aux soins de confort » (Conseil fédéral de l'art infirmier, 2017, p. 3). La prise en charge de la douleur fait donc partie intégrante de nos obligations professionnelles.</w:t>
      </w:r>
    </w:p>
    <w:p w14:paraId="12AF8000" w14:textId="77777777" w:rsidR="005B60D2" w:rsidRDefault="00B35889">
      <w:pPr>
        <w:spacing w:after="200" w:line="360" w:lineRule="auto"/>
        <w:jc w:val="both"/>
      </w:pPr>
      <w:r>
        <w:rPr>
          <w:rFonts w:ascii="Times New Roman" w:hAnsi="Times New Roman" w:cs="Times New Roman"/>
        </w:rPr>
        <w:t>Par ailleurs, selon l’Association Internationale pour l’Étude de la Douleur (IASP), dans sa définition révisée de 2020, « le témoignage d’une personne décrivant une expérience douloureuse doit être respecté » (IASP, 2020). La même organisation a déclaré dans la Déclaration de Montréal (2011) que « l’accès à la prise en charge de la douleur est un droit fondamental de la personne ». Ainsi, au-delà de notre obligation professionnelle, les trois patients avaient un droit fondamental à une prise en charge adaptée de leur douleur. Ce droit n’a été pleinement respecté que dans la troisième situation.</w:t>
      </w:r>
    </w:p>
    <w:p w14:paraId="000B5EBC" w14:textId="166145DA" w:rsidR="008A2B0D" w:rsidRPr="00633D5D" w:rsidRDefault="00B35889" w:rsidP="00633D5D">
      <w:pPr>
        <w:spacing w:after="200" w:line="360" w:lineRule="auto"/>
        <w:jc w:val="both"/>
      </w:pPr>
      <w:commentRangeStart w:id="19"/>
      <w:r>
        <w:rPr>
          <w:rFonts w:ascii="Times New Roman" w:hAnsi="Times New Roman" w:cs="Times New Roman"/>
          <w:i/>
          <w:iCs/>
        </w:rPr>
        <w:t xml:space="preserve">Cette douleur, dans chaque situation, s’exprime par la voix du patient lui-même. Dans la première situation, la patiente dit : </w:t>
      </w:r>
      <w:commentRangeEnd w:id="19"/>
      <w:r w:rsidR="007148D2">
        <w:rPr>
          <w:rStyle w:val="Marquedecommentaire"/>
          <w:rFonts w:ascii="Times New Roman" w:hAnsi="Times New Roman" w:cs="Times New Roman"/>
          <w:i/>
          <w:iCs/>
          <w:sz w:val="24"/>
          <w:szCs w:val="24"/>
        </w:rPr>
        <w:commentReference w:id="19"/>
      </w:r>
      <w:r>
        <w:rPr>
          <w:rFonts w:ascii="Times New Roman" w:hAnsi="Times New Roman" w:cs="Times New Roman"/>
          <w:i/>
          <w:iCs/>
        </w:rPr>
        <w:t xml:space="preserve">« J’ai très mal, plus que d’habitude », puis, lors de la désinfection : « Qu’est-ce que tu me fais ? » (dixit). </w:t>
      </w:r>
      <w:commentRangeStart w:id="20"/>
      <w:r>
        <w:rPr>
          <w:rFonts w:ascii="Times New Roman" w:hAnsi="Times New Roman" w:cs="Times New Roman"/>
          <w:i/>
          <w:iCs/>
        </w:rPr>
        <w:t>Dans la deuxième situation, le patient exprime une douleur supra-aiguë </w:t>
      </w:r>
      <w:commentRangeEnd w:id="20"/>
      <w:r w:rsidR="00D0630D">
        <w:rPr>
          <w:rStyle w:val="Marquedecommentaire"/>
          <w:rFonts w:ascii="Times New Roman" w:hAnsi="Times New Roman" w:cs="Times New Roman"/>
          <w:i/>
          <w:iCs/>
          <w:sz w:val="24"/>
          <w:szCs w:val="24"/>
        </w:rPr>
        <w:commentReference w:id="20"/>
      </w:r>
      <w:r>
        <w:rPr>
          <w:rFonts w:ascii="Times New Roman" w:hAnsi="Times New Roman" w:cs="Times New Roman"/>
          <w:i/>
          <w:iCs/>
        </w:rPr>
        <w:t>: « Allez doucement, chaque contact avec ma jambe me fait très mal » (dixit), puis implore : « Arrêtez s’il vous plaît, laissez-moi me reposer un moment, je n’en peux plus de la douleur » (dixit). Dans la troisième situation, la patiente évoque des douleurs musculaires liées à sa dernière séance de chimiothérapie et demande un antalgique dès le début de l’interaction. Ces témoignages concordent avec la définition de l’IASP : la douleur est une expérience subjective que seul le patient peut véritablement évaluer, et dont le témoignage doit être pris au sérieux par le soignant.</w:t>
      </w:r>
    </w:p>
    <w:p w14:paraId="5C398E0D" w14:textId="77777777" w:rsidR="005B60D2" w:rsidRDefault="00B35889">
      <w:pPr>
        <w:spacing w:after="200" w:line="360" w:lineRule="auto"/>
        <w:jc w:val="both"/>
      </w:pPr>
      <w:r>
        <w:rPr>
          <w:rFonts w:ascii="Times New Roman" w:hAnsi="Times New Roman" w:cs="Times New Roman"/>
        </w:rPr>
        <w:t>À côté du refus de soin et de la douleur, un troisième élément traverse les trois constats : les contraintes organisationnelles et temporelles. Celles-ci ne constituent pas un simple contexte extérieur aux situations ; elles en font partie intégrante et en amplifient la complexité.</w:t>
      </w:r>
    </w:p>
    <w:p w14:paraId="270B6B41" w14:textId="77777777" w:rsidR="005B60D2" w:rsidRDefault="00B35889">
      <w:pPr>
        <w:spacing w:after="200" w:line="360" w:lineRule="auto"/>
        <w:jc w:val="both"/>
      </w:pPr>
      <w:r>
        <w:rPr>
          <w:rFonts w:ascii="Times New Roman" w:hAnsi="Times New Roman" w:cs="Times New Roman"/>
        </w:rPr>
        <w:t>Dans la première situation, la pression temporelle est particulièrement visible : l’arrivée des ambulanciers a créé un sentiment d’urgence qui a directement influencé mes décisions. Seule face au refus de la patiente, consciente que l’ambulance attendait, j’ai choisi de poursuivre le soin malgré son opposition. Cette pression n’était pas uniquement objective — elle était aussi ressentie, vécue, et elle a pesé sur mon jugement clinique. Cœugnet et al. (2011) définissent la pression temporelle comme “un ressenti cognitivo-émotionnel de déficit temporel avéré, supposé ou potentiel”, soulignant ainsi sa nature profondément subjective. Ils montrent également que la pression temporelle peut surgir sans contrainte horaire stricte, lorsqu’un enjeu de responsabilité est perçu — ce qui correspond précisément à ce que j’ai vécu lorsque les ambulanciers m’ont demandé combien de temps cela allait prendre.</w:t>
      </w:r>
    </w:p>
    <w:p w14:paraId="7C1E70FB" w14:textId="77777777" w:rsidR="005B60D2" w:rsidRDefault="00B35889">
      <w:pPr>
        <w:spacing w:after="200" w:line="360" w:lineRule="auto"/>
        <w:jc w:val="both"/>
      </w:pPr>
      <w:r>
        <w:rPr>
          <w:rFonts w:ascii="Times New Roman" w:hAnsi="Times New Roman" w:cs="Times New Roman"/>
          <w:i/>
          <w:iCs/>
        </w:rPr>
        <w:lastRenderedPageBreak/>
        <w:t>Dans la deuxième situation, la contrainte organisationnelle est formulée explicitement par l’infirmière elle-même : “Vous devez être prêt pour le bloc opératoire. Je ne peux pas revenir plus tard car j’ai d’autres patients à prendre en charge” (dixit). C’est précisément parce que le planning devait être respecté que le refus du patient n’a pas été entendu. Teng et al. (2010) ont montré que la pression temporelle perçue par les infirmières réduit la qualité des soins perçue par les patients, notamment en termes de réactivité et de confiance. Vinckx et al. (2018) précisent quant à eux que cette pression affecte particulièrement les aspects interactionnels des soins, forçant les infirmières à prioriser les tâches techniques visibles au détriment des besoins relationnels et émotionnels des patients.</w:t>
      </w:r>
    </w:p>
    <w:p w14:paraId="36E13B41" w14:textId="77777777" w:rsidR="005B60D2" w:rsidRDefault="00B35889">
      <w:pPr>
        <w:spacing w:after="200" w:line="360" w:lineRule="auto"/>
        <w:jc w:val="both"/>
      </w:pPr>
      <w:r>
        <w:rPr>
          <w:rFonts w:ascii="Times New Roman" w:hAnsi="Times New Roman" w:cs="Times New Roman"/>
        </w:rPr>
        <w:t>Dans la troisième situation, la pression temporelle est d’une nature différente. Il ne s’agissait pas d’une urgence médicale ni d’un planning rigide imposé de l’extérieur, mais d’une inquiétude personnelle liée à ma responsabilité envers la patiente : si elle n’était pas prête pour la kinésithérapie, c’est moi qui en étais responsable. Dierckx de Casterlé et al. (2020) montrent que les infirmières se sentent souvent “obligées de 'réduire' les soins de qualité à des soins de base” face à la pression du temps. Or, c’est l’inverse qui s’est produit ici : en communiquant avec la patiente, en consultant l’infirmière et en mobilisant l’équipe pluridisciplinaire, il a été possible de dépasser la contrainte organisationnelle initiale pour proposer une réponse adaptée à la situation réelle.</w:t>
      </w:r>
    </w:p>
    <w:p w14:paraId="79AB0001" w14:textId="2DEE6B03" w:rsidR="005B60D2" w:rsidRDefault="00B35889">
      <w:pPr>
        <w:spacing w:after="200" w:line="360" w:lineRule="auto"/>
        <w:jc w:val="both"/>
      </w:pPr>
      <w:r>
        <w:rPr>
          <w:rFonts w:ascii="Times New Roman" w:hAnsi="Times New Roman" w:cs="Times New Roman"/>
        </w:rPr>
        <w:t xml:space="preserve">Cette comparaison entre les trois situations illustre ce que Cœugnet et al. (2011) décrivent comme un phénomène multidéterminé : la pression temporelle ne résulte pas uniquement d’un manque de temps objectif, mais de l’interaction entre les contraintes extérieures, l’état du patient, la charge de travail, et le vécu subjectif du soignant. </w:t>
      </w:r>
    </w:p>
    <w:p w14:paraId="302C2CF0" w14:textId="77777777" w:rsidR="005B60D2" w:rsidRPr="00054DD6" w:rsidRDefault="00B35889" w:rsidP="00054DD6">
      <w:pPr>
        <w:rPr>
          <w:rFonts w:ascii="Times New Roman" w:hAnsi="Times New Roman" w:cs="Times New Roman"/>
        </w:rPr>
      </w:pPr>
      <w:commentRangeStart w:id="21"/>
      <w:r w:rsidRPr="00054DD6">
        <w:rPr>
          <w:rFonts w:ascii="Times New Roman" w:hAnsi="Times New Roman" w:cs="Times New Roman"/>
        </w:rPr>
        <w:t>Du refus de soins et de la douleur à la complexité des soins</w:t>
      </w:r>
      <w:commentRangeEnd w:id="21"/>
      <w:r w:rsidR="00F855B5" w:rsidRPr="00054DD6">
        <w:rPr>
          <w:rStyle w:val="Marquedecommentaire"/>
          <w:rFonts w:ascii="Times New Roman" w:hAnsi="Times New Roman" w:cs="Times New Roman"/>
          <w:sz w:val="24"/>
          <w:szCs w:val="24"/>
        </w:rPr>
        <w:commentReference w:id="21"/>
      </w:r>
    </w:p>
    <w:p w14:paraId="29C4AF5B" w14:textId="77777777" w:rsidR="005B60D2" w:rsidRDefault="00B35889">
      <w:pPr>
        <w:spacing w:after="200" w:line="360" w:lineRule="auto"/>
        <w:jc w:val="both"/>
      </w:pPr>
      <w:r>
        <w:rPr>
          <w:rFonts w:ascii="Times New Roman" w:hAnsi="Times New Roman" w:cs="Times New Roman"/>
        </w:rPr>
        <w:t xml:space="preserve">À ce stade de ma réflexion, je prends conscience que le refus de soin et la douleur ne constituent pas, dans mes trois constats, des problèmes isolés et prévisibles : ils émergent de l'interaction entre l'état du patient, le déroulement du soin, le contexte temporel et organisationnel, et les acteurs présents à ce moment-là. C'est précisément cette combinaison de facteurs interdépendants et imprévisibles </w:t>
      </w:r>
      <w:commentRangeStart w:id="22"/>
      <w:r>
        <w:rPr>
          <w:rFonts w:ascii="Times New Roman" w:hAnsi="Times New Roman" w:cs="Times New Roman"/>
        </w:rPr>
        <w:t>qui caractérise ce que Busnel et al. (2020) appellent la complexité des soins.</w:t>
      </w:r>
      <w:commentRangeEnd w:id="22"/>
      <w:r w:rsidR="00DE4532">
        <w:rPr>
          <w:rStyle w:val="Marquedecommentaire"/>
          <w:sz w:val="24"/>
          <w:szCs w:val="24"/>
        </w:rPr>
        <w:commentReference w:id="22"/>
      </w:r>
    </w:p>
    <w:p w14:paraId="79880A6D" w14:textId="77777777" w:rsidR="005B60D2" w:rsidRDefault="00B35889">
      <w:pPr>
        <w:spacing w:after="200" w:line="360" w:lineRule="auto"/>
        <w:jc w:val="both"/>
      </w:pPr>
      <w:r>
        <w:rPr>
          <w:rFonts w:ascii="Times New Roman" w:hAnsi="Times New Roman" w:cs="Times New Roman"/>
        </w:rPr>
        <w:t xml:space="preserve">En effet, une situation compliquée — comme la réalisation technique d'un pansement ou la préparation préopératoire d'un patient — peut être anticipée, planifiée et résolue par l'application d'un protocole. Mais lorsque s'y ajoutent une douleur non soulagée, un refus </w:t>
      </w:r>
      <w:r>
        <w:rPr>
          <w:rFonts w:ascii="Times New Roman" w:hAnsi="Times New Roman" w:cs="Times New Roman"/>
        </w:rPr>
        <w:lastRenderedPageBreak/>
        <w:t>exprimé par le patient, une pression temporelle extérieure, l'absence de soutien disponible, et la singularité émotionnelle de chaque personne soignée, la situation change de nature. Elle devient complexe : elle implique des interactions non linéaires entre de multiples éléments qui s'influencent mutuellement et produisent des situations inédites, que le protocole seul ne peut résoudre (Waldvogel et al., 2012 ; Ratnapalan et Lang, 2020).</w:t>
      </w:r>
    </w:p>
    <w:p w14:paraId="7304E5AA" w14:textId="77777777" w:rsidR="005B60D2" w:rsidRDefault="00B35889">
      <w:pPr>
        <w:spacing w:after="200" w:line="360" w:lineRule="auto"/>
        <w:jc w:val="both"/>
      </w:pPr>
      <w:r>
        <w:rPr>
          <w:rFonts w:ascii="Times New Roman" w:hAnsi="Times New Roman" w:cs="Times New Roman"/>
        </w:rPr>
        <w:t xml:space="preserve">Dans les situations 1 et 2, le système de soins a répondu à cette complexité émergente comme si elle était simplement compliquée : en maintenant le planning, en poursuivant le soin malgré le refus, en privilégiant la contrainte temporelle sur la singularité du patient. Dans la situation 3, au contraire, l'équipe a reconnu la complexité de la situation — la fatigue post-chimiothérapie, le refus de se lever, le planning perturbé — et y a répondu de manière adaptative, en mobilisant </w:t>
      </w:r>
      <w:commentRangeStart w:id="23"/>
      <w:r>
        <w:rPr>
          <w:rFonts w:ascii="Times New Roman" w:hAnsi="Times New Roman" w:cs="Times New Roman"/>
        </w:rPr>
        <w:t xml:space="preserve">l'ensemble de l'équipe pluridisciplinaire </w:t>
      </w:r>
      <w:commentRangeEnd w:id="23"/>
      <w:r w:rsidR="00E86CAE">
        <w:rPr>
          <w:rStyle w:val="Marquedecommentaire"/>
          <w:rFonts w:ascii="Times New Roman" w:hAnsi="Times New Roman" w:cs="Times New Roman"/>
          <w:sz w:val="24"/>
          <w:szCs w:val="24"/>
        </w:rPr>
        <w:commentReference w:id="23"/>
      </w:r>
      <w:r>
        <w:rPr>
          <w:rFonts w:ascii="Times New Roman" w:hAnsi="Times New Roman" w:cs="Times New Roman"/>
        </w:rPr>
        <w:t>pour trouver une solution personnalisée.</w:t>
      </w:r>
    </w:p>
    <w:p w14:paraId="74133C3C" w14:textId="39604FD6" w:rsidR="005B60D2" w:rsidRDefault="00B35889">
      <w:pPr>
        <w:spacing w:after="200" w:line="360" w:lineRule="auto"/>
        <w:jc w:val="both"/>
      </w:pPr>
      <w:r>
        <w:rPr>
          <w:rFonts w:ascii="Times New Roman" w:hAnsi="Times New Roman" w:cs="Times New Roman"/>
        </w:rPr>
        <w:t>C'est cette différence de réponse face à la complexité qui constitue le cœur de mon interpellation finale.</w:t>
      </w:r>
    </w:p>
    <w:p w14:paraId="5DF3178A" w14:textId="77777777" w:rsidR="005B60D2" w:rsidRPr="00054DD6" w:rsidRDefault="00B35889" w:rsidP="00054DD6">
      <w:pPr>
        <w:rPr>
          <w:rFonts w:ascii="Times New Roman" w:hAnsi="Times New Roman" w:cs="Times New Roman"/>
        </w:rPr>
      </w:pPr>
      <w:r w:rsidRPr="00054DD6">
        <w:rPr>
          <w:rFonts w:ascii="Times New Roman" w:hAnsi="Times New Roman" w:cs="Times New Roman"/>
        </w:rPr>
        <w:t>Ancrage dans le référentiel de compétences BIRSG (2025)</w:t>
      </w:r>
    </w:p>
    <w:p w14:paraId="51DAE944" w14:textId="77777777" w:rsidR="005B60D2" w:rsidRDefault="00B35889" w:rsidP="008C3E7F">
      <w:pPr>
        <w:spacing w:after="200" w:line="360" w:lineRule="auto"/>
        <w:jc w:val="both"/>
      </w:pPr>
      <w:r>
        <w:rPr>
          <w:rFonts w:ascii="Times New Roman" w:hAnsi="Times New Roman" w:cs="Times New Roman"/>
        </w:rPr>
        <w:t>Cette réflexion trouve un écho direct dans le référentiel de compétences du Bachelier Infirmier Responsable de Soins Généraux (BIRSG, version septembre 2025).</w:t>
      </w:r>
    </w:p>
    <w:p w14:paraId="5633B144" w14:textId="77777777" w:rsidR="005B60D2" w:rsidRDefault="00B35889" w:rsidP="008C3E7F">
      <w:pPr>
        <w:spacing w:after="200" w:line="360" w:lineRule="auto"/>
        <w:jc w:val="both"/>
      </w:pPr>
      <w:r w:rsidRPr="00054DD6">
        <w:rPr>
          <w:rFonts w:ascii="Times New Roman" w:hAnsi="Times New Roman" w:cs="Times New Roman"/>
        </w:rPr>
        <w:t>La compétence 1, « Poser un jugement clinique infirmier en partenariat avec la personne soignée sur base d'un cadre de référence »,</w:t>
      </w:r>
      <w:r>
        <w:rPr>
          <w:rFonts w:ascii="Times New Roman" w:hAnsi="Times New Roman" w:cs="Times New Roman"/>
        </w:rPr>
        <w:t xml:space="preserve"> est directement concernée. Selon le référentiel, le jugement clinique consiste à « tirer une conclusion au sujet des besoins de la personne soignée [...] en utilisant ou en modifiant des approches courantes ou en en improvisant de nouvelles, estimées être appropriées selon les réactions du patient » (BIRSG, 2025, p. 4). Deux indicateurs de fin de formation sont particulièrement pertinents : l'indicateur 1.2.1-B, qui demande d'« évaluer la complexité de la situation de la personne et des soins infirmiers », et l'indicateur 1.2.5, qui demande d'« argumenter son processus d'analyse et d'interprétation en référence à un cadre théorique » (BIRSG, 2025). Ces indicateurs soulignent que l'infirmier doit être capable de reconnaître la complexité d'une situation et d'y répondre de manière adaptée — ce qui manquait dans les situations 1 et 2, et ce qui était pleinement réalisé dans la situation 3.</w:t>
      </w:r>
    </w:p>
    <w:p w14:paraId="18245632" w14:textId="77777777" w:rsidR="005B60D2" w:rsidRDefault="00B35889" w:rsidP="008C3E7F">
      <w:pPr>
        <w:spacing w:after="200" w:line="360" w:lineRule="auto"/>
        <w:jc w:val="both"/>
      </w:pPr>
      <w:r>
        <w:rPr>
          <w:rFonts w:ascii="Times New Roman" w:hAnsi="Times New Roman" w:cs="Times New Roman"/>
        </w:rPr>
        <w:t xml:space="preserve">L'indicateur 1.5.3 précise par ailleurs que l'infirmier doit « réguler le jugement diagnostique et thérapeutique sur base de l'évaluation réalisée » (BIRSG, 2025). Cette capacité d'ajustement </w:t>
      </w:r>
      <w:r>
        <w:rPr>
          <w:rFonts w:ascii="Times New Roman" w:hAnsi="Times New Roman" w:cs="Times New Roman"/>
        </w:rPr>
        <w:lastRenderedPageBreak/>
        <w:t>continu, de régulation en temps réel face à ce qui émerge, est au cœur de ce que la situation 3 illustre positivement.</w:t>
      </w:r>
    </w:p>
    <w:p w14:paraId="450B837F" w14:textId="77777777" w:rsidR="005B60D2" w:rsidRDefault="00B35889" w:rsidP="008C3E7F">
      <w:pPr>
        <w:spacing w:after="200" w:line="360" w:lineRule="auto"/>
        <w:jc w:val="both"/>
      </w:pPr>
      <w:r w:rsidRPr="00054DD6">
        <w:rPr>
          <w:rFonts w:ascii="Times New Roman" w:hAnsi="Times New Roman" w:cs="Times New Roman"/>
        </w:rPr>
        <w:t>La compétence 5, « Prendre en compte les dimensions écologique, déontologique, éthique, légale et réglementaire »,</w:t>
      </w:r>
      <w:r>
        <w:rPr>
          <w:rFonts w:ascii="Times New Roman" w:hAnsi="Times New Roman" w:cs="Times New Roman"/>
        </w:rPr>
        <w:t xml:space="preserve"> constitue le second ancrage essentiel. L'indicateur 5.1.2 demande d'« argumenter sa pratique en référence aux dispositions légales et réglementaires » et l'indicateur 5.2.1 de « pratiquer conformément au Code de Déontologie » (BIRSG, 2025). Ces indicateurs font directement écho au droit au refus de traitement garanti par la loi, et à l'obligation déontologique de soulager la souffrance, tous deux mis en tension dans mes deux premières situations.</w:t>
      </w:r>
    </w:p>
    <w:p w14:paraId="237AE5AB" w14:textId="77777777" w:rsidR="005B60D2" w:rsidRDefault="00B35889" w:rsidP="008C3E7F">
      <w:pPr>
        <w:spacing w:after="200" w:line="360" w:lineRule="auto"/>
        <w:jc w:val="both"/>
      </w:pPr>
      <w:r>
        <w:rPr>
          <w:rFonts w:ascii="Times New Roman" w:hAnsi="Times New Roman" w:cs="Times New Roman"/>
        </w:rPr>
        <w:t>Enfin, les indicateurs 2.2.1 et 2.2.2 de la compétence 2 soulignent la nécessité d'« ajuster ses activités selon ses observations » et de « répondre aux demandes de soins non programmés » (BIRSG, 2025). Ces deux indicateurs pointent vers une pratique infirmière flexible et adaptative — précisément ce que la situation 3 illustre de manière exemplaire.</w:t>
      </w:r>
    </w:p>
    <w:p w14:paraId="588FE1BD" w14:textId="77777777" w:rsidR="005B60D2" w:rsidRPr="008A2B0D" w:rsidRDefault="00B35889" w:rsidP="00054DD6">
      <w:pPr>
        <w:rPr>
          <w:rFonts w:ascii="Times New Roman" w:hAnsi="Times New Roman" w:cs="Times New Roman"/>
          <w:lang w:val="en-US"/>
        </w:rPr>
      </w:pPr>
      <w:commentRangeStart w:id="24"/>
      <w:commentRangeStart w:id="25"/>
      <w:r w:rsidRPr="008A2B0D">
        <w:rPr>
          <w:rFonts w:ascii="Times New Roman" w:hAnsi="Times New Roman" w:cs="Times New Roman"/>
          <w:lang w:val="en-US"/>
        </w:rPr>
        <w:t xml:space="preserve">Ancrage dans la Nursing Theory of Complex Adaptive Systems </w:t>
      </w:r>
      <w:commentRangeEnd w:id="24"/>
      <w:r w:rsidR="003A2340" w:rsidRPr="008A2B0D">
        <w:rPr>
          <w:rStyle w:val="Marquedecommentaire"/>
          <w:rFonts w:ascii="Times New Roman" w:hAnsi="Times New Roman" w:cs="Times New Roman"/>
          <w:sz w:val="24"/>
          <w:szCs w:val="24"/>
          <w:lang w:val="en-US"/>
        </w:rPr>
        <w:commentReference w:id="24"/>
      </w:r>
      <w:commentRangeEnd w:id="25"/>
      <w:r w:rsidR="005B234B" w:rsidRPr="008A2B0D">
        <w:rPr>
          <w:rStyle w:val="Marquedecommentaire"/>
          <w:rFonts w:ascii="Times New Roman" w:hAnsi="Times New Roman" w:cs="Times New Roman"/>
          <w:sz w:val="24"/>
          <w:szCs w:val="24"/>
          <w:lang w:val="en-US"/>
        </w:rPr>
        <w:commentReference w:id="25"/>
      </w:r>
      <w:r w:rsidRPr="008A2B0D">
        <w:rPr>
          <w:rFonts w:ascii="Times New Roman" w:hAnsi="Times New Roman" w:cs="Times New Roman"/>
          <w:lang w:val="en-US"/>
        </w:rPr>
        <w:t>(NTCAS)</w:t>
      </w:r>
    </w:p>
    <w:p w14:paraId="22D3E3BB" w14:textId="77777777" w:rsidR="005B60D2" w:rsidRDefault="00B35889" w:rsidP="008C3E7F">
      <w:pPr>
        <w:spacing w:after="200" w:line="360" w:lineRule="auto"/>
        <w:jc w:val="both"/>
      </w:pPr>
      <w:r>
        <w:rPr>
          <w:rFonts w:ascii="Times New Roman" w:hAnsi="Times New Roman" w:cs="Times New Roman"/>
        </w:rPr>
        <w:t xml:space="preserve">Au-delà du référentiel de compétences, mes trois constats trouvent également un ancrage dans une théorie infirmière : la Nursing Theory of Complex Adaptive Systems (NTCAS), développée par Notarnicola et al. (2024). Cette théorie propose une lecture du soin infirmier fondée sur les systèmes adaptatifs complexes, c’est-à-dire des réseaux d’agents interdépendants — patients, infirmiers, médecins, équipes pluridisciplinaires — dont les interactions produisent des comportements émergents et imprévisibles. </w:t>
      </w:r>
      <w:commentRangeStart w:id="26"/>
      <w:r>
        <w:rPr>
          <w:rFonts w:ascii="Times New Roman" w:hAnsi="Times New Roman" w:cs="Times New Roman"/>
        </w:rPr>
        <w:t xml:space="preserve">Elle repose sur trois piliers fondamentaux : </w:t>
      </w:r>
      <w:commentRangeEnd w:id="26"/>
      <w:r w:rsidR="0037385C">
        <w:rPr>
          <w:rStyle w:val="Marquedecommentaire"/>
          <w:rFonts w:ascii="Times New Roman" w:hAnsi="Times New Roman" w:cs="Times New Roman"/>
          <w:sz w:val="24"/>
          <w:szCs w:val="24"/>
        </w:rPr>
        <w:commentReference w:id="26"/>
      </w:r>
      <w:r>
        <w:rPr>
          <w:rFonts w:ascii="Times New Roman" w:hAnsi="Times New Roman" w:cs="Times New Roman"/>
        </w:rPr>
        <w:t>une approche holistique du patient, l’interdépendance entre tous les acteurs du soin, et la résilience et l’adaptation face aux situations changeantes (Notarnicola et al., 2024 ; Ratnapalan et Lang, 2020).</w:t>
      </w:r>
    </w:p>
    <w:p w14:paraId="35D44F22" w14:textId="77777777" w:rsidR="005B60D2" w:rsidRDefault="00B35889" w:rsidP="008C3E7F">
      <w:pPr>
        <w:spacing w:after="200" w:line="360" w:lineRule="auto"/>
        <w:jc w:val="both"/>
      </w:pPr>
      <w:r>
        <w:rPr>
          <w:rFonts w:ascii="Times New Roman" w:hAnsi="Times New Roman" w:cs="Times New Roman"/>
        </w:rPr>
        <w:t xml:space="preserve">Dans le cadre de cette théorie, l’infirmier n’est plus un simple exécutant de tâches prédéfinies : il est un agent actif au sein d’un système vivant, capable d’influencer et d’adapter le système de soins en réponse à ce qui émerge. Appliquée à mes trois constats, la NTCAS éclaire la différence fondamentale entre les situations 1 et 2 d’une part, et la situation 3 d’autre part. Dans les deux premières situations, le système de soins fonctionne de manière linéaire et rigide : le planning est maintenu, le refus du patient est ignoré, et l’infirmier agit comme un exécutant d’un protocole préétabli. Dans la troisième situation, au contraire, l’équipe se comporte comme un système adaptatif : elle reconnaît l’émergence inattendue (la fatigue post-chimio, le refus de se lever), mobilise l’ensemble des acteurs concerns (infirmière, kinésithérapeute, étudiante), et </w:t>
      </w:r>
      <w:r>
        <w:rPr>
          <w:rFonts w:ascii="Times New Roman" w:hAnsi="Times New Roman" w:cs="Times New Roman"/>
        </w:rPr>
        <w:lastRenderedPageBreak/>
        <w:t>génère une réponse créative et individualisée — le remplacement de la séance par un massage relaxant et le report dans l’après-midi (Notarnicola et al., 2024).</w:t>
      </w:r>
    </w:p>
    <w:p w14:paraId="1B4B13B5" w14:textId="5239B56C" w:rsidR="005B60D2" w:rsidRDefault="00B35889" w:rsidP="008C3E7F">
      <w:pPr>
        <w:spacing w:after="200" w:line="360" w:lineRule="auto"/>
        <w:jc w:val="both"/>
      </w:pPr>
      <w:r>
        <w:rPr>
          <w:rFonts w:ascii="Times New Roman" w:hAnsi="Times New Roman" w:cs="Times New Roman"/>
        </w:rPr>
        <w:t>La NTCAS souligne également que la qualité des soins dépend de la capacité de l’infirmier à percevoir les signaux faibles émis par le patient et à réajuster son action en conséquence (Ratnapalan et Lang, 2020). Dans mes deux premières situations, ces signaux — la douleur exprimée, le refus verbal, l’état des plaies — ont été perçus mais n’ont pas conduit à une adaptation du soin. La contrainte temporelle et organisationnelle a prévalu sur la singularité du patient. La NTCAS permet ainsi de nommer ce qui manquait : non pas de la compétence technique, mais une capacité d’adaptation au sein d’un système complexe, qui est précisément ce que cette théorie infirmière place au cœur de la pratique soignante.</w:t>
      </w:r>
    </w:p>
    <w:p w14:paraId="2A3FD1C2" w14:textId="77777777" w:rsidR="005B60D2" w:rsidRPr="00054DD6" w:rsidRDefault="00B35889" w:rsidP="00054DD6">
      <w:pPr>
        <w:rPr>
          <w:rFonts w:ascii="Times New Roman" w:hAnsi="Times New Roman" w:cs="Times New Roman"/>
        </w:rPr>
      </w:pPr>
      <w:r w:rsidRPr="00054DD6">
        <w:rPr>
          <w:rFonts w:ascii="Times New Roman" w:hAnsi="Times New Roman" w:cs="Times New Roman"/>
        </w:rPr>
        <w:t>Définition des concepts-clés</w:t>
      </w:r>
    </w:p>
    <w:p w14:paraId="6D5ED27F" w14:textId="77777777" w:rsidR="005B60D2" w:rsidRDefault="00B35889">
      <w:pPr>
        <w:spacing w:after="200" w:line="360" w:lineRule="auto"/>
        <w:jc w:val="both"/>
      </w:pPr>
      <w:r>
        <w:rPr>
          <w:rFonts w:ascii="Times New Roman" w:hAnsi="Times New Roman" w:cs="Times New Roman"/>
        </w:rPr>
        <w:t>À l'issue de cet ancrage légal, déontologique et professionnel, deux concepts-clés émergent de mes constats et guideront l'ensemble de ce travail.</w:t>
      </w:r>
    </w:p>
    <w:p w14:paraId="69BE35DD" w14:textId="77777777" w:rsidR="005B60D2" w:rsidRDefault="00B35889">
      <w:pPr>
        <w:spacing w:after="200" w:line="360" w:lineRule="auto"/>
        <w:jc w:val="both"/>
      </w:pPr>
      <w:commentRangeStart w:id="27"/>
      <w:commentRangeStart w:id="28"/>
      <w:r>
        <w:rPr>
          <w:rFonts w:ascii="Times New Roman" w:hAnsi="Times New Roman" w:cs="Times New Roman"/>
          <w:b/>
          <w:bCs/>
        </w:rPr>
        <w:t xml:space="preserve">La complexité des soins </w:t>
      </w:r>
      <w:commentRangeEnd w:id="28"/>
      <w:r w:rsidR="002C2D04">
        <w:rPr>
          <w:rStyle w:val="Marquedecommentaire"/>
          <w:rFonts w:ascii="Times New Roman" w:hAnsi="Times New Roman" w:cs="Times New Roman"/>
          <w:sz w:val="24"/>
          <w:szCs w:val="24"/>
        </w:rPr>
        <w:commentReference w:id="28"/>
      </w:r>
      <w:r>
        <w:rPr>
          <w:rFonts w:ascii="Times New Roman" w:hAnsi="Times New Roman" w:cs="Times New Roman"/>
        </w:rPr>
        <w:t>désigne une réalité multidimensionnelle qui intègre la complexité des cas, la complexité des besoins, la complexité des interventions et les pratiques complexes. Elle se caractérise par des phénomènes non linéaires et imprévisibles qui nécessitent une adaptation permanente du système et de ses acteurs. Contrairement à une situation compliquée — résolvable par l'application d'un protocole —, une situation complexe exige une réponse créative, adaptée à la singularité de chaque patient et de chaque moment (Busnel et al., 2020 ; Curchod, 2020 ; Waldvogel et al., 2012).</w:t>
      </w:r>
      <w:commentRangeEnd w:id="27"/>
      <w:r w:rsidR="00B55C3E">
        <w:rPr>
          <w:rStyle w:val="Marquedecommentaire"/>
          <w:sz w:val="24"/>
          <w:szCs w:val="24"/>
        </w:rPr>
        <w:commentReference w:id="27"/>
      </w:r>
    </w:p>
    <w:p w14:paraId="4125567F" w14:textId="77777777" w:rsidR="005B60D2" w:rsidRDefault="00B35889">
      <w:pPr>
        <w:spacing w:after="200" w:line="360" w:lineRule="auto"/>
        <w:jc w:val="both"/>
      </w:pPr>
      <w:commentRangeStart w:id="29"/>
      <w:r>
        <w:rPr>
          <w:rFonts w:ascii="Times New Roman" w:hAnsi="Times New Roman" w:cs="Times New Roman"/>
          <w:b/>
          <w:bCs/>
        </w:rPr>
        <w:t xml:space="preserve">La Nursing Theory of Complex Adaptive Systems (NTCAS) </w:t>
      </w:r>
      <w:commentRangeEnd w:id="29"/>
      <w:r w:rsidR="00FD3C28">
        <w:rPr>
          <w:rStyle w:val="Marquedecommentaire"/>
          <w:rFonts w:ascii="Times New Roman" w:hAnsi="Times New Roman" w:cs="Times New Roman"/>
          <w:sz w:val="24"/>
          <w:szCs w:val="24"/>
        </w:rPr>
        <w:commentReference w:id="29"/>
      </w:r>
      <w:r>
        <w:rPr>
          <w:rFonts w:ascii="Times New Roman" w:hAnsi="Times New Roman" w:cs="Times New Roman"/>
        </w:rPr>
        <w:t xml:space="preserve">constitue le cadre théorique infirmier dans lequel s'inscrit cette complexité. Notarnicola et al. (2024) définissent les systèmes adaptatifs complexes comme des réseaux d'agents interdépendants — patients, infirmiers, médecins, équipes — dont les interactions produisent des comportements émergents et imprévisibles. </w:t>
      </w:r>
      <w:commentRangeStart w:id="30"/>
      <w:r>
        <w:rPr>
          <w:rFonts w:ascii="Times New Roman" w:hAnsi="Times New Roman" w:cs="Times New Roman"/>
        </w:rPr>
        <w:t xml:space="preserve">La NTCAS repose sur trois piliers : une approche holistique du patient, l'interdépendance entre tous les acteurs du soin, et la résilience et l'adaptation face aux situations changeantes. </w:t>
      </w:r>
      <w:commentRangeEnd w:id="30"/>
      <w:r w:rsidR="0037385C">
        <w:rPr>
          <w:rStyle w:val="Marquedecommentaire"/>
          <w:rFonts w:ascii="Times New Roman" w:hAnsi="Times New Roman" w:cs="Times New Roman"/>
          <w:sz w:val="24"/>
          <w:szCs w:val="24"/>
        </w:rPr>
        <w:commentReference w:id="30"/>
      </w:r>
      <w:r>
        <w:rPr>
          <w:rFonts w:ascii="Times New Roman" w:hAnsi="Times New Roman" w:cs="Times New Roman"/>
        </w:rPr>
        <w:t>Dans ce cadre, l'infirmier n'est plus un simple exécutant de tâches prédéfinies, mais un agent actif capable d'influencer et d'adapter le système de soins (Notarnicola et al., 2024 ; Ratnapalan et Lang, 2020).</w:t>
      </w:r>
    </w:p>
    <w:p w14:paraId="4E9F86E3" w14:textId="77777777" w:rsidR="005B60D2" w:rsidRDefault="005B60D2">
      <w:pPr>
        <w:spacing w:after="200" w:line="360" w:lineRule="auto"/>
        <w:jc w:val="both"/>
      </w:pPr>
    </w:p>
    <w:p w14:paraId="35DED06F" w14:textId="77777777" w:rsidR="003E3D7C" w:rsidRDefault="003E3D7C">
      <w:pPr>
        <w:spacing w:after="200" w:line="360" w:lineRule="auto"/>
        <w:jc w:val="both"/>
      </w:pPr>
    </w:p>
    <w:p w14:paraId="50F775D3" w14:textId="77777777" w:rsidR="003E3D7C" w:rsidRDefault="003E3D7C">
      <w:pPr>
        <w:spacing w:after="200" w:line="360" w:lineRule="auto"/>
        <w:jc w:val="both"/>
      </w:pPr>
    </w:p>
    <w:p w14:paraId="5906924C" w14:textId="77777777" w:rsidR="005B60D2" w:rsidRDefault="00B35889">
      <w:pPr>
        <w:pStyle w:val="Titre3"/>
      </w:pPr>
      <w:r>
        <w:rPr>
          <w:rFonts w:ascii="Times New Roman" w:hAnsi="Times New Roman" w:cs="Times New Roman"/>
        </w:rPr>
        <w:t>Interpellation finale</w:t>
      </w:r>
    </w:p>
    <w:p w14:paraId="6C2753A9" w14:textId="77777777" w:rsidR="005B60D2" w:rsidRDefault="00B35889">
      <w:pPr>
        <w:spacing w:after="200" w:line="360" w:lineRule="auto"/>
        <w:jc w:val="both"/>
      </w:pPr>
      <w:r>
        <w:rPr>
          <w:rFonts w:ascii="Times New Roman" w:hAnsi="Times New Roman" w:cs="Times New Roman"/>
        </w:rPr>
        <w:t>Au terme de cet ancrage légal, déontologique et conceptuel, je peux formuler de manière précise l’interpellation qui guidera l’ensemble de ce travail.</w:t>
      </w:r>
    </w:p>
    <w:p w14:paraId="3BC1635F" w14:textId="77777777" w:rsidR="005B60D2" w:rsidRDefault="00B35889">
      <w:pPr>
        <w:spacing w:after="200" w:line="360" w:lineRule="auto"/>
        <w:jc w:val="both"/>
      </w:pPr>
      <w:r>
        <w:rPr>
          <w:rFonts w:ascii="Times New Roman" w:hAnsi="Times New Roman" w:cs="Times New Roman"/>
        </w:rPr>
        <w:t>Je suis interpellée par le fait que des situations de soins infirmiers présentant une complexité réelle — caractérisée par une douleur non anticipée, un refus de soin exprimé par le patient, et des contraintes organisationnelles simultanées — sont parfois abordées selon une logique linéaire de protocoles et de plannings rigides, ignorant la nature dynamique et imprévisible de ces situations. Cette inadéquation peut conduire au non-respect du droit fondamental du patient à refuser une intervention, à l'absence de prise en charge adaptée de sa douleur, et à une souffrance éthique pour le soignant lui-même. En regard, la troisième situation illustre qu'une équipe capable de reconnaître et de s'adapter à la complexité peut répondre à ces situations de manière éthique, en respectant à la fois les droits du patient et les valeurs de la profession infirmière.</w:t>
      </w:r>
    </w:p>
    <w:p w14:paraId="050DF96C" w14:textId="77777777" w:rsidR="005B60D2" w:rsidRDefault="00B35889">
      <w:pPr>
        <w:spacing w:after="200" w:line="360" w:lineRule="auto"/>
        <w:jc w:val="both"/>
      </w:pPr>
      <w:r>
        <w:rPr>
          <w:rFonts w:ascii="Times New Roman" w:hAnsi="Times New Roman" w:cs="Times New Roman"/>
        </w:rPr>
        <w:t>En résumé, je vais travailler sur la complexité des soins infirmiers, en m'appuyant sur la Nursing Theory of Complex Adaptive Systems (Notarnicola et al., 2024), pour comprendre comment l'infirmier peut naviguer dans des situations imprévues — marquées notamment par la douleur et le refus de soin — tout en préservant l'autonomie, le confort et la dignité du patient.</w:t>
      </w:r>
    </w:p>
    <w:p w14:paraId="042669C6" w14:textId="77777777" w:rsidR="005B60D2" w:rsidRDefault="005B60D2">
      <w:pPr>
        <w:spacing w:after="200" w:line="360" w:lineRule="auto"/>
        <w:jc w:val="both"/>
      </w:pPr>
    </w:p>
    <w:p w14:paraId="294300B6" w14:textId="77777777" w:rsidR="005B60D2" w:rsidRDefault="005B60D2">
      <w:pPr>
        <w:spacing w:after="200" w:line="360" w:lineRule="auto"/>
        <w:jc w:val="both"/>
      </w:pPr>
    </w:p>
    <w:p w14:paraId="46A9D1D4" w14:textId="77777777" w:rsidR="005B60D2" w:rsidRDefault="005B60D2">
      <w:pPr>
        <w:spacing w:after="200" w:line="360" w:lineRule="auto"/>
        <w:jc w:val="both"/>
      </w:pPr>
    </w:p>
    <w:p w14:paraId="3CE3A78E" w14:textId="77777777" w:rsidR="003D6447" w:rsidRDefault="00B35889">
      <w:pPr>
        <w:pStyle w:val="Titre1"/>
        <w:pageBreakBefore/>
        <w:spacing w:before="480" w:after="240" w:line="360" w:lineRule="auto"/>
      </w:pPr>
      <w:commentRangeStart w:id="31"/>
      <w:r>
        <w:rPr>
          <w:rFonts w:ascii="Times New Roman" w:eastAsia="Times New Roman" w:hAnsi="Times New Roman" w:cs="Times New Roman"/>
          <w:bCs/>
          <w:sz w:val="28"/>
          <w:szCs w:val="28"/>
        </w:rPr>
        <w:lastRenderedPageBreak/>
        <w:t>2. Exploration des concepts</w:t>
      </w:r>
      <w:commentRangeEnd w:id="31"/>
      <w:r w:rsidR="00025578">
        <w:rPr>
          <w:rStyle w:val="Marquedecommentaire"/>
          <w:sz w:val="40"/>
          <w:szCs w:val="40"/>
        </w:rPr>
        <w:commentReference w:id="31"/>
      </w:r>
    </w:p>
    <w:p w14:paraId="049FB87F" w14:textId="77777777" w:rsidR="003D6447" w:rsidRDefault="00B35889">
      <w:pPr>
        <w:spacing w:after="200" w:line="360" w:lineRule="auto"/>
        <w:jc w:val="both"/>
      </w:pPr>
      <w:commentRangeStart w:id="32"/>
      <w:r>
        <w:rPr>
          <w:rFonts w:ascii="Times New Roman" w:eastAsia="Times New Roman" w:hAnsi="Times New Roman" w:cs="Times New Roman"/>
        </w:rPr>
        <w:t xml:space="preserve">À l’issue du premier </w:t>
      </w:r>
      <w:commentRangeEnd w:id="32"/>
      <w:r w:rsidR="00D77221">
        <w:rPr>
          <w:rStyle w:val="Marquedecommentaire"/>
          <w:rFonts w:ascii="Times New Roman" w:eastAsia="Times New Roman" w:hAnsi="Times New Roman" w:cs="Times New Roman"/>
          <w:sz w:val="24"/>
          <w:szCs w:val="24"/>
        </w:rPr>
        <w:commentReference w:id="32"/>
      </w:r>
      <w:r>
        <w:rPr>
          <w:rFonts w:ascii="Times New Roman" w:eastAsia="Times New Roman" w:hAnsi="Times New Roman" w:cs="Times New Roman"/>
        </w:rPr>
        <w:t xml:space="preserve">chapitre, deux concepts ont émergé comme centraux pour éclairer mes constats : la </w:t>
      </w:r>
      <w:r w:rsidRPr="00C67A2A">
        <w:rPr>
          <w:rFonts w:ascii="Times New Roman" w:eastAsia="Times New Roman" w:hAnsi="Times New Roman" w:cs="Times New Roman"/>
        </w:rPr>
        <w:t xml:space="preserve">complexité des soins et </w:t>
      </w:r>
      <w:commentRangeStart w:id="33"/>
      <w:r w:rsidRPr="00C67A2A">
        <w:rPr>
          <w:rFonts w:ascii="Times New Roman" w:eastAsia="Times New Roman" w:hAnsi="Times New Roman" w:cs="Times New Roman"/>
        </w:rPr>
        <w:t>la Nursing Theory of Complex Adaptive Systems</w:t>
      </w:r>
      <w:r>
        <w:rPr>
          <w:rFonts w:ascii="Times New Roman" w:eastAsia="Times New Roman" w:hAnsi="Times New Roman" w:cs="Times New Roman"/>
        </w:rPr>
        <w:t xml:space="preserve"> (NTCAS). </w:t>
      </w:r>
      <w:commentRangeEnd w:id="33"/>
      <w:r w:rsidR="00025578">
        <w:rPr>
          <w:rStyle w:val="Marquedecommentaire"/>
          <w:rFonts w:ascii="Times New Roman" w:eastAsia="Times New Roman" w:hAnsi="Times New Roman" w:cs="Times New Roman"/>
          <w:sz w:val="24"/>
          <w:szCs w:val="24"/>
        </w:rPr>
        <w:commentReference w:id="33"/>
      </w:r>
      <w:r>
        <w:rPr>
          <w:rFonts w:ascii="Times New Roman" w:eastAsia="Times New Roman" w:hAnsi="Times New Roman" w:cs="Times New Roman"/>
        </w:rPr>
        <w:t>Ces deux concepts sont profondément liés : le premier décrit la réalité que vivent quotidiennement les infirmiers sur le terrain, tandis que le second propose un cadre théorique pour comprendre et y répondre. C’est à partir du premier concept — la complexité des soins — que le second devient non seulement pertinent, mais nécessaire. Chaque concept sera présenté selon la structure suivante : définition, attributs, antécédents et conséquences ; ces éléments théoriques seront ensuite commentés, mis en lien avec mes constats, puis reliés à ce qui suit.</w:t>
      </w:r>
    </w:p>
    <w:p w14:paraId="7E75A5AB" w14:textId="77777777" w:rsidR="003D6447" w:rsidRDefault="00B35889">
      <w:pPr>
        <w:pStyle w:val="Titre2"/>
        <w:spacing w:before="400" w:after="200" w:line="360" w:lineRule="auto"/>
      </w:pPr>
      <w:r>
        <w:rPr>
          <w:rFonts w:ascii="Times New Roman" w:eastAsia="Times New Roman" w:hAnsi="Times New Roman" w:cs="Times New Roman"/>
          <w:bCs/>
          <w:sz w:val="26"/>
          <w:szCs w:val="26"/>
        </w:rPr>
        <w:t xml:space="preserve">2.1 Concept 1 : </w:t>
      </w:r>
      <w:commentRangeStart w:id="34"/>
      <w:r>
        <w:rPr>
          <w:rFonts w:ascii="Times New Roman" w:eastAsia="Times New Roman" w:hAnsi="Times New Roman" w:cs="Times New Roman"/>
          <w:bCs/>
          <w:sz w:val="26"/>
          <w:szCs w:val="26"/>
        </w:rPr>
        <w:t>La complexité des soins</w:t>
      </w:r>
      <w:commentRangeEnd w:id="34"/>
      <w:r w:rsidR="00D9528B">
        <w:rPr>
          <w:rStyle w:val="Marquedecommentaire"/>
          <w:sz w:val="32"/>
          <w:szCs w:val="32"/>
        </w:rPr>
        <w:commentReference w:id="34"/>
      </w:r>
    </w:p>
    <w:p w14:paraId="4B0D2668" w14:textId="77777777" w:rsidR="003D6447" w:rsidRDefault="00B35889">
      <w:pPr>
        <w:spacing w:after="200" w:line="360" w:lineRule="auto"/>
        <w:jc w:val="both"/>
      </w:pPr>
      <w:r>
        <w:rPr>
          <w:rFonts w:ascii="Times New Roman" w:eastAsia="Times New Roman" w:hAnsi="Times New Roman" w:cs="Times New Roman"/>
        </w:rPr>
        <w:t>Le terme « complexité » s’est infiltré progressivement dans l’ensemble des domaines de la société et, plus spécifiquement, dans celui des soins de santé. Dans le champ infirmier, il est aujourd’hui utilisé de manière très large, souvent de façon imprécise, pour désigner aussi bien des situations cliniques difficiles que des profils de patients ou des charges de travail élevées. Cette polysémie appelle une clarification rigoureuse (Busnel et al., 2020 ; Curchod, 2019, p. 15).</w:t>
      </w:r>
    </w:p>
    <w:p w14:paraId="52873DC5" w14:textId="77777777" w:rsidR="003D6447" w:rsidRDefault="00B35889">
      <w:pPr>
        <w:spacing w:after="200" w:line="360" w:lineRule="auto"/>
        <w:jc w:val="both"/>
      </w:pPr>
      <w:r>
        <w:rPr>
          <w:rFonts w:ascii="Times New Roman" w:eastAsia="Times New Roman" w:hAnsi="Times New Roman" w:cs="Times New Roman"/>
        </w:rPr>
        <w:t xml:space="preserve">D’un point de vue général, la complexité est définie comme un ensemble de phénomènes non linéaires et imprévisibles nécessitant en permanence des adaptations du système et de ses composantes (Busnel et al., 2020). Étymologiquement, le terme vient du latin </w:t>
      </w:r>
      <w:r>
        <w:rPr>
          <w:rFonts w:ascii="Times New Roman" w:eastAsia="Times New Roman" w:hAnsi="Times New Roman" w:cs="Times New Roman"/>
          <w:i/>
          <w:iCs/>
        </w:rPr>
        <w:t>complexus</w:t>
      </w:r>
      <w:r>
        <w:rPr>
          <w:rFonts w:ascii="Times New Roman" w:eastAsia="Times New Roman" w:hAnsi="Times New Roman" w:cs="Times New Roman"/>
        </w:rPr>
        <w:t>, qui signifie « ce qui est tissé, relié ensemble » (Bory et al., 2021). Edgar Morin (1990, cité dans Busnel et al., 2020) la décrit comme « l’art de faire coexister, sans les fusionner, les modèles, théories, méthodes de sorte que leur application rende nos interventions conformes dans la situation dans laquelle elles s’opèrent ».</w:t>
      </w:r>
    </w:p>
    <w:p w14:paraId="29598E2D" w14:textId="77777777" w:rsidR="003D6447" w:rsidRDefault="00B35889">
      <w:pPr>
        <w:spacing w:after="200" w:line="360" w:lineRule="auto"/>
        <w:jc w:val="both"/>
      </w:pPr>
      <w:r>
        <w:rPr>
          <w:rFonts w:ascii="Times New Roman" w:eastAsia="Times New Roman" w:hAnsi="Times New Roman" w:cs="Times New Roman"/>
        </w:rPr>
        <w:t xml:space="preserve">Pour mieux appréhender la complexité des soins, il est utile de la distinguer de ce qui lui est proche mais fondamentalement différent : le simple et le compliqué. Selon Curchod (2019, pp. 98-103), </w:t>
      </w:r>
    </w:p>
    <w:p w14:paraId="6BB0257E" w14:textId="1A2518B5" w:rsidR="003D6447" w:rsidRDefault="00054DD6">
      <w:pPr>
        <w:numPr>
          <w:ilvl w:val="0"/>
          <w:numId w:val="1"/>
        </w:numPr>
        <w:spacing w:after="120" w:line="360" w:lineRule="auto"/>
        <w:jc w:val="both"/>
      </w:pPr>
      <w:r>
        <w:rPr>
          <w:rFonts w:ascii="Times New Roman" w:eastAsia="Times New Roman" w:hAnsi="Times New Roman" w:cs="Times New Roman"/>
          <w:b/>
          <w:bCs/>
        </w:rPr>
        <w:t>Un soin simple</w:t>
      </w:r>
      <w:r>
        <w:rPr>
          <w:rFonts w:ascii="Times New Roman" w:eastAsia="Times New Roman" w:hAnsi="Times New Roman" w:cs="Times New Roman"/>
        </w:rPr>
        <w:t xml:space="preserve"> s’inscrit dans un contexte maîtrisable ; son processus cognitif, émotionnel, social et technique est composé d’un nombre limité de paramètres avec un faible niveau de variabilité et des probabilités élevées de donner les résultats prévus. La </w:t>
      </w:r>
      <w:r>
        <w:rPr>
          <w:rFonts w:ascii="Times New Roman" w:eastAsia="Times New Roman" w:hAnsi="Times New Roman" w:cs="Times New Roman"/>
        </w:rPr>
        <w:lastRenderedPageBreak/>
        <w:t xml:space="preserve">désinfection d’une cicatrice ou l’administration d’un médicament courant chez un patient </w:t>
      </w:r>
      <w:commentRangeStart w:id="35"/>
      <w:r>
        <w:rPr>
          <w:rFonts w:ascii="Times New Roman" w:eastAsia="Times New Roman" w:hAnsi="Times New Roman" w:cs="Times New Roman"/>
        </w:rPr>
        <w:t xml:space="preserve">collaborant </w:t>
      </w:r>
      <w:commentRangeEnd w:id="35"/>
      <w:r w:rsidR="001F6356">
        <w:rPr>
          <w:rStyle w:val="Marquedecommentaire"/>
          <w:rFonts w:ascii="Times New Roman" w:eastAsia="Times New Roman" w:hAnsi="Times New Roman" w:cs="Times New Roman"/>
          <w:sz w:val="24"/>
          <w:szCs w:val="24"/>
        </w:rPr>
        <w:commentReference w:id="35"/>
      </w:r>
      <w:r>
        <w:rPr>
          <w:rFonts w:ascii="Times New Roman" w:eastAsia="Times New Roman" w:hAnsi="Times New Roman" w:cs="Times New Roman"/>
        </w:rPr>
        <w:t>en sont des exemples.</w:t>
      </w:r>
    </w:p>
    <w:p w14:paraId="5F9B481C" w14:textId="64878BE2" w:rsidR="003D6447" w:rsidRDefault="00C67A2A">
      <w:pPr>
        <w:numPr>
          <w:ilvl w:val="0"/>
          <w:numId w:val="1"/>
        </w:numPr>
        <w:spacing w:after="120" w:line="360" w:lineRule="auto"/>
        <w:jc w:val="both"/>
      </w:pPr>
      <w:r>
        <w:rPr>
          <w:rFonts w:ascii="Times New Roman" w:eastAsia="Times New Roman" w:hAnsi="Times New Roman" w:cs="Times New Roman"/>
          <w:b/>
          <w:bCs/>
        </w:rPr>
        <w:t>Un soin compliqué</w:t>
      </w:r>
      <w:r>
        <w:rPr>
          <w:rFonts w:ascii="Times New Roman" w:eastAsia="Times New Roman" w:hAnsi="Times New Roman" w:cs="Times New Roman"/>
        </w:rPr>
        <w:t xml:space="preserve"> présente des difficultés qui, si elles sont maîtrisées — notamment par des connaissances et des stratégies particulières — ne sauraient empêcher la réussite du soin. Il requiert une expertise spécialisée et peut être résolu par des professionnels expérimentés qui s’appuient sur des formules préexistantes, avec un haut degré de certitude dans les résultats. L’évaluation d’une plaie minée et infectée ou l’organisation du retour à domicile d’un patient fragile en sont des exemples.</w:t>
      </w:r>
    </w:p>
    <w:p w14:paraId="632A4564" w14:textId="216C958F" w:rsidR="003D6447" w:rsidRDefault="00C67A2A">
      <w:pPr>
        <w:numPr>
          <w:ilvl w:val="0"/>
          <w:numId w:val="1"/>
        </w:numPr>
        <w:spacing w:after="120" w:line="360" w:lineRule="auto"/>
        <w:jc w:val="both"/>
      </w:pPr>
      <w:r>
        <w:rPr>
          <w:rFonts w:ascii="Times New Roman" w:eastAsia="Times New Roman" w:hAnsi="Times New Roman" w:cs="Times New Roman"/>
          <w:b/>
          <w:bCs/>
        </w:rPr>
        <w:t>Un soin complexe</w:t>
      </w:r>
      <w:r>
        <w:rPr>
          <w:rFonts w:ascii="Times New Roman" w:eastAsia="Times New Roman" w:hAnsi="Times New Roman" w:cs="Times New Roman"/>
        </w:rPr>
        <w:t xml:space="preserve"> est, quant à lui, caractérisé par le nombre d’éléments en interaction, le nombre et la difficulté des comportements requis de la part de ceux qui délivrent et de ceux qui reçoivent l’intervention, le nombre et la variété des résultats possibles, ainsi que le degré de flexibilité ou d’adaptation requis (Craig et al., 2008, cité dans Curchod, 2019, p. 99). Les causes et processus — biologiques, cognitifs, émotionnels, sociaux — y sont entremêlés d’une manière qui en empêche une identification et une compréhension précises ; les interactions sont non linéaires, avec un niveau élevé d’instabilité et de non-maîtrise (Curchod, 2019, p. 102).</w:t>
      </w:r>
    </w:p>
    <w:p w14:paraId="67B50AC2" w14:textId="77777777" w:rsidR="003D6447" w:rsidRDefault="00B35889">
      <w:pPr>
        <w:spacing w:after="200" w:line="360" w:lineRule="auto"/>
        <w:jc w:val="both"/>
      </w:pPr>
      <w:r>
        <w:rPr>
          <w:rFonts w:ascii="Times New Roman" w:eastAsia="Times New Roman" w:hAnsi="Times New Roman" w:cs="Times New Roman"/>
        </w:rPr>
        <w:t>Dans le domaine des soins infirmiers spécifiquement, Busnel et al. (2020) proposent de distinguer trois niveaux de complexité interdépendants :</w:t>
      </w:r>
    </w:p>
    <w:p w14:paraId="276A90DD" w14:textId="77777777" w:rsidR="003D6447" w:rsidRDefault="00B35889">
      <w:pPr>
        <w:numPr>
          <w:ilvl w:val="0"/>
          <w:numId w:val="1"/>
        </w:numPr>
        <w:spacing w:after="120" w:line="360" w:lineRule="auto"/>
        <w:jc w:val="both"/>
      </w:pPr>
      <w:r>
        <w:rPr>
          <w:rFonts w:ascii="Times New Roman" w:eastAsia="Times New Roman" w:hAnsi="Times New Roman" w:cs="Times New Roman"/>
          <w:b/>
          <w:bCs/>
        </w:rPr>
        <w:t>La complexité des cas (niveau micro) :</w:t>
      </w:r>
      <w:r>
        <w:rPr>
          <w:rFonts w:ascii="Times New Roman" w:eastAsia="Times New Roman" w:hAnsi="Times New Roman" w:cs="Times New Roman"/>
        </w:rPr>
        <w:t xml:space="preserve"> elle concerne la clinique et la physiologie du patient — pathologies multiples, instabilité de l’état de santé, difficultés dans les activités de la vie quotidienne, hospitalisations répétées, mais aussi des facteurs psychosociaux tels que l’isolement social, la précarité ou la résistance aux soins (Busnel et al., 2020 ; de Jonge et al., 2006).</w:t>
      </w:r>
    </w:p>
    <w:p w14:paraId="3E4446B3" w14:textId="77777777" w:rsidR="003D6447" w:rsidRDefault="00B35889">
      <w:pPr>
        <w:numPr>
          <w:ilvl w:val="0"/>
          <w:numId w:val="1"/>
        </w:numPr>
        <w:spacing w:after="120" w:line="360" w:lineRule="auto"/>
        <w:jc w:val="both"/>
      </w:pPr>
      <w:r>
        <w:rPr>
          <w:rFonts w:ascii="Times New Roman" w:eastAsia="Times New Roman" w:hAnsi="Times New Roman" w:cs="Times New Roman"/>
          <w:b/>
          <w:bCs/>
        </w:rPr>
        <w:t>La complexité des besoins (niveau méso) :</w:t>
      </w:r>
      <w:r>
        <w:rPr>
          <w:rFonts w:ascii="Times New Roman" w:eastAsia="Times New Roman" w:hAnsi="Times New Roman" w:cs="Times New Roman"/>
        </w:rPr>
        <w:t xml:space="preserve"> elle se situe au niveau organisationnel et concerne la coordination entre professionnels, les ressources humaines et matérielles, la collaboration interprofessionnelle et l’utilisation des services de santé (Busnel et al., 2020).</w:t>
      </w:r>
    </w:p>
    <w:p w14:paraId="5C5927C1" w14:textId="77777777" w:rsidR="003D6447" w:rsidRDefault="00B35889">
      <w:pPr>
        <w:numPr>
          <w:ilvl w:val="0"/>
          <w:numId w:val="1"/>
        </w:numPr>
        <w:spacing w:after="120" w:line="360" w:lineRule="auto"/>
        <w:jc w:val="both"/>
      </w:pPr>
      <w:r>
        <w:rPr>
          <w:rFonts w:ascii="Times New Roman" w:eastAsia="Times New Roman" w:hAnsi="Times New Roman" w:cs="Times New Roman"/>
          <w:b/>
          <w:bCs/>
        </w:rPr>
        <w:t>La complexité des soins (niveau macro) :</w:t>
      </w:r>
      <w:r>
        <w:rPr>
          <w:rFonts w:ascii="Times New Roman" w:eastAsia="Times New Roman" w:hAnsi="Times New Roman" w:cs="Times New Roman"/>
        </w:rPr>
        <w:t xml:space="preserve"> elle englobe l’intensité des soins, la charge de travail, les politiques de santé, l’organisation et le financement du système de soins (Busnel et al., 2020).</w:t>
      </w:r>
    </w:p>
    <w:p w14:paraId="6356F213" w14:textId="77777777" w:rsidR="003D6447" w:rsidRDefault="00B35889">
      <w:pPr>
        <w:spacing w:after="200" w:line="360" w:lineRule="auto"/>
        <w:jc w:val="both"/>
      </w:pPr>
      <w:r>
        <w:rPr>
          <w:rFonts w:ascii="Times New Roman" w:eastAsia="Times New Roman" w:hAnsi="Times New Roman" w:cs="Times New Roman"/>
        </w:rPr>
        <w:lastRenderedPageBreak/>
        <w:t>La Haute Autorité de Santé française opérationnalise quant à elle cette notion comme « une situation pour laquelle la présence simultanée d’une multitude de facteurs — médicaux, psychosociaux, culturels, environnementaux et/ou économiques — sont susceptibles de perturber ou de remettre en cause la prise en charge d’un patient, voire d’aggraver son état de santé » (citée dans Busnel et al., 2020).</w:t>
      </w:r>
    </w:p>
    <w:p w14:paraId="052814D1" w14:textId="77777777" w:rsidR="003D6447" w:rsidRDefault="00B35889">
      <w:pPr>
        <w:spacing w:after="200" w:line="360" w:lineRule="auto"/>
        <w:jc w:val="both"/>
      </w:pPr>
      <w:r>
        <w:rPr>
          <w:rFonts w:ascii="Times New Roman" w:eastAsia="Times New Roman" w:hAnsi="Times New Roman" w:cs="Times New Roman"/>
        </w:rPr>
        <w:t>Les attributs constituent les caractéristiques observables qui permettent de reconnaître la complexité d’une situation de soins. Plusieurs auteurs (Alvarez-Irusta et al., 2025 ; Busnel et al., 2020 ; Curchod, 2019 ; de Jonge et al., 2006 ; Berckmans et al., 2008) convergent vers les éléments suivants :</w:t>
      </w:r>
    </w:p>
    <w:p w14:paraId="6DB34368" w14:textId="77777777" w:rsidR="003D6447" w:rsidRDefault="00B35889">
      <w:pPr>
        <w:numPr>
          <w:ilvl w:val="0"/>
          <w:numId w:val="1"/>
        </w:numPr>
        <w:spacing w:after="120" w:line="360" w:lineRule="auto"/>
        <w:jc w:val="both"/>
      </w:pPr>
      <w:r>
        <w:rPr>
          <w:rFonts w:ascii="Times New Roman" w:eastAsia="Times New Roman" w:hAnsi="Times New Roman" w:cs="Times New Roman"/>
          <w:b/>
          <w:bCs/>
        </w:rPr>
        <w:t>Le caractère non linéaire et imprévisible :</w:t>
      </w:r>
      <w:r>
        <w:rPr>
          <w:rFonts w:ascii="Times New Roman" w:eastAsia="Times New Roman" w:hAnsi="Times New Roman" w:cs="Times New Roman"/>
        </w:rPr>
        <w:t xml:space="preserve"> la situation ne suit pas une logique de cause à effet simple ; son évolution est incertaine et ne peut être entièrement planifiée.</w:t>
      </w:r>
    </w:p>
    <w:p w14:paraId="112DD070" w14:textId="77777777" w:rsidR="003D6447" w:rsidRDefault="00B35889">
      <w:pPr>
        <w:numPr>
          <w:ilvl w:val="0"/>
          <w:numId w:val="1"/>
        </w:numPr>
        <w:spacing w:after="120" w:line="360" w:lineRule="auto"/>
        <w:jc w:val="both"/>
      </w:pPr>
      <w:r>
        <w:rPr>
          <w:rFonts w:ascii="Times New Roman" w:eastAsia="Times New Roman" w:hAnsi="Times New Roman" w:cs="Times New Roman"/>
          <w:b/>
          <w:bCs/>
        </w:rPr>
        <w:t>L’enchevêtrement de facteurs multiples et interdépendants :</w:t>
      </w:r>
      <w:r>
        <w:rPr>
          <w:rFonts w:ascii="Times New Roman" w:eastAsia="Times New Roman" w:hAnsi="Times New Roman" w:cs="Times New Roman"/>
        </w:rPr>
        <w:t xml:space="preserve"> des dimensions biologiques, psychologiques, sociales et organisationnelles s’entremêlent et s’influencent mutuellement.</w:t>
      </w:r>
    </w:p>
    <w:p w14:paraId="25A222A5" w14:textId="77777777" w:rsidR="003D6447" w:rsidRDefault="00B35889">
      <w:pPr>
        <w:numPr>
          <w:ilvl w:val="0"/>
          <w:numId w:val="1"/>
        </w:numPr>
        <w:spacing w:after="120" w:line="360" w:lineRule="auto"/>
        <w:jc w:val="both"/>
      </w:pPr>
      <w:r>
        <w:rPr>
          <w:rFonts w:ascii="Times New Roman" w:eastAsia="Times New Roman" w:hAnsi="Times New Roman" w:cs="Times New Roman"/>
          <w:b/>
          <w:bCs/>
        </w:rPr>
        <w:t>La présence d’ambiguïté, d’ambivalence et de paradoxes :</w:t>
      </w:r>
      <w:r>
        <w:rPr>
          <w:rFonts w:ascii="Times New Roman" w:eastAsia="Times New Roman" w:hAnsi="Times New Roman" w:cs="Times New Roman"/>
        </w:rPr>
        <w:t xml:space="preserve"> les situations ne sont pas simplement « vraies ou fausses », « malades ou guéries ».</w:t>
      </w:r>
    </w:p>
    <w:p w14:paraId="5817D221" w14:textId="77777777" w:rsidR="003D6447" w:rsidRDefault="00B35889">
      <w:pPr>
        <w:numPr>
          <w:ilvl w:val="0"/>
          <w:numId w:val="1"/>
        </w:numPr>
        <w:spacing w:after="120" w:line="360" w:lineRule="auto"/>
        <w:jc w:val="both"/>
      </w:pPr>
      <w:r>
        <w:rPr>
          <w:rFonts w:ascii="Times New Roman" w:eastAsia="Times New Roman" w:hAnsi="Times New Roman" w:cs="Times New Roman"/>
          <w:b/>
          <w:bCs/>
        </w:rPr>
        <w:t>L’urgence et la menace vitale perçues :</w:t>
      </w:r>
      <w:r>
        <w:rPr>
          <w:rFonts w:ascii="Times New Roman" w:eastAsia="Times New Roman" w:hAnsi="Times New Roman" w:cs="Times New Roman"/>
        </w:rPr>
        <w:t xml:space="preserve"> la gravité de l’évolution du patient et la pression temporelle contribuent à intensifier la complexité vécue.</w:t>
      </w:r>
    </w:p>
    <w:p w14:paraId="24E5330D" w14:textId="77777777" w:rsidR="003D6447" w:rsidRDefault="00B35889">
      <w:pPr>
        <w:numPr>
          <w:ilvl w:val="0"/>
          <w:numId w:val="1"/>
        </w:numPr>
        <w:spacing w:after="120" w:line="360" w:lineRule="auto"/>
        <w:jc w:val="both"/>
      </w:pPr>
      <w:r>
        <w:rPr>
          <w:rFonts w:ascii="Times New Roman" w:eastAsia="Times New Roman" w:hAnsi="Times New Roman" w:cs="Times New Roman"/>
          <w:b/>
          <w:bCs/>
        </w:rPr>
        <w:t>Les difficultés communicationnelles :</w:t>
      </w:r>
      <w:r>
        <w:rPr>
          <w:rFonts w:ascii="Times New Roman" w:eastAsia="Times New Roman" w:hAnsi="Times New Roman" w:cs="Times New Roman"/>
        </w:rPr>
        <w:t xml:space="preserve"> obstacles entre le patient, ses proches et l’équipe soignante, qui peuvent amplifier la complexité.</w:t>
      </w:r>
    </w:p>
    <w:p w14:paraId="07E44541" w14:textId="77777777" w:rsidR="003D6447" w:rsidRDefault="00B35889">
      <w:pPr>
        <w:numPr>
          <w:ilvl w:val="0"/>
          <w:numId w:val="1"/>
        </w:numPr>
        <w:spacing w:after="120" w:line="360" w:lineRule="auto"/>
        <w:jc w:val="both"/>
      </w:pPr>
      <w:r>
        <w:rPr>
          <w:rFonts w:ascii="Times New Roman" w:eastAsia="Times New Roman" w:hAnsi="Times New Roman" w:cs="Times New Roman"/>
          <w:b/>
          <w:bCs/>
        </w:rPr>
        <w:t>Le besoin de coordination entre de multiples acteurs :</w:t>
      </w:r>
      <w:r>
        <w:rPr>
          <w:rFonts w:ascii="Times New Roman" w:eastAsia="Times New Roman" w:hAnsi="Times New Roman" w:cs="Times New Roman"/>
        </w:rPr>
        <w:t xml:space="preserve"> la situation implique plusieurs professionnels de santé, aidants et ressources dont les interventions doivent être articulées.</w:t>
      </w:r>
    </w:p>
    <w:p w14:paraId="5B4185AF" w14:textId="77777777" w:rsidR="003D6447" w:rsidRDefault="00B35889">
      <w:pPr>
        <w:numPr>
          <w:ilvl w:val="0"/>
          <w:numId w:val="1"/>
        </w:numPr>
        <w:spacing w:after="120" w:line="360" w:lineRule="auto"/>
        <w:jc w:val="both"/>
      </w:pPr>
      <w:r>
        <w:rPr>
          <w:rFonts w:ascii="Times New Roman" w:eastAsia="Times New Roman" w:hAnsi="Times New Roman" w:cs="Times New Roman"/>
          <w:b/>
          <w:bCs/>
        </w:rPr>
        <w:t>Le caractère dynamique et évolutif :</w:t>
      </w:r>
      <w:r>
        <w:rPr>
          <w:rFonts w:ascii="Times New Roman" w:eastAsia="Times New Roman" w:hAnsi="Times New Roman" w:cs="Times New Roman"/>
        </w:rPr>
        <w:t xml:space="preserve"> la situation est en constante évolution ; ce qui est vrai à un moment peut ne plus l’être quelques instants plus tard.</w:t>
      </w:r>
    </w:p>
    <w:p w14:paraId="7BB277D1" w14:textId="77777777" w:rsidR="003D6447" w:rsidRDefault="00B35889">
      <w:pPr>
        <w:numPr>
          <w:ilvl w:val="0"/>
          <w:numId w:val="1"/>
        </w:numPr>
        <w:spacing w:after="120" w:line="360" w:lineRule="auto"/>
        <w:jc w:val="both"/>
      </w:pPr>
      <w:r>
        <w:rPr>
          <w:rFonts w:ascii="Times New Roman" w:eastAsia="Times New Roman" w:hAnsi="Times New Roman" w:cs="Times New Roman"/>
          <w:b/>
          <w:bCs/>
        </w:rPr>
        <w:t>L’émergence de dimensions éthiques et déontologiques :</w:t>
      </w:r>
      <w:r>
        <w:rPr>
          <w:rFonts w:ascii="Times New Roman" w:eastAsia="Times New Roman" w:hAnsi="Times New Roman" w:cs="Times New Roman"/>
        </w:rPr>
        <w:t xml:space="preserve"> la complexité fait souvent surgir des questions morales — respect de l’autonomie, bienfaisance, justice — qui ne trouvent pas de réponse univoque.</w:t>
      </w:r>
    </w:p>
    <w:p w14:paraId="08AB86B0" w14:textId="77777777" w:rsidR="003D6447" w:rsidRDefault="00B35889">
      <w:pPr>
        <w:numPr>
          <w:ilvl w:val="0"/>
          <w:numId w:val="1"/>
        </w:numPr>
        <w:spacing w:after="120" w:line="360" w:lineRule="auto"/>
        <w:jc w:val="both"/>
      </w:pPr>
      <w:r>
        <w:rPr>
          <w:rFonts w:ascii="Times New Roman" w:eastAsia="Times New Roman" w:hAnsi="Times New Roman" w:cs="Times New Roman"/>
          <w:b/>
          <w:bCs/>
        </w:rPr>
        <w:t>La subjectivité de la perception :</w:t>
      </w:r>
      <w:r>
        <w:rPr>
          <w:rFonts w:ascii="Times New Roman" w:eastAsia="Times New Roman" w:hAnsi="Times New Roman" w:cs="Times New Roman"/>
        </w:rPr>
        <w:t xml:space="preserve"> la complexité d’une situation peut être perçue différemment selon le professionnel — son niveau d’expertise, sa familiarisation avec </w:t>
      </w:r>
      <w:r>
        <w:rPr>
          <w:rFonts w:ascii="Times New Roman" w:eastAsia="Times New Roman" w:hAnsi="Times New Roman" w:cs="Times New Roman"/>
        </w:rPr>
        <w:lastRenderedPageBreak/>
        <w:t>la pathologie, sa confiance en soi — ce qui témoigne d’un fort ancrage subjectif (Berckmans et al., 2008 ; Curchod, 2019, p. 37).</w:t>
      </w:r>
    </w:p>
    <w:p w14:paraId="375AC7DC" w14:textId="77777777" w:rsidR="003D6447" w:rsidRDefault="00B35889">
      <w:pPr>
        <w:spacing w:after="200" w:line="360" w:lineRule="auto"/>
        <w:jc w:val="both"/>
      </w:pPr>
      <w:r>
        <w:rPr>
          <w:rFonts w:ascii="Times New Roman" w:eastAsia="Times New Roman" w:hAnsi="Times New Roman" w:cs="Times New Roman"/>
        </w:rPr>
        <w:t>À ces attributs s’ajoutent des facteurs spécifiques de complexification énumérés par Curchod (2019, p. 116) : des équilibres fragiles qu’un faible stimulus suffirait à rompre, des comportements de méfiance ou d’opposition des patients, des conflits entre les routines en place et les besoins du patient, ou encore des jugements et stéréotypes des soignants envers le patient. Plus une situation réunit tout ou partie de ces facteurs, plus elle échappe à la logique formelle et peut être qualifiée de complexe.</w:t>
      </w:r>
    </w:p>
    <w:p w14:paraId="389F3DB3" w14:textId="77777777" w:rsidR="003D6447" w:rsidRDefault="00B35889">
      <w:pPr>
        <w:spacing w:after="200" w:line="360" w:lineRule="auto"/>
        <w:jc w:val="both"/>
      </w:pPr>
      <w:r>
        <w:rPr>
          <w:rFonts w:ascii="Times New Roman" w:eastAsia="Times New Roman" w:hAnsi="Times New Roman" w:cs="Times New Roman"/>
        </w:rPr>
        <w:t>Les antécédents désignent ce qui doit être présent ou ce qui précède l’émergence d’une situation complexe. Ils représentent les conditions préalables et les facteurs qui créent le terreau de la complexité :</w:t>
      </w:r>
    </w:p>
    <w:p w14:paraId="500EC41C" w14:textId="77777777" w:rsidR="003D6447" w:rsidRDefault="00B35889">
      <w:pPr>
        <w:numPr>
          <w:ilvl w:val="0"/>
          <w:numId w:val="1"/>
        </w:numPr>
        <w:spacing w:after="120" w:line="360" w:lineRule="auto"/>
        <w:jc w:val="both"/>
      </w:pPr>
      <w:r>
        <w:rPr>
          <w:rFonts w:ascii="Times New Roman" w:eastAsia="Times New Roman" w:hAnsi="Times New Roman" w:cs="Times New Roman"/>
          <w:b/>
          <w:bCs/>
        </w:rPr>
        <w:t>Une multimorbidité ou polypathologie :</w:t>
      </w:r>
      <w:r>
        <w:rPr>
          <w:rFonts w:ascii="Times New Roman" w:eastAsia="Times New Roman" w:hAnsi="Times New Roman" w:cs="Times New Roman"/>
        </w:rPr>
        <w:t xml:space="preserve"> la présence simultanée de plusieurs maladies interagissant entre elles constitue un facteur central d’augmentation de la complexité des cas (de Jonge et al., 2006 ; Busnel et al., 2020).</w:t>
      </w:r>
    </w:p>
    <w:p w14:paraId="618635F8" w14:textId="77777777" w:rsidR="003D6447" w:rsidRDefault="00B35889">
      <w:pPr>
        <w:numPr>
          <w:ilvl w:val="0"/>
          <w:numId w:val="1"/>
        </w:numPr>
        <w:spacing w:after="120" w:line="360" w:lineRule="auto"/>
        <w:jc w:val="both"/>
      </w:pPr>
      <w:r>
        <w:rPr>
          <w:rFonts w:ascii="Times New Roman" w:eastAsia="Times New Roman" w:hAnsi="Times New Roman" w:cs="Times New Roman"/>
          <w:b/>
          <w:bCs/>
        </w:rPr>
        <w:t>Des facteurs psychosociaux défavorables :</w:t>
      </w:r>
      <w:r>
        <w:rPr>
          <w:rFonts w:ascii="Times New Roman" w:eastAsia="Times New Roman" w:hAnsi="Times New Roman" w:cs="Times New Roman"/>
        </w:rPr>
        <w:t xml:space="preserve"> précarité financière, isolement social, faible littératie en santé, troubles cognitifs, résistance aux soins (Busnel et al., 2020).</w:t>
      </w:r>
    </w:p>
    <w:p w14:paraId="74D15617" w14:textId="77777777" w:rsidR="003D6447" w:rsidRDefault="00B35889">
      <w:pPr>
        <w:numPr>
          <w:ilvl w:val="0"/>
          <w:numId w:val="1"/>
        </w:numPr>
        <w:spacing w:after="120" w:line="360" w:lineRule="auto"/>
        <w:jc w:val="both"/>
      </w:pPr>
      <w:r>
        <w:rPr>
          <w:rFonts w:ascii="Times New Roman" w:eastAsia="Times New Roman" w:hAnsi="Times New Roman" w:cs="Times New Roman"/>
          <w:b/>
          <w:bCs/>
        </w:rPr>
        <w:t>Un environnement organisationnel sous pression :</w:t>
      </w:r>
      <w:r>
        <w:rPr>
          <w:rFonts w:ascii="Times New Roman" w:eastAsia="Times New Roman" w:hAnsi="Times New Roman" w:cs="Times New Roman"/>
        </w:rPr>
        <w:t xml:space="preserve"> manque de personnel, contraintes temporelles, discontinuité des soins, défauts de communication entre équipes (Berckmans et al., 2008).</w:t>
      </w:r>
    </w:p>
    <w:p w14:paraId="1DE098E2" w14:textId="77777777" w:rsidR="003D6447" w:rsidRDefault="00B35889">
      <w:pPr>
        <w:numPr>
          <w:ilvl w:val="0"/>
          <w:numId w:val="1"/>
        </w:numPr>
        <w:spacing w:after="120" w:line="360" w:lineRule="auto"/>
        <w:jc w:val="both"/>
      </w:pPr>
      <w:r>
        <w:rPr>
          <w:rFonts w:ascii="Times New Roman" w:eastAsia="Times New Roman" w:hAnsi="Times New Roman" w:cs="Times New Roman"/>
          <w:b/>
          <w:bCs/>
        </w:rPr>
        <w:t>Une instabilité clinique ou un événement imprévu :</w:t>
      </w:r>
      <w:r>
        <w:rPr>
          <w:rFonts w:ascii="Times New Roman" w:eastAsia="Times New Roman" w:hAnsi="Times New Roman" w:cs="Times New Roman"/>
        </w:rPr>
        <w:t xml:space="preserve"> une décompensation soudaine, une douleur non anticipée, un refus de soins, un transfert urgent sont autant d’événements qui peuvent faire basculer une situation ordinaire vers la complexité.</w:t>
      </w:r>
    </w:p>
    <w:p w14:paraId="4C55D890" w14:textId="77777777" w:rsidR="003D6447" w:rsidRDefault="00B35889">
      <w:pPr>
        <w:numPr>
          <w:ilvl w:val="0"/>
          <w:numId w:val="1"/>
        </w:numPr>
        <w:spacing w:after="120" w:line="360" w:lineRule="auto"/>
        <w:jc w:val="both"/>
      </w:pPr>
      <w:r>
        <w:rPr>
          <w:rFonts w:ascii="Times New Roman" w:eastAsia="Times New Roman" w:hAnsi="Times New Roman" w:cs="Times New Roman"/>
          <w:b/>
          <w:bCs/>
        </w:rPr>
        <w:t>L’application d’une logique linéaire dans un contexte non linéaire :</w:t>
      </w:r>
      <w:r>
        <w:rPr>
          <w:rFonts w:ascii="Times New Roman" w:eastAsia="Times New Roman" w:hAnsi="Times New Roman" w:cs="Times New Roman"/>
        </w:rPr>
        <w:t xml:space="preserve"> lorsque les soignants cherchent à appliquer des protocoles standardisés à des situations qui ne s’y prêtent pas, la complexité émerge ou s’intensifie (Curchod, 2019).</w:t>
      </w:r>
    </w:p>
    <w:p w14:paraId="1461EA93" w14:textId="77777777" w:rsidR="003D6447" w:rsidRPr="00C67A2A" w:rsidRDefault="00B35889">
      <w:pPr>
        <w:numPr>
          <w:ilvl w:val="0"/>
          <w:numId w:val="1"/>
        </w:numPr>
        <w:spacing w:after="120" w:line="360" w:lineRule="auto"/>
        <w:jc w:val="both"/>
      </w:pPr>
      <w:r>
        <w:rPr>
          <w:rFonts w:ascii="Times New Roman" w:eastAsia="Times New Roman" w:hAnsi="Times New Roman" w:cs="Times New Roman"/>
          <w:b/>
          <w:bCs/>
        </w:rPr>
        <w:t>L’implication de nombreux professionnels de santé :</w:t>
      </w:r>
      <w:r>
        <w:rPr>
          <w:rFonts w:ascii="Times New Roman" w:eastAsia="Times New Roman" w:hAnsi="Times New Roman" w:cs="Times New Roman"/>
        </w:rPr>
        <w:t xml:space="preserve"> la multiplication des intervenants sans coordination claire est elle-même génératrice de complexité (Busnel et al., 2020).</w:t>
      </w:r>
    </w:p>
    <w:p w14:paraId="22C68B0D" w14:textId="77777777" w:rsidR="00C67A2A" w:rsidRDefault="00C67A2A" w:rsidP="00C67A2A">
      <w:pPr>
        <w:spacing w:after="120" w:line="360" w:lineRule="auto"/>
        <w:jc w:val="both"/>
      </w:pPr>
    </w:p>
    <w:p w14:paraId="367E0551" w14:textId="77777777" w:rsidR="00C67A2A" w:rsidRDefault="00C67A2A" w:rsidP="00C67A2A">
      <w:pPr>
        <w:spacing w:after="120" w:line="360" w:lineRule="auto"/>
        <w:jc w:val="both"/>
      </w:pPr>
    </w:p>
    <w:p w14:paraId="1445A495" w14:textId="5E085288" w:rsidR="31D85D3C" w:rsidRDefault="31D85D3C" w:rsidP="31D85D3C">
      <w:pPr>
        <w:spacing w:after="120" w:line="360" w:lineRule="auto"/>
        <w:jc w:val="both"/>
      </w:pPr>
    </w:p>
    <w:p w14:paraId="74B37FB7" w14:textId="208D30BA" w:rsidR="31D85D3C" w:rsidRDefault="31D85D3C" w:rsidP="31D85D3C">
      <w:pPr>
        <w:spacing w:after="120" w:line="360" w:lineRule="auto"/>
        <w:jc w:val="both"/>
      </w:pPr>
    </w:p>
    <w:p w14:paraId="01F0740C" w14:textId="77777777" w:rsidR="003D6447" w:rsidRDefault="00B35889">
      <w:pPr>
        <w:spacing w:after="200" w:line="360" w:lineRule="auto"/>
        <w:jc w:val="both"/>
      </w:pPr>
      <w:r>
        <w:rPr>
          <w:rFonts w:ascii="Times New Roman" w:eastAsia="Times New Roman" w:hAnsi="Times New Roman" w:cs="Times New Roman"/>
          <w:b/>
          <w:bCs/>
        </w:rPr>
        <w:t>Lorsque la complexité n’est pas reconnue ou est traitée de manière linéaire :</w:t>
      </w:r>
    </w:p>
    <w:p w14:paraId="00A0AE54" w14:textId="77777777" w:rsidR="003D6447" w:rsidRDefault="00B35889">
      <w:pPr>
        <w:numPr>
          <w:ilvl w:val="0"/>
          <w:numId w:val="1"/>
        </w:numPr>
        <w:spacing w:after="120" w:line="360" w:lineRule="auto"/>
        <w:jc w:val="both"/>
      </w:pPr>
      <w:r>
        <w:rPr>
          <w:rFonts w:ascii="Times New Roman" w:eastAsia="Times New Roman" w:hAnsi="Times New Roman" w:cs="Times New Roman"/>
        </w:rPr>
        <w:t>Risque accru de complications cliniques, de décompensations et de réadmissions à court terme (Busnel et al., 2020 ; de Jonge et al., 2006).</w:t>
      </w:r>
    </w:p>
    <w:p w14:paraId="2F4C8850" w14:textId="77777777" w:rsidR="003D6447" w:rsidRDefault="00B35889">
      <w:pPr>
        <w:numPr>
          <w:ilvl w:val="0"/>
          <w:numId w:val="1"/>
        </w:numPr>
        <w:spacing w:after="120" w:line="360" w:lineRule="auto"/>
        <w:jc w:val="both"/>
      </w:pPr>
      <w:commentRangeStart w:id="36"/>
      <w:r>
        <w:rPr>
          <w:rFonts w:ascii="Times New Roman" w:eastAsia="Times New Roman" w:hAnsi="Times New Roman" w:cs="Times New Roman"/>
        </w:rPr>
        <w:t>Non-respect de l’autonomie du patient et de ses droits fondamentaux, notamment le droit au refus de traitement.</w:t>
      </w:r>
    </w:p>
    <w:p w14:paraId="26162D97" w14:textId="77777777" w:rsidR="003D6447" w:rsidRDefault="00B35889">
      <w:pPr>
        <w:numPr>
          <w:ilvl w:val="0"/>
          <w:numId w:val="1"/>
        </w:numPr>
        <w:spacing w:after="120" w:line="360" w:lineRule="auto"/>
        <w:jc w:val="both"/>
      </w:pPr>
      <w:r>
        <w:rPr>
          <w:rFonts w:ascii="Times New Roman" w:eastAsia="Times New Roman" w:hAnsi="Times New Roman" w:cs="Times New Roman"/>
        </w:rPr>
        <w:t>Souffrance éthique pour le soignant, sentiment d’impuissance, de mise en échec ou d’épuisement.</w:t>
      </w:r>
    </w:p>
    <w:p w14:paraId="3BDFB9F5" w14:textId="77777777" w:rsidR="003D6447" w:rsidRDefault="00B35889">
      <w:pPr>
        <w:numPr>
          <w:ilvl w:val="0"/>
          <w:numId w:val="1"/>
        </w:numPr>
        <w:spacing w:after="120" w:line="360" w:lineRule="auto"/>
        <w:jc w:val="both"/>
      </w:pPr>
      <w:r>
        <w:rPr>
          <w:rFonts w:ascii="Times New Roman" w:eastAsia="Times New Roman" w:hAnsi="Times New Roman" w:cs="Times New Roman"/>
        </w:rPr>
        <w:t>Dégradation de la qualité des soins et de l’expérience du patient.</w:t>
      </w:r>
      <w:commentRangeEnd w:id="36"/>
      <w:r w:rsidR="00A1542E">
        <w:rPr>
          <w:rStyle w:val="Marquedecommentaire"/>
          <w:sz w:val="24"/>
          <w:szCs w:val="24"/>
        </w:rPr>
        <w:commentReference w:id="36"/>
      </w:r>
    </w:p>
    <w:p w14:paraId="10EDC1C3" w14:textId="77777777" w:rsidR="003D6447" w:rsidRDefault="00B35889">
      <w:pPr>
        <w:spacing w:after="200" w:line="360" w:lineRule="auto"/>
        <w:jc w:val="both"/>
      </w:pPr>
      <w:r>
        <w:rPr>
          <w:rFonts w:ascii="Times New Roman" w:eastAsia="Times New Roman" w:hAnsi="Times New Roman" w:cs="Times New Roman"/>
          <w:b/>
          <w:bCs/>
        </w:rPr>
        <w:t>Lorsque la complexité est identifiée et abordée de manière adaptée :</w:t>
      </w:r>
    </w:p>
    <w:p w14:paraId="0C2F183B" w14:textId="77777777" w:rsidR="003D6447" w:rsidRDefault="00B35889">
      <w:pPr>
        <w:numPr>
          <w:ilvl w:val="0"/>
          <w:numId w:val="1"/>
        </w:numPr>
        <w:spacing w:after="120" w:line="360" w:lineRule="auto"/>
        <w:jc w:val="both"/>
      </w:pPr>
      <w:r>
        <w:rPr>
          <w:rFonts w:ascii="Times New Roman" w:eastAsia="Times New Roman" w:hAnsi="Times New Roman" w:cs="Times New Roman"/>
        </w:rPr>
        <w:t>Identification précoce des facteurs de risque et mise en œuvre d’interventions préventives, thérapeutiques et éducatives adaptées (Curchod, 2019).</w:t>
      </w:r>
    </w:p>
    <w:p w14:paraId="05C1405E" w14:textId="77777777" w:rsidR="003D6447" w:rsidRDefault="00B35889">
      <w:pPr>
        <w:numPr>
          <w:ilvl w:val="0"/>
          <w:numId w:val="1"/>
        </w:numPr>
        <w:spacing w:after="120" w:line="360" w:lineRule="auto"/>
        <w:jc w:val="both"/>
      </w:pPr>
      <w:commentRangeStart w:id="37"/>
      <w:r>
        <w:rPr>
          <w:rFonts w:ascii="Times New Roman" w:eastAsia="Times New Roman" w:hAnsi="Times New Roman" w:cs="Times New Roman"/>
        </w:rPr>
        <w:t>Meilleure coordination interprofessionnelle et réponse personnalisée aux besoins du patient.</w:t>
      </w:r>
    </w:p>
    <w:p w14:paraId="61CEFAB6" w14:textId="77777777" w:rsidR="003D6447" w:rsidRDefault="00B35889">
      <w:pPr>
        <w:numPr>
          <w:ilvl w:val="0"/>
          <w:numId w:val="1"/>
        </w:numPr>
        <w:spacing w:after="120" w:line="360" w:lineRule="auto"/>
        <w:jc w:val="both"/>
      </w:pPr>
      <w:r>
        <w:rPr>
          <w:rFonts w:ascii="Times New Roman" w:eastAsia="Times New Roman" w:hAnsi="Times New Roman" w:cs="Times New Roman"/>
        </w:rPr>
        <w:t>Amélioration des résultats cliniques et réduction des hospitalisations évitables.</w:t>
      </w:r>
    </w:p>
    <w:p w14:paraId="5C750A88" w14:textId="77777777" w:rsidR="003D6447" w:rsidRDefault="00B35889">
      <w:pPr>
        <w:numPr>
          <w:ilvl w:val="0"/>
          <w:numId w:val="1"/>
        </w:numPr>
        <w:spacing w:after="120" w:line="360" w:lineRule="auto"/>
        <w:jc w:val="both"/>
      </w:pPr>
      <w:r>
        <w:rPr>
          <w:rFonts w:ascii="Times New Roman" w:eastAsia="Times New Roman" w:hAnsi="Times New Roman" w:cs="Times New Roman"/>
        </w:rPr>
        <w:t>Développement de l’intelligence collective et de la créativité soignante dans la résolution de situations inédites.</w:t>
      </w:r>
      <w:commentRangeEnd w:id="37"/>
      <w:r w:rsidR="00A1542E">
        <w:rPr>
          <w:rStyle w:val="Marquedecommentaire"/>
          <w:sz w:val="24"/>
          <w:szCs w:val="24"/>
        </w:rPr>
        <w:commentReference w:id="37"/>
      </w:r>
    </w:p>
    <w:p w14:paraId="5D4B1360" w14:textId="77777777" w:rsidR="003D6447" w:rsidRDefault="00B35889">
      <w:pPr>
        <w:spacing w:after="200" w:line="360" w:lineRule="auto"/>
        <w:jc w:val="both"/>
      </w:pPr>
      <w:commentRangeStart w:id="38"/>
      <w:r>
        <w:rPr>
          <w:rFonts w:ascii="Times New Roman" w:eastAsia="Times New Roman" w:hAnsi="Times New Roman" w:cs="Times New Roman"/>
        </w:rPr>
        <w:t xml:space="preserve">Ce qui frappe dans la définition </w:t>
      </w:r>
      <w:commentRangeEnd w:id="38"/>
      <w:r w:rsidR="006A5A07">
        <w:rPr>
          <w:rStyle w:val="Marquedecommentaire"/>
          <w:rFonts w:ascii="Times New Roman" w:eastAsia="Times New Roman" w:hAnsi="Times New Roman" w:cs="Times New Roman"/>
          <w:sz w:val="24"/>
          <w:szCs w:val="24"/>
        </w:rPr>
        <w:commentReference w:id="38"/>
      </w:r>
      <w:r>
        <w:rPr>
          <w:rFonts w:ascii="Times New Roman" w:eastAsia="Times New Roman" w:hAnsi="Times New Roman" w:cs="Times New Roman"/>
        </w:rPr>
        <w:t xml:space="preserve">de la complexité des soins, c’est d’abord la multiplicité des termes qui lui sont associés dans la littérature — « patient complexe », « cas complexe », « besoins complexes », « pratique complexe </w:t>
      </w:r>
      <w:commentRangeStart w:id="39"/>
      <w:r>
        <w:rPr>
          <w:rFonts w:ascii="Times New Roman" w:eastAsia="Times New Roman" w:hAnsi="Times New Roman" w:cs="Times New Roman"/>
        </w:rPr>
        <w:t>».</w:t>
      </w:r>
      <w:commentRangeEnd w:id="39"/>
      <w:r w:rsidR="0086724C">
        <w:rPr>
          <w:rStyle w:val="Marquedecommentaire"/>
          <w:rFonts w:ascii="Times New Roman" w:eastAsia="Times New Roman" w:hAnsi="Times New Roman" w:cs="Times New Roman"/>
          <w:sz w:val="24"/>
          <w:szCs w:val="24"/>
        </w:rPr>
        <w:commentReference w:id="39"/>
      </w:r>
      <w:r>
        <w:rPr>
          <w:rFonts w:ascii="Times New Roman" w:eastAsia="Times New Roman" w:hAnsi="Times New Roman" w:cs="Times New Roman"/>
        </w:rPr>
        <w:t xml:space="preserve"> Cette profusion n’est pas anodine : elle témoigne du fait que la complexité est vécue et observée à des niveaux très différents, depuis la physiologie individuelle du patient jusqu’aux politiques de santé nationales. Pour l’infirmier, cela signifie que reconnaître la complexité ne consiste pas uniquement à identifier que </w:t>
      </w:r>
      <w:commentRangeStart w:id="40"/>
      <w:r>
        <w:rPr>
          <w:rFonts w:ascii="Times New Roman" w:eastAsia="Times New Roman" w:hAnsi="Times New Roman" w:cs="Times New Roman"/>
        </w:rPr>
        <w:t xml:space="preserve">« le patient a plusieurs maladies » ou que « la situation est difficile ». </w:t>
      </w:r>
      <w:commentRangeEnd w:id="40"/>
      <w:r w:rsidR="00BF1440">
        <w:rPr>
          <w:rStyle w:val="Marquedecommentaire"/>
          <w:rFonts w:ascii="Times New Roman" w:eastAsia="Times New Roman" w:hAnsi="Times New Roman" w:cs="Times New Roman"/>
          <w:sz w:val="24"/>
          <w:szCs w:val="24"/>
        </w:rPr>
        <w:commentReference w:id="40"/>
      </w:r>
      <w:r>
        <w:rPr>
          <w:rFonts w:ascii="Times New Roman" w:eastAsia="Times New Roman" w:hAnsi="Times New Roman" w:cs="Times New Roman"/>
        </w:rPr>
        <w:t xml:space="preserve">C’est une démarche active d’analyse qui demande de porter simultanément le regard sur ce que vit le patient (niveau micro), sur la manière dont l’équipe </w:t>
      </w:r>
      <w:commentRangeStart w:id="41"/>
      <w:r>
        <w:rPr>
          <w:rFonts w:ascii="Times New Roman" w:eastAsia="Times New Roman" w:hAnsi="Times New Roman" w:cs="Times New Roman"/>
        </w:rPr>
        <w:t xml:space="preserve">fonctionne (niveau méso) et sur les contraintes du système dans </w:t>
      </w:r>
      <w:commentRangeStart w:id="42"/>
      <w:r>
        <w:rPr>
          <w:rFonts w:ascii="Times New Roman" w:eastAsia="Times New Roman" w:hAnsi="Times New Roman" w:cs="Times New Roman"/>
        </w:rPr>
        <w:t xml:space="preserve">lequel on évolue </w:t>
      </w:r>
      <w:commentRangeEnd w:id="42"/>
      <w:r w:rsidR="00BC2A23">
        <w:rPr>
          <w:rStyle w:val="Marquedecommentaire"/>
          <w:rFonts w:ascii="Times New Roman" w:eastAsia="Times New Roman" w:hAnsi="Times New Roman" w:cs="Times New Roman"/>
          <w:sz w:val="24"/>
          <w:szCs w:val="24"/>
        </w:rPr>
        <w:commentReference w:id="42"/>
      </w:r>
      <w:r>
        <w:rPr>
          <w:rFonts w:ascii="Times New Roman" w:eastAsia="Times New Roman" w:hAnsi="Times New Roman" w:cs="Times New Roman"/>
        </w:rPr>
        <w:t>(niveau macro).</w:t>
      </w:r>
      <w:commentRangeEnd w:id="41"/>
      <w:r w:rsidR="003A31B5">
        <w:rPr>
          <w:rStyle w:val="Marquedecommentaire"/>
          <w:sz w:val="24"/>
          <w:szCs w:val="24"/>
        </w:rPr>
        <w:commentReference w:id="41"/>
      </w:r>
    </w:p>
    <w:p w14:paraId="24331FE5" w14:textId="77777777" w:rsidR="003D6447" w:rsidRDefault="00B35889">
      <w:pPr>
        <w:spacing w:after="200" w:line="360" w:lineRule="auto"/>
        <w:jc w:val="both"/>
      </w:pPr>
      <w:r>
        <w:rPr>
          <w:rFonts w:ascii="Times New Roman" w:eastAsia="Times New Roman" w:hAnsi="Times New Roman" w:cs="Times New Roman"/>
        </w:rPr>
        <w:lastRenderedPageBreak/>
        <w:t xml:space="preserve">La distinction entre simple, compliqué et complexe me semble particulièrement utile à retenir, et pas seulement sur le plan théorique. Dans la pratique quotidienne, ces trois niveaux coexistent dans une même journée de travail. Un pansement sur une plaie chronique peut être techniquement compliqué — il requiert des connaissances et une maîtrise gestuelle — mais il reste reproductible et planifiable. </w:t>
      </w:r>
      <w:commentRangeStart w:id="43"/>
      <w:r>
        <w:rPr>
          <w:rFonts w:ascii="Times New Roman" w:eastAsia="Times New Roman" w:hAnsi="Times New Roman" w:cs="Times New Roman"/>
        </w:rPr>
        <w:t xml:space="preserve">En revanche, lorsqu’un patient exprime soudainement sa douleur, refuse de continuer et que l’ambulance attend dehors, la situation change radicalement de nature. </w:t>
      </w:r>
      <w:commentRangeEnd w:id="43"/>
      <w:r w:rsidR="002171AA">
        <w:rPr>
          <w:rStyle w:val="Marquedecommentaire"/>
          <w:rFonts w:ascii="Times New Roman" w:eastAsia="Times New Roman" w:hAnsi="Times New Roman" w:cs="Times New Roman"/>
          <w:sz w:val="24"/>
          <w:szCs w:val="24"/>
        </w:rPr>
        <w:commentReference w:id="43"/>
      </w:r>
      <w:r>
        <w:rPr>
          <w:rFonts w:ascii="Times New Roman" w:eastAsia="Times New Roman" w:hAnsi="Times New Roman" w:cs="Times New Roman"/>
        </w:rPr>
        <w:t>Elle devient complexe parce qu’aucun protocole ne peut dicter la conduite à tenir de manière univoque : c’est l’interaction entre la douleur du patient, son refus, la pression temporelle et la singularité du moment qui crée quelque chose d’inédit, qui exige une réponse adaptée et non standardisée. Curchod (2019, p. 102) souligne d’ailleurs que dans les situations complexes, les causes et conséquences s’entremêlent de manière récursive, rendant leur identification et leur séparation quasi impossibles.</w:t>
      </w:r>
    </w:p>
    <w:p w14:paraId="585B5BBF" w14:textId="77777777" w:rsidR="003D6447" w:rsidRDefault="00B35889">
      <w:pPr>
        <w:spacing w:after="200" w:line="360" w:lineRule="auto"/>
        <w:jc w:val="both"/>
      </w:pPr>
      <w:commentRangeStart w:id="44"/>
      <w:r>
        <w:rPr>
          <w:rFonts w:ascii="Times New Roman" w:eastAsia="Times New Roman" w:hAnsi="Times New Roman" w:cs="Times New Roman"/>
        </w:rPr>
        <w:t xml:space="preserve">Je retiens également que la complexité </w:t>
      </w:r>
      <w:commentRangeEnd w:id="44"/>
      <w:r w:rsidR="00BC0E14">
        <w:rPr>
          <w:rStyle w:val="Marquedecommentaire"/>
          <w:rFonts w:ascii="Times New Roman" w:eastAsia="Times New Roman" w:hAnsi="Times New Roman" w:cs="Times New Roman"/>
          <w:sz w:val="24"/>
          <w:szCs w:val="24"/>
        </w:rPr>
        <w:commentReference w:id="44"/>
      </w:r>
      <w:r>
        <w:rPr>
          <w:rFonts w:ascii="Times New Roman" w:eastAsia="Times New Roman" w:hAnsi="Times New Roman" w:cs="Times New Roman"/>
        </w:rPr>
        <w:t>d’une situation dépend en partie de celui qui la vit. Un infirmier expérimenté, familier d’une pathologie et confiant dans ses compétences, pourra percevoir comme « gérable » une situation qu’un étudiant en stage vivra comme profondément complexe (Curchod, 2019, p. 37). Cela ne diminue pas la réalité de la complexité : cela signifie simplement qu’elle est aussi subjective, vécue, portée par un soignant dans un moment singulier. Dans la première situation que j’ai vécue, la difficulté était en partie la mienne : sans expérience suffisante et sans soutien disponible, j’ai perçu la situation comme une urgence qui ne laissait aucune place à l’adaptation. C’est précisément la limite d’une approche purement technique de la complexité : elle ignore la part du soignant dans la construction de cette complexité.</w:t>
      </w:r>
    </w:p>
    <w:p w14:paraId="43DB9A22" w14:textId="77777777" w:rsidR="003D6447" w:rsidRDefault="00B35889">
      <w:pPr>
        <w:spacing w:after="200" w:line="360" w:lineRule="auto"/>
        <w:jc w:val="both"/>
      </w:pPr>
      <w:commentRangeStart w:id="45"/>
      <w:r>
        <w:rPr>
          <w:rFonts w:ascii="Times New Roman" w:eastAsia="Times New Roman" w:hAnsi="Times New Roman" w:cs="Times New Roman"/>
        </w:rPr>
        <w:t xml:space="preserve">Enfin, je suis frappée par </w:t>
      </w:r>
      <w:commentRangeStart w:id="46"/>
      <w:r>
        <w:rPr>
          <w:rFonts w:ascii="Times New Roman" w:eastAsia="Times New Roman" w:hAnsi="Times New Roman" w:cs="Times New Roman"/>
        </w:rPr>
        <w:t xml:space="preserve">le concept de </w:t>
      </w:r>
      <w:commentRangeEnd w:id="46"/>
      <w:r w:rsidR="00BB647E">
        <w:rPr>
          <w:rStyle w:val="Marquedecommentaire"/>
          <w:sz w:val="24"/>
          <w:szCs w:val="24"/>
        </w:rPr>
        <w:commentReference w:id="46"/>
      </w:r>
    </w:p>
    <w:p w14:paraId="5AB4EBD5" w14:textId="1B9F52B6" w:rsidR="003D6447" w:rsidRDefault="00C67A2A">
      <w:pPr>
        <w:spacing w:after="200" w:line="360" w:lineRule="auto"/>
        <w:jc w:val="both"/>
      </w:pPr>
      <w:r>
        <w:rPr>
          <w:rFonts w:ascii="Times New Roman" w:eastAsia="Times New Roman" w:hAnsi="Times New Roman" w:cs="Times New Roman"/>
          <w:b/>
          <w:bCs/>
        </w:rPr>
        <w:t>Complexification iatrogène</w:t>
      </w:r>
      <w:r>
        <w:rPr>
          <w:rFonts w:ascii="Times New Roman" w:eastAsia="Times New Roman" w:hAnsi="Times New Roman" w:cs="Times New Roman"/>
        </w:rPr>
        <w:t xml:space="preserve"> évoqué dans la littérature </w:t>
      </w:r>
      <w:commentRangeEnd w:id="45"/>
      <w:r w:rsidR="002370D3">
        <w:rPr>
          <w:rStyle w:val="Marquedecommentaire"/>
          <w:rFonts w:ascii="Times New Roman" w:eastAsia="Times New Roman" w:hAnsi="Times New Roman" w:cs="Times New Roman"/>
          <w:sz w:val="24"/>
          <w:szCs w:val="24"/>
        </w:rPr>
        <w:commentReference w:id="45"/>
      </w:r>
      <w:r>
        <w:rPr>
          <w:rFonts w:ascii="Times New Roman" w:eastAsia="Times New Roman" w:hAnsi="Times New Roman" w:cs="Times New Roman"/>
        </w:rPr>
        <w:t xml:space="preserve">: la complexité d’une situation de soins peut être augmentée non pas par l’état du patient, </w:t>
      </w:r>
      <w:commentRangeStart w:id="47"/>
      <w:r>
        <w:rPr>
          <w:rFonts w:ascii="Times New Roman" w:eastAsia="Times New Roman" w:hAnsi="Times New Roman" w:cs="Times New Roman"/>
        </w:rPr>
        <w:t xml:space="preserve">mais par l’organisation </w:t>
      </w:r>
      <w:commentRangeEnd w:id="47"/>
      <w:r w:rsidR="001F6AE3">
        <w:rPr>
          <w:rStyle w:val="Marquedecommentaire"/>
          <w:rFonts w:ascii="Times New Roman" w:eastAsia="Times New Roman" w:hAnsi="Times New Roman" w:cs="Times New Roman"/>
          <w:sz w:val="24"/>
          <w:szCs w:val="24"/>
        </w:rPr>
        <w:commentReference w:id="47"/>
      </w:r>
      <w:r>
        <w:rPr>
          <w:rFonts w:ascii="Times New Roman" w:eastAsia="Times New Roman" w:hAnsi="Times New Roman" w:cs="Times New Roman"/>
        </w:rPr>
        <w:t>des soins elle-même, par les comportements des professionnels, ou encore par une bureaucratisation des pratiques qui éloigne les soignants des besoins réels du patient (Curchod, 2019, pp. 129-130). Cela m’interpelle profondément : dans mes deux premières situations, la pression temporelle, l’absence de soutien disponible et l’application rigide du planning ont contribué à augmenter la complexité au lieu de la réduire.</w:t>
      </w:r>
    </w:p>
    <w:p w14:paraId="3FF11532" w14:textId="77777777" w:rsidR="003D6447" w:rsidRDefault="00B35889">
      <w:pPr>
        <w:spacing w:after="200" w:line="360" w:lineRule="auto"/>
        <w:jc w:val="both"/>
      </w:pPr>
      <w:r>
        <w:rPr>
          <w:rFonts w:ascii="Times New Roman" w:eastAsia="Times New Roman" w:hAnsi="Times New Roman" w:cs="Times New Roman"/>
        </w:rPr>
        <w:t>À la lumière de cette analyse conceptuelle, il devient possible de qualifier précisément la nature de mes trois situations de stage.</w:t>
      </w:r>
    </w:p>
    <w:p w14:paraId="1EC6ED3E" w14:textId="77777777" w:rsidR="003D6447" w:rsidRDefault="00B35889">
      <w:pPr>
        <w:spacing w:after="200" w:line="360" w:lineRule="auto"/>
        <w:jc w:val="both"/>
      </w:pPr>
      <w:r>
        <w:rPr>
          <w:rFonts w:ascii="Times New Roman" w:eastAsia="Times New Roman" w:hAnsi="Times New Roman" w:cs="Times New Roman"/>
        </w:rPr>
        <w:lastRenderedPageBreak/>
        <w:t xml:space="preserve">Dans ma </w:t>
      </w:r>
      <w:r w:rsidRPr="00C67A2A">
        <w:rPr>
          <w:rFonts w:ascii="Times New Roman" w:eastAsia="Times New Roman" w:hAnsi="Times New Roman" w:cs="Times New Roman"/>
        </w:rPr>
        <w:t xml:space="preserve">première situation, </w:t>
      </w:r>
      <w:r>
        <w:rPr>
          <w:rFonts w:ascii="Times New Roman" w:eastAsia="Times New Roman" w:hAnsi="Times New Roman" w:cs="Times New Roman"/>
        </w:rPr>
        <w:t xml:space="preserve">j’étais face à une situation qui avait commencé comme </w:t>
      </w:r>
      <w:r>
        <w:rPr>
          <w:rFonts w:ascii="Times New Roman" w:eastAsia="Times New Roman" w:hAnsi="Times New Roman" w:cs="Times New Roman"/>
          <w:i/>
          <w:iCs/>
        </w:rPr>
        <w:t>compliquée</w:t>
      </w:r>
      <w:r>
        <w:rPr>
          <w:rFonts w:ascii="Times New Roman" w:eastAsia="Times New Roman" w:hAnsi="Times New Roman" w:cs="Times New Roman"/>
        </w:rPr>
        <w:t xml:space="preserve"> — la réalisation de pansements sur des plaies complexes — mais qui est devenue </w:t>
      </w:r>
      <w:r>
        <w:rPr>
          <w:rFonts w:ascii="Times New Roman" w:eastAsia="Times New Roman" w:hAnsi="Times New Roman" w:cs="Times New Roman"/>
          <w:i/>
          <w:iCs/>
        </w:rPr>
        <w:t>complexe</w:t>
      </w:r>
      <w:r>
        <w:rPr>
          <w:rFonts w:ascii="Times New Roman" w:eastAsia="Times New Roman" w:hAnsi="Times New Roman" w:cs="Times New Roman"/>
        </w:rPr>
        <w:t xml:space="preserve"> à mesure que plusieurs facteurs se sont entremêlés de façon non linéaire : des pansements non réalisés selon le protocole (facteur organisationnel), une douleur exprimée avec intensité (facteur clinique non anticipé), un refus catégorique de la patiente (dimension éthique), et l’arrivée des ambulanciers créant une pression temporelle (facteur contextuel). C’est précisément cette combinaison — impossible à prévoir dans sa globalité — qui caractérise la complexité selon Curchod (2019, p. 102). Pourtant, face à cette situation complexe, j’ai répondu de manière </w:t>
      </w:r>
      <w:r>
        <w:rPr>
          <w:rFonts w:ascii="Times New Roman" w:eastAsia="Times New Roman" w:hAnsi="Times New Roman" w:cs="Times New Roman"/>
          <w:i/>
          <w:iCs/>
        </w:rPr>
        <w:t>linéaire</w:t>
      </w:r>
      <w:r>
        <w:rPr>
          <w:rFonts w:ascii="Times New Roman" w:eastAsia="Times New Roman" w:hAnsi="Times New Roman" w:cs="Times New Roman"/>
        </w:rPr>
        <w:t> : j’ai maintenu le soin malgré le refus, en privilégiant la contrainte temporelle sur la singularité de la patiente.</w:t>
      </w:r>
    </w:p>
    <w:p w14:paraId="50882157" w14:textId="77777777" w:rsidR="003D6447" w:rsidRDefault="00B35889">
      <w:pPr>
        <w:spacing w:after="200" w:line="360" w:lineRule="auto"/>
        <w:jc w:val="both"/>
      </w:pPr>
      <w:r>
        <w:rPr>
          <w:rFonts w:ascii="Times New Roman" w:eastAsia="Times New Roman" w:hAnsi="Times New Roman" w:cs="Times New Roman"/>
        </w:rPr>
        <w:t xml:space="preserve">La </w:t>
      </w:r>
      <w:r w:rsidRPr="00C67A2A">
        <w:rPr>
          <w:rFonts w:ascii="Times New Roman" w:eastAsia="Times New Roman" w:hAnsi="Times New Roman" w:cs="Times New Roman"/>
        </w:rPr>
        <w:t>deuxième situation</w:t>
      </w:r>
      <w:r>
        <w:rPr>
          <w:rFonts w:ascii="Times New Roman" w:eastAsia="Times New Roman" w:hAnsi="Times New Roman" w:cs="Times New Roman"/>
        </w:rPr>
        <w:t xml:space="preserve"> suit le même schéma : une situation de soins préopératoires d’abord </w:t>
      </w:r>
      <w:r>
        <w:rPr>
          <w:rFonts w:ascii="Times New Roman" w:eastAsia="Times New Roman" w:hAnsi="Times New Roman" w:cs="Times New Roman"/>
          <w:i/>
          <w:iCs/>
        </w:rPr>
        <w:t>compliquée</w:t>
      </w:r>
      <w:r>
        <w:rPr>
          <w:rFonts w:ascii="Times New Roman" w:eastAsia="Times New Roman" w:hAnsi="Times New Roman" w:cs="Times New Roman"/>
        </w:rPr>
        <w:t xml:space="preserve"> (patient douloureux, plaie à soigner avant l’intervention) qui est devenue </w:t>
      </w:r>
      <w:r>
        <w:rPr>
          <w:rFonts w:ascii="Times New Roman" w:eastAsia="Times New Roman" w:hAnsi="Times New Roman" w:cs="Times New Roman"/>
          <w:i/>
          <w:iCs/>
        </w:rPr>
        <w:t>complexe</w:t>
      </w:r>
      <w:r>
        <w:rPr>
          <w:rFonts w:ascii="Times New Roman" w:eastAsia="Times New Roman" w:hAnsi="Times New Roman" w:cs="Times New Roman"/>
        </w:rPr>
        <w:t xml:space="preserve"> lorsque le refus verbal du patient a rencontré une contrainte organisationnelle non négociable (le bloc opératoire). L’infirmière a répondu, elle aussi, de manière linéaire : </w:t>
      </w:r>
      <w:commentRangeStart w:id="48"/>
      <w:r>
        <w:rPr>
          <w:rFonts w:ascii="Times New Roman" w:eastAsia="Times New Roman" w:hAnsi="Times New Roman" w:cs="Times New Roman"/>
        </w:rPr>
        <w:t xml:space="preserve">« Vous devez être prêt pour le bloc opératoire. » </w:t>
      </w:r>
      <w:commentRangeEnd w:id="48"/>
      <w:r w:rsidR="00850290">
        <w:rPr>
          <w:rStyle w:val="Marquedecommentaire"/>
          <w:rFonts w:ascii="Times New Roman" w:eastAsia="Times New Roman" w:hAnsi="Times New Roman" w:cs="Times New Roman"/>
          <w:sz w:val="24"/>
          <w:szCs w:val="24"/>
        </w:rPr>
        <w:commentReference w:id="48"/>
      </w:r>
      <w:r>
        <w:rPr>
          <w:rFonts w:ascii="Times New Roman" w:eastAsia="Times New Roman" w:hAnsi="Times New Roman" w:cs="Times New Roman"/>
        </w:rPr>
        <w:t>La situation complexe a été traitée comme si elle était simplement compliquée — c’est-à-dire résoluble par l’application d’une procédure.</w:t>
      </w:r>
    </w:p>
    <w:p w14:paraId="1173DAD4" w14:textId="77777777" w:rsidR="003D6447" w:rsidRDefault="00B35889">
      <w:pPr>
        <w:spacing w:after="200" w:line="360" w:lineRule="auto"/>
        <w:jc w:val="both"/>
      </w:pPr>
      <w:r w:rsidRPr="00C67A2A">
        <w:rPr>
          <w:rFonts w:ascii="Times New Roman" w:eastAsia="Times New Roman" w:hAnsi="Times New Roman" w:cs="Times New Roman"/>
        </w:rPr>
        <w:t>La troisième situation</w:t>
      </w:r>
      <w:r>
        <w:rPr>
          <w:rFonts w:ascii="Times New Roman" w:eastAsia="Times New Roman" w:hAnsi="Times New Roman" w:cs="Times New Roman"/>
        </w:rPr>
        <w:t>, en revanche, illustre ce qui se passe lorsque la complexité est reconnue pour ce qu’elle est. La fatigue post-chimiothérapie, le refus de se lever et la perturbation du planning constituaient des facteurs entremêlés, non prévisibles dans leur combinaison. L’équipe a refusé de traiter cette situation comme un problème simple à résoudre par le maintien du planning : elle a mobilisé une réponse adaptative — communication entre professionnels, modification du planning, proposition d’une alternative — qui correspond précisément à une gestion adéquate de la complexité selon Curchod (2019) et Busnel et al. (2020).</w:t>
      </w:r>
    </w:p>
    <w:p w14:paraId="249EB0CA" w14:textId="77777777" w:rsidR="003D6447" w:rsidRDefault="00B35889">
      <w:pPr>
        <w:spacing w:after="200" w:line="360" w:lineRule="auto"/>
        <w:jc w:val="both"/>
      </w:pPr>
      <w:r>
        <w:rPr>
          <w:rFonts w:ascii="Times New Roman" w:eastAsia="Times New Roman" w:hAnsi="Times New Roman" w:cs="Times New Roman"/>
        </w:rPr>
        <w:t>Ce retour sur mes constats confirme que mes trois situations ne relevaient pas de la simple complication — elles étaient fondamentalement complexes — et que c’est précisément la capacité (ou l’incapacité) à les reconnaître comme telles qui a déterminé la qualité de la réponse apportée.</w:t>
      </w:r>
    </w:p>
    <w:p w14:paraId="13642E9F" w14:textId="77777777" w:rsidR="003D6447" w:rsidRDefault="00B35889">
      <w:pPr>
        <w:spacing w:after="200" w:line="360" w:lineRule="auto"/>
        <w:jc w:val="both"/>
      </w:pPr>
      <w:commentRangeStart w:id="49"/>
      <w:r>
        <w:rPr>
          <w:rFonts w:ascii="Times New Roman" w:eastAsia="Times New Roman" w:hAnsi="Times New Roman" w:cs="Times New Roman"/>
        </w:rPr>
        <w:t xml:space="preserve">Reconnaître qu’une situation est complexe est une première étape, indispensable mais insuffisante. La question qui s’impose naturellement est : comment l’infirmier doit-il penser, se positionner et agir face à cette complexité ? C’est précisément la réponse que tente d’apporter la Nursing Theory of Complex Adaptive Systems (NTCAS). En proposant un cadre théorique fondé sur les systèmes adaptatifs complexes, cette théorie offre à l’infirmier non pas des recettes </w:t>
      </w:r>
      <w:r>
        <w:rPr>
          <w:rFonts w:ascii="Times New Roman" w:eastAsia="Times New Roman" w:hAnsi="Times New Roman" w:cs="Times New Roman"/>
        </w:rPr>
        <w:lastRenderedPageBreak/>
        <w:t>ou des protocoles supplémentaires, mais une manière de comprendre le soin comme un processus vivant, dynamique et co-construit — ce qui constitue le deuxième concept de ce travail.</w:t>
      </w:r>
      <w:commentRangeEnd w:id="49"/>
      <w:r w:rsidR="00A54119">
        <w:rPr>
          <w:rStyle w:val="Marquedecommentaire"/>
          <w:sz w:val="24"/>
          <w:szCs w:val="24"/>
        </w:rPr>
        <w:commentReference w:id="49"/>
      </w:r>
    </w:p>
    <w:p w14:paraId="055D512C" w14:textId="77777777" w:rsidR="003D6447" w:rsidRPr="00054DD6" w:rsidRDefault="00B35889">
      <w:pPr>
        <w:pStyle w:val="Titre2"/>
        <w:spacing w:before="400" w:after="200" w:line="360" w:lineRule="auto"/>
        <w:rPr>
          <w:lang w:val="en-US"/>
        </w:rPr>
      </w:pPr>
      <w:r w:rsidRPr="00054DD6">
        <w:rPr>
          <w:rFonts w:ascii="Times New Roman" w:eastAsia="Times New Roman" w:hAnsi="Times New Roman" w:cs="Times New Roman"/>
          <w:bCs/>
          <w:sz w:val="26"/>
          <w:szCs w:val="26"/>
          <w:lang w:val="en-US"/>
        </w:rPr>
        <w:t>2.2 Concept 2 : La Nursing Theory of Complex Adaptive Systems (NTCAS)</w:t>
      </w:r>
    </w:p>
    <w:p w14:paraId="0B696BBB" w14:textId="77777777" w:rsidR="003D6447" w:rsidRDefault="00B35889">
      <w:pPr>
        <w:spacing w:after="200" w:line="360" w:lineRule="auto"/>
        <w:jc w:val="both"/>
      </w:pPr>
      <w:r>
        <w:rPr>
          <w:rFonts w:ascii="Times New Roman" w:eastAsia="Times New Roman" w:hAnsi="Times New Roman" w:cs="Times New Roman"/>
        </w:rPr>
        <w:t>La Nursing Theory of Complex Adaptive Systems (NTCAS) est une théorie infirmière récente, développée par Notarnicola et al. (2024</w:t>
      </w:r>
      <w:commentRangeStart w:id="50"/>
      <w:r>
        <w:rPr>
          <w:rFonts w:ascii="Times New Roman" w:eastAsia="Times New Roman" w:hAnsi="Times New Roman" w:cs="Times New Roman"/>
        </w:rPr>
        <w:t xml:space="preserve">), qui s’appuie sur les principes des systèmes adaptatifs </w:t>
      </w:r>
      <w:commentRangeEnd w:id="50"/>
      <w:r w:rsidR="002371FC">
        <w:rPr>
          <w:rStyle w:val="Marquedecommentaire"/>
          <w:rFonts w:ascii="Times New Roman" w:eastAsia="Times New Roman" w:hAnsi="Times New Roman" w:cs="Times New Roman"/>
          <w:sz w:val="24"/>
          <w:szCs w:val="24"/>
        </w:rPr>
        <w:commentReference w:id="50"/>
      </w:r>
      <w:r>
        <w:rPr>
          <w:rFonts w:ascii="Times New Roman" w:eastAsia="Times New Roman" w:hAnsi="Times New Roman" w:cs="Times New Roman"/>
        </w:rPr>
        <w:t xml:space="preserve">complexes </w:t>
      </w:r>
      <w:commentRangeStart w:id="51"/>
      <w:r>
        <w:rPr>
          <w:rFonts w:ascii="Times New Roman" w:eastAsia="Times New Roman" w:hAnsi="Times New Roman" w:cs="Times New Roman"/>
        </w:rPr>
        <w:t>(</w:t>
      </w:r>
      <w:r>
        <w:rPr>
          <w:rFonts w:ascii="Times New Roman" w:eastAsia="Times New Roman" w:hAnsi="Times New Roman" w:cs="Times New Roman"/>
          <w:i/>
          <w:iCs/>
        </w:rPr>
        <w:t>Complex Adaptive Systems</w:t>
      </w:r>
      <w:r>
        <w:rPr>
          <w:rFonts w:ascii="Times New Roman" w:eastAsia="Times New Roman" w:hAnsi="Times New Roman" w:cs="Times New Roman"/>
        </w:rPr>
        <w:t xml:space="preserve"> — CAS) </w:t>
      </w:r>
      <w:commentRangeEnd w:id="51"/>
      <w:r w:rsidR="00861787">
        <w:rPr>
          <w:rStyle w:val="Marquedecommentaire"/>
          <w:rFonts w:ascii="Times New Roman" w:eastAsia="Times New Roman" w:hAnsi="Times New Roman" w:cs="Times New Roman"/>
          <w:sz w:val="24"/>
          <w:szCs w:val="24"/>
        </w:rPr>
        <w:commentReference w:id="51"/>
      </w:r>
      <w:r>
        <w:rPr>
          <w:rFonts w:ascii="Times New Roman" w:eastAsia="Times New Roman" w:hAnsi="Times New Roman" w:cs="Times New Roman"/>
        </w:rPr>
        <w:t>pour proposer un nouveau paradigme de la pratique infirmière. Elle répond à un constat partagé par de nombreux chercheurs : les théories infirmières traditionnelles, souvent fondées sur une vision linéaire et déterministe du soin, peinent à rendre compte de la complexité et du dynamisme croissants des environnements de soins contemporains (Notarnicola et al., 2024).</w:t>
      </w:r>
    </w:p>
    <w:p w14:paraId="6656A0A6" w14:textId="77777777" w:rsidR="003D6447" w:rsidRDefault="00B35889">
      <w:pPr>
        <w:spacing w:after="200" w:line="360" w:lineRule="auto"/>
        <w:jc w:val="both"/>
      </w:pPr>
      <w:r>
        <w:rPr>
          <w:rFonts w:ascii="Times New Roman" w:eastAsia="Times New Roman" w:hAnsi="Times New Roman" w:cs="Times New Roman"/>
        </w:rPr>
        <w:t xml:space="preserve">Les systèmes adaptatifs complexes </w:t>
      </w:r>
      <w:commentRangeStart w:id="52"/>
      <w:r>
        <w:rPr>
          <w:rFonts w:ascii="Times New Roman" w:eastAsia="Times New Roman" w:hAnsi="Times New Roman" w:cs="Times New Roman"/>
        </w:rPr>
        <w:t xml:space="preserve">(CAS) </w:t>
      </w:r>
      <w:commentRangeEnd w:id="52"/>
      <w:r w:rsidR="002371FC">
        <w:rPr>
          <w:rStyle w:val="Marquedecommentaire"/>
          <w:rFonts w:ascii="Times New Roman" w:eastAsia="Times New Roman" w:hAnsi="Times New Roman" w:cs="Times New Roman"/>
          <w:sz w:val="24"/>
          <w:szCs w:val="24"/>
        </w:rPr>
        <w:commentReference w:id="52"/>
      </w:r>
      <w:r>
        <w:rPr>
          <w:rFonts w:ascii="Times New Roman" w:eastAsia="Times New Roman" w:hAnsi="Times New Roman" w:cs="Times New Roman"/>
        </w:rPr>
        <w:t>sont définis comme des systèmes dynamiques caractérisés par de nombreuses composantes qui interagissent de manière non linéaire, s’auto-organisent et s’adaptent aux changements de leur environnement (Notarnicola et al., 2024 ; Clancy et al., 2008). Leur principe fondamental peut se résumer par la formule aristotélicienne : « Le tout est plus que la somme de ses parties ». Autrement dit, ce qui émerge des interactions entre les composantes d’un système dépasse ce que l’analyse isolée de chacune de ses parties permettrait de prédire.</w:t>
      </w:r>
    </w:p>
    <w:p w14:paraId="245DF798" w14:textId="77777777" w:rsidR="003D6447" w:rsidRDefault="00B35889">
      <w:pPr>
        <w:spacing w:after="200" w:line="360" w:lineRule="auto"/>
        <w:jc w:val="both"/>
      </w:pPr>
      <w:commentRangeStart w:id="53"/>
      <w:r>
        <w:rPr>
          <w:rFonts w:ascii="Times New Roman" w:eastAsia="Times New Roman" w:hAnsi="Times New Roman" w:cs="Times New Roman"/>
        </w:rPr>
        <w:t xml:space="preserve">Appliquée aux soins infirmiers, </w:t>
      </w:r>
      <w:commentRangeEnd w:id="53"/>
      <w:r w:rsidR="00D47940">
        <w:rPr>
          <w:rStyle w:val="Marquedecommentaire"/>
          <w:rFonts w:ascii="Times New Roman" w:eastAsia="Times New Roman" w:hAnsi="Times New Roman" w:cs="Times New Roman"/>
          <w:sz w:val="24"/>
          <w:szCs w:val="24"/>
        </w:rPr>
        <w:commentReference w:id="53"/>
      </w:r>
      <w:r>
        <w:rPr>
          <w:rFonts w:ascii="Times New Roman" w:eastAsia="Times New Roman" w:hAnsi="Times New Roman" w:cs="Times New Roman"/>
        </w:rPr>
        <w:t xml:space="preserve">la NTCAS propose de voir l’infirmier non plus comme un exécutant de tâches prédéfinies, mais comme un agent actif au sein d’un système vivant, capable d’influencer et de modeler l’environnement de soins par ses actions et ses interactions. Cette théorie repose sur </w:t>
      </w:r>
      <w:commentRangeStart w:id="54"/>
      <w:r>
        <w:rPr>
          <w:rFonts w:ascii="Times New Roman" w:eastAsia="Times New Roman" w:hAnsi="Times New Roman" w:cs="Times New Roman"/>
        </w:rPr>
        <w:t>quatre piliers fondamentaux (Notarnicola et al., 2024) :</w:t>
      </w:r>
    </w:p>
    <w:p w14:paraId="43F03C4A" w14:textId="77777777" w:rsidR="003D6447" w:rsidRDefault="00B35889">
      <w:pPr>
        <w:numPr>
          <w:ilvl w:val="0"/>
          <w:numId w:val="1"/>
        </w:numPr>
        <w:spacing w:after="120" w:line="360" w:lineRule="auto"/>
        <w:jc w:val="both"/>
      </w:pPr>
      <w:r>
        <w:rPr>
          <w:rFonts w:ascii="Times New Roman" w:eastAsia="Times New Roman" w:hAnsi="Times New Roman" w:cs="Times New Roman"/>
          <w:b/>
          <w:bCs/>
        </w:rPr>
        <w:t>L’approche holistique :</w:t>
      </w:r>
      <w:r>
        <w:rPr>
          <w:rFonts w:ascii="Times New Roman" w:eastAsia="Times New Roman" w:hAnsi="Times New Roman" w:cs="Times New Roman"/>
        </w:rPr>
        <w:t xml:space="preserve"> le patient est considéré comme un système complexe et interconnecté, et non comme une collection de symptômes isolés.</w:t>
      </w:r>
    </w:p>
    <w:p w14:paraId="7245B3F4" w14:textId="77777777" w:rsidR="003D6447" w:rsidRDefault="00B35889">
      <w:pPr>
        <w:numPr>
          <w:ilvl w:val="0"/>
          <w:numId w:val="1"/>
        </w:numPr>
        <w:spacing w:after="120" w:line="360" w:lineRule="auto"/>
        <w:jc w:val="both"/>
      </w:pPr>
      <w:r>
        <w:rPr>
          <w:rFonts w:ascii="Times New Roman" w:eastAsia="Times New Roman" w:hAnsi="Times New Roman" w:cs="Times New Roman"/>
          <w:b/>
          <w:bCs/>
        </w:rPr>
        <w:t>L’interdépendance :</w:t>
      </w:r>
      <w:r>
        <w:rPr>
          <w:rFonts w:ascii="Times New Roman" w:eastAsia="Times New Roman" w:hAnsi="Times New Roman" w:cs="Times New Roman"/>
        </w:rPr>
        <w:t xml:space="preserve"> les relations et les interactions entre le patient, les infirmiers et les autres professionnels de santé sont centrales.</w:t>
      </w:r>
    </w:p>
    <w:p w14:paraId="77158602" w14:textId="77777777" w:rsidR="003D6447" w:rsidRDefault="00B35889">
      <w:pPr>
        <w:numPr>
          <w:ilvl w:val="0"/>
          <w:numId w:val="1"/>
        </w:numPr>
        <w:spacing w:after="120" w:line="360" w:lineRule="auto"/>
        <w:jc w:val="both"/>
      </w:pPr>
      <w:r>
        <w:rPr>
          <w:rFonts w:ascii="Times New Roman" w:eastAsia="Times New Roman" w:hAnsi="Times New Roman" w:cs="Times New Roman"/>
          <w:b/>
          <w:bCs/>
        </w:rPr>
        <w:t>La résilience et l’adaptation :</w:t>
      </w:r>
      <w:r>
        <w:rPr>
          <w:rFonts w:ascii="Times New Roman" w:eastAsia="Times New Roman" w:hAnsi="Times New Roman" w:cs="Times New Roman"/>
        </w:rPr>
        <w:t xml:space="preserve"> patients et soignants doivent développer la capacité de s’adapter aux changements et aux défis, en gérant l’incertitude et en prenant des décisions rapides et innovantes.</w:t>
      </w:r>
    </w:p>
    <w:p w14:paraId="0FC2EA00" w14:textId="77777777" w:rsidR="003D6447" w:rsidRDefault="00B35889">
      <w:pPr>
        <w:numPr>
          <w:ilvl w:val="0"/>
          <w:numId w:val="1"/>
        </w:numPr>
        <w:spacing w:after="120" w:line="360" w:lineRule="auto"/>
        <w:jc w:val="both"/>
      </w:pPr>
      <w:r>
        <w:rPr>
          <w:rFonts w:ascii="Times New Roman" w:eastAsia="Times New Roman" w:hAnsi="Times New Roman" w:cs="Times New Roman"/>
          <w:b/>
          <w:bCs/>
        </w:rPr>
        <w:lastRenderedPageBreak/>
        <w:t>La flexibilité :</w:t>
      </w:r>
      <w:r>
        <w:rPr>
          <w:rFonts w:ascii="Times New Roman" w:eastAsia="Times New Roman" w:hAnsi="Times New Roman" w:cs="Times New Roman"/>
        </w:rPr>
        <w:t xml:space="preserve"> plutôt que d’appliquer des protocoles standardisés, l’infirmier adapte ses pratiques aux conditions spécifiques et dynamiques de chaque patient et de chaque contexte.</w:t>
      </w:r>
      <w:commentRangeEnd w:id="54"/>
      <w:r w:rsidR="0037385C">
        <w:rPr>
          <w:rStyle w:val="Marquedecommentaire"/>
          <w:sz w:val="24"/>
          <w:szCs w:val="24"/>
        </w:rPr>
        <w:commentReference w:id="54"/>
      </w:r>
    </w:p>
    <w:p w14:paraId="2C98AC53" w14:textId="77777777" w:rsidR="003D6447" w:rsidRDefault="00B35889">
      <w:pPr>
        <w:spacing w:after="200" w:line="360" w:lineRule="auto"/>
        <w:jc w:val="both"/>
      </w:pPr>
      <w:r>
        <w:rPr>
          <w:rFonts w:ascii="Times New Roman" w:eastAsia="Times New Roman" w:hAnsi="Times New Roman" w:cs="Times New Roman"/>
        </w:rPr>
        <w:t>Les attributs de la NTCAS correspondent aux caractéristiques observables d’une pratique infirmière ancrée dans cette théorie (Notarnicola et al., 2024 ; Clancy et al., 2008 ; Ratnapalan et Lang, 2020) :</w:t>
      </w:r>
    </w:p>
    <w:p w14:paraId="7817AE50" w14:textId="77777777" w:rsidR="003D6447" w:rsidRDefault="00B35889">
      <w:pPr>
        <w:numPr>
          <w:ilvl w:val="0"/>
          <w:numId w:val="1"/>
        </w:numPr>
        <w:spacing w:after="120" w:line="360" w:lineRule="auto"/>
        <w:jc w:val="both"/>
      </w:pPr>
      <w:r>
        <w:rPr>
          <w:rFonts w:ascii="Times New Roman" w:eastAsia="Times New Roman" w:hAnsi="Times New Roman" w:cs="Times New Roman"/>
          <w:b/>
          <w:bCs/>
        </w:rPr>
        <w:t>L’adaptabilité comme compétence centrale :</w:t>
      </w:r>
      <w:r>
        <w:rPr>
          <w:rFonts w:ascii="Times New Roman" w:eastAsia="Times New Roman" w:hAnsi="Times New Roman" w:cs="Times New Roman"/>
        </w:rPr>
        <w:t xml:space="preserve"> l’infirmier développe des capacités de résolution de problèmes et de prise de décision rapide pour s’ajuster à des situations en constante évolution.</w:t>
      </w:r>
    </w:p>
    <w:p w14:paraId="3F871BD0" w14:textId="77777777" w:rsidR="003D6447" w:rsidRDefault="00B35889">
      <w:pPr>
        <w:numPr>
          <w:ilvl w:val="0"/>
          <w:numId w:val="1"/>
        </w:numPr>
        <w:spacing w:after="120" w:line="360" w:lineRule="auto"/>
        <w:jc w:val="both"/>
      </w:pPr>
      <w:r>
        <w:rPr>
          <w:rFonts w:ascii="Times New Roman" w:eastAsia="Times New Roman" w:hAnsi="Times New Roman" w:cs="Times New Roman"/>
          <w:b/>
          <w:bCs/>
        </w:rPr>
        <w:t>L’auto-organisation :</w:t>
      </w:r>
      <w:r>
        <w:rPr>
          <w:rFonts w:ascii="Times New Roman" w:eastAsia="Times New Roman" w:hAnsi="Times New Roman" w:cs="Times New Roman"/>
        </w:rPr>
        <w:t xml:space="preserve"> les équipes soignantes ont la capacité de se coordonner et de collaborer de manière flexible, sans dépendre uniquement de directives hiérarchiques descendantes.</w:t>
      </w:r>
    </w:p>
    <w:p w14:paraId="3D42D201" w14:textId="77777777" w:rsidR="003D6447" w:rsidRDefault="00B35889">
      <w:pPr>
        <w:numPr>
          <w:ilvl w:val="0"/>
          <w:numId w:val="1"/>
        </w:numPr>
        <w:spacing w:after="120" w:line="360" w:lineRule="auto"/>
        <w:jc w:val="both"/>
      </w:pPr>
      <w:r>
        <w:rPr>
          <w:rFonts w:ascii="Times New Roman" w:eastAsia="Times New Roman" w:hAnsi="Times New Roman" w:cs="Times New Roman"/>
          <w:b/>
          <w:bCs/>
        </w:rPr>
        <w:t>L’émergence de solutions innovantes :</w:t>
      </w:r>
      <w:r>
        <w:rPr>
          <w:rFonts w:ascii="Times New Roman" w:eastAsia="Times New Roman" w:hAnsi="Times New Roman" w:cs="Times New Roman"/>
        </w:rPr>
        <w:t xml:space="preserve"> à travers ses actions et ses interactions, l’infirmier génère des réponses créatives et inattendues face aux défis de soins que les protocoles seuls ne permettent pas de résoudre.</w:t>
      </w:r>
    </w:p>
    <w:p w14:paraId="477F493A" w14:textId="77777777" w:rsidR="003D6447" w:rsidRDefault="00B35889">
      <w:pPr>
        <w:numPr>
          <w:ilvl w:val="0"/>
          <w:numId w:val="1"/>
        </w:numPr>
        <w:spacing w:after="120" w:line="360" w:lineRule="auto"/>
        <w:jc w:val="both"/>
      </w:pPr>
      <w:r>
        <w:rPr>
          <w:rFonts w:ascii="Times New Roman" w:eastAsia="Times New Roman" w:hAnsi="Times New Roman" w:cs="Times New Roman"/>
          <w:b/>
          <w:bCs/>
        </w:rPr>
        <w:t>La sensibilité aux signaux faibles :</w:t>
      </w:r>
      <w:r>
        <w:rPr>
          <w:rFonts w:ascii="Times New Roman" w:eastAsia="Times New Roman" w:hAnsi="Times New Roman" w:cs="Times New Roman"/>
        </w:rPr>
        <w:t xml:space="preserve"> l’infirmier est attentif aux changements subtils dans l’état du patient — une expression de douleur, un refus, une modification du comportement — et les intègre activement dans son jugement clinique.</w:t>
      </w:r>
    </w:p>
    <w:p w14:paraId="7929203E" w14:textId="77777777" w:rsidR="003D6447" w:rsidRDefault="00B35889">
      <w:pPr>
        <w:numPr>
          <w:ilvl w:val="0"/>
          <w:numId w:val="1"/>
        </w:numPr>
        <w:spacing w:after="120" w:line="360" w:lineRule="auto"/>
        <w:jc w:val="both"/>
      </w:pPr>
      <w:r>
        <w:rPr>
          <w:rFonts w:ascii="Times New Roman" w:eastAsia="Times New Roman" w:hAnsi="Times New Roman" w:cs="Times New Roman"/>
          <w:b/>
          <w:bCs/>
        </w:rPr>
        <w:t>La communication et la collaboration interprofessionnelle :</w:t>
      </w:r>
      <w:r>
        <w:rPr>
          <w:rFonts w:ascii="Times New Roman" w:eastAsia="Times New Roman" w:hAnsi="Times New Roman" w:cs="Times New Roman"/>
        </w:rPr>
        <w:t xml:space="preserve"> la qualité des soins dépend de la qualité des interactions entre tous les agents du système (infirmier, médecin, kinésithérapeute, aide-soignant, patient, famille).</w:t>
      </w:r>
    </w:p>
    <w:p w14:paraId="39C6D320" w14:textId="77777777" w:rsidR="003D6447" w:rsidRDefault="00B35889">
      <w:pPr>
        <w:numPr>
          <w:ilvl w:val="0"/>
          <w:numId w:val="1"/>
        </w:numPr>
        <w:spacing w:after="120" w:line="360" w:lineRule="auto"/>
        <w:jc w:val="both"/>
      </w:pPr>
      <w:r>
        <w:rPr>
          <w:rFonts w:ascii="Times New Roman" w:eastAsia="Times New Roman" w:hAnsi="Times New Roman" w:cs="Times New Roman"/>
          <w:b/>
          <w:bCs/>
        </w:rPr>
        <w:t>La vision systémique :</w:t>
      </w:r>
      <w:r>
        <w:rPr>
          <w:rFonts w:ascii="Times New Roman" w:eastAsia="Times New Roman" w:hAnsi="Times New Roman" w:cs="Times New Roman"/>
        </w:rPr>
        <w:t xml:space="preserve"> l’infirmier perçoit le soin comme un processus global et interdépendant, et non comme une série de tâches isolées à accomplir.</w:t>
      </w:r>
    </w:p>
    <w:p w14:paraId="206FDF5B" w14:textId="77777777" w:rsidR="003D6447" w:rsidRDefault="00B35889">
      <w:pPr>
        <w:spacing w:after="200" w:line="360" w:lineRule="auto"/>
        <w:jc w:val="both"/>
      </w:pPr>
      <w:r>
        <w:rPr>
          <w:rFonts w:ascii="Times New Roman" w:eastAsia="Times New Roman" w:hAnsi="Times New Roman" w:cs="Times New Roman"/>
        </w:rPr>
        <w:t xml:space="preserve">Pour que la </w:t>
      </w:r>
      <w:commentRangeStart w:id="55"/>
      <w:r>
        <w:rPr>
          <w:rFonts w:ascii="Times New Roman" w:eastAsia="Times New Roman" w:hAnsi="Times New Roman" w:cs="Times New Roman"/>
        </w:rPr>
        <w:t>NTCAS puisse être mise en œuvre dans la pratique</w:t>
      </w:r>
      <w:commentRangeEnd w:id="55"/>
      <w:r w:rsidR="00C46B8A">
        <w:rPr>
          <w:rStyle w:val="Marquedecommentaire"/>
          <w:rFonts w:ascii="Times New Roman" w:eastAsia="Times New Roman" w:hAnsi="Times New Roman" w:cs="Times New Roman"/>
          <w:sz w:val="24"/>
          <w:szCs w:val="24"/>
        </w:rPr>
        <w:commentReference w:id="55"/>
      </w:r>
      <w:r>
        <w:rPr>
          <w:rFonts w:ascii="Times New Roman" w:eastAsia="Times New Roman" w:hAnsi="Times New Roman" w:cs="Times New Roman"/>
        </w:rPr>
        <w:t>, certaines conditions préalables sont nécessaires :</w:t>
      </w:r>
    </w:p>
    <w:p w14:paraId="7ED8715C" w14:textId="77777777" w:rsidR="003D6447" w:rsidRDefault="00B35889">
      <w:pPr>
        <w:numPr>
          <w:ilvl w:val="0"/>
          <w:numId w:val="1"/>
        </w:numPr>
        <w:spacing w:after="120" w:line="360" w:lineRule="auto"/>
        <w:jc w:val="both"/>
      </w:pPr>
      <w:r>
        <w:rPr>
          <w:rFonts w:ascii="Times New Roman" w:eastAsia="Times New Roman" w:hAnsi="Times New Roman" w:cs="Times New Roman"/>
          <w:b/>
          <w:bCs/>
        </w:rPr>
        <w:t>Une formation infirmière intégrant la pensée systémique et complexe :</w:t>
      </w:r>
      <w:r>
        <w:rPr>
          <w:rFonts w:ascii="Times New Roman" w:eastAsia="Times New Roman" w:hAnsi="Times New Roman" w:cs="Times New Roman"/>
        </w:rPr>
        <w:t xml:space="preserve"> les infirmiers doivent avoir été exposés, dans leur formation, aux concepts de complexité, de non-linéarité et de systèmes adaptatifs, afin de disposer du cadre conceptuel nécessaire pour reconnaître et naviguer dans ces situations (Clancy et al., 2008).</w:t>
      </w:r>
    </w:p>
    <w:p w14:paraId="5081C551" w14:textId="77777777" w:rsidR="003D6447" w:rsidRDefault="00B35889">
      <w:pPr>
        <w:numPr>
          <w:ilvl w:val="0"/>
          <w:numId w:val="1"/>
        </w:numPr>
        <w:spacing w:after="120" w:line="360" w:lineRule="auto"/>
        <w:jc w:val="both"/>
      </w:pPr>
      <w:r>
        <w:rPr>
          <w:rFonts w:ascii="Times New Roman" w:eastAsia="Times New Roman" w:hAnsi="Times New Roman" w:cs="Times New Roman"/>
          <w:b/>
          <w:bCs/>
        </w:rPr>
        <w:lastRenderedPageBreak/>
        <w:t>Une reconnaissance de la complexité comme réalité inhérente aux soins :</w:t>
      </w:r>
      <w:r>
        <w:rPr>
          <w:rFonts w:ascii="Times New Roman" w:eastAsia="Times New Roman" w:hAnsi="Times New Roman" w:cs="Times New Roman"/>
        </w:rPr>
        <w:t xml:space="preserve"> la NTCAS ne peut être appliquée que si les organisations et les équipes acceptent que les situations de soins ne sont pas toujours prévisibles, reproductibles et contrôlables.</w:t>
      </w:r>
    </w:p>
    <w:p w14:paraId="1D7B87AC" w14:textId="77777777" w:rsidR="003D6447" w:rsidRDefault="00B35889">
      <w:pPr>
        <w:numPr>
          <w:ilvl w:val="0"/>
          <w:numId w:val="1"/>
        </w:numPr>
        <w:spacing w:after="120" w:line="360" w:lineRule="auto"/>
        <w:jc w:val="both"/>
      </w:pPr>
      <w:r>
        <w:rPr>
          <w:rFonts w:ascii="Times New Roman" w:eastAsia="Times New Roman" w:hAnsi="Times New Roman" w:cs="Times New Roman"/>
          <w:b/>
          <w:bCs/>
        </w:rPr>
        <w:t>Un environnement organisationnel qui autorise la flexibilité et l’adaptation :</w:t>
      </w:r>
      <w:r>
        <w:rPr>
          <w:rFonts w:ascii="Times New Roman" w:eastAsia="Times New Roman" w:hAnsi="Times New Roman" w:cs="Times New Roman"/>
        </w:rPr>
        <w:t xml:space="preserve"> les structures rigides, fondées uniquement sur le respect de protocoles standardisés, constituent un frein à la mise en œuvre de la NTCAS (Notarnicola et al., 2024).</w:t>
      </w:r>
    </w:p>
    <w:p w14:paraId="2710A3C2" w14:textId="77777777" w:rsidR="003D6447" w:rsidRDefault="00B35889">
      <w:pPr>
        <w:numPr>
          <w:ilvl w:val="0"/>
          <w:numId w:val="1"/>
        </w:numPr>
        <w:spacing w:after="120" w:line="360" w:lineRule="auto"/>
        <w:jc w:val="both"/>
      </w:pPr>
      <w:r>
        <w:rPr>
          <w:rFonts w:ascii="Times New Roman" w:eastAsia="Times New Roman" w:hAnsi="Times New Roman" w:cs="Times New Roman"/>
          <w:b/>
          <w:bCs/>
        </w:rPr>
        <w:t>Des compétences de leadership distribué :</w:t>
      </w:r>
      <w:r>
        <w:rPr>
          <w:rFonts w:ascii="Times New Roman" w:eastAsia="Times New Roman" w:hAnsi="Times New Roman" w:cs="Times New Roman"/>
        </w:rPr>
        <w:t xml:space="preserve"> la NTCAS suppose un leadership non uniquement concentré au sommet de la hiérarchie, mais distribué à tous les niveaux de l’équipe (Franklin et al., 2020).</w:t>
      </w:r>
    </w:p>
    <w:p w14:paraId="44670DE3" w14:textId="77777777" w:rsidR="003D6447" w:rsidRDefault="00B35889">
      <w:pPr>
        <w:numPr>
          <w:ilvl w:val="0"/>
          <w:numId w:val="1"/>
        </w:numPr>
        <w:spacing w:after="120" w:line="360" w:lineRule="auto"/>
        <w:jc w:val="both"/>
      </w:pPr>
      <w:r>
        <w:rPr>
          <w:rFonts w:ascii="Times New Roman" w:eastAsia="Times New Roman" w:hAnsi="Times New Roman" w:cs="Times New Roman"/>
          <w:b/>
          <w:bCs/>
        </w:rPr>
        <w:t>Une culture du droit à l’essai et à l’erreur :</w:t>
      </w:r>
      <w:r>
        <w:rPr>
          <w:rFonts w:ascii="Times New Roman" w:eastAsia="Times New Roman" w:hAnsi="Times New Roman" w:cs="Times New Roman"/>
        </w:rPr>
        <w:t xml:space="preserve"> naviguer dans la complexité implique d’accepter que les solutions ne soient pas toujours parfaites du premier coup et que l’ajustement progressif fait partie du processus.</w:t>
      </w:r>
    </w:p>
    <w:p w14:paraId="6BA6C7BD" w14:textId="77777777" w:rsidR="003D6447" w:rsidRDefault="00B35889">
      <w:pPr>
        <w:spacing w:after="200" w:line="360" w:lineRule="auto"/>
        <w:jc w:val="both"/>
      </w:pPr>
      <w:r>
        <w:rPr>
          <w:rFonts w:ascii="Times New Roman" w:eastAsia="Times New Roman" w:hAnsi="Times New Roman" w:cs="Times New Roman"/>
        </w:rPr>
        <w:t xml:space="preserve">L’application de la NTCAS dans la pratique infirmière génère des </w:t>
      </w:r>
      <w:commentRangeStart w:id="56"/>
      <w:r>
        <w:rPr>
          <w:rFonts w:ascii="Times New Roman" w:eastAsia="Times New Roman" w:hAnsi="Times New Roman" w:cs="Times New Roman"/>
        </w:rPr>
        <w:t>conséquences</w:t>
      </w:r>
      <w:commentRangeEnd w:id="56"/>
      <w:r w:rsidR="00CE7677">
        <w:rPr>
          <w:rStyle w:val="Marquedecommentaire"/>
          <w:rFonts w:ascii="Times New Roman" w:eastAsia="Times New Roman" w:hAnsi="Times New Roman" w:cs="Times New Roman"/>
          <w:sz w:val="24"/>
          <w:szCs w:val="24"/>
        </w:rPr>
        <w:commentReference w:id="56"/>
      </w:r>
      <w:r>
        <w:rPr>
          <w:rFonts w:ascii="Times New Roman" w:eastAsia="Times New Roman" w:hAnsi="Times New Roman" w:cs="Times New Roman"/>
        </w:rPr>
        <w:t xml:space="preserve"> à plusieurs niveaux (Notarnicola et al., 2024 ; Clancy et al., 2008 ; Franklin et al., 2020).</w:t>
      </w:r>
    </w:p>
    <w:p w14:paraId="78499A30" w14:textId="77777777" w:rsidR="003D6447" w:rsidRDefault="00B35889">
      <w:pPr>
        <w:spacing w:after="200" w:line="360" w:lineRule="auto"/>
        <w:jc w:val="both"/>
      </w:pPr>
      <w:r>
        <w:rPr>
          <w:rFonts w:ascii="Times New Roman" w:eastAsia="Times New Roman" w:hAnsi="Times New Roman" w:cs="Times New Roman"/>
          <w:b/>
          <w:bCs/>
        </w:rPr>
        <w:t>Pour le patient :</w:t>
      </w:r>
    </w:p>
    <w:p w14:paraId="3AAD1F72" w14:textId="77777777" w:rsidR="003D6447" w:rsidRDefault="00B35889">
      <w:pPr>
        <w:numPr>
          <w:ilvl w:val="0"/>
          <w:numId w:val="1"/>
        </w:numPr>
        <w:spacing w:after="120" w:line="360" w:lineRule="auto"/>
        <w:jc w:val="both"/>
      </w:pPr>
      <w:r>
        <w:rPr>
          <w:rFonts w:ascii="Times New Roman" w:eastAsia="Times New Roman" w:hAnsi="Times New Roman" w:cs="Times New Roman"/>
        </w:rPr>
        <w:t>Des soins personnalisés et adaptés à ses besoins réels et changeants, plutôt qu’à un protocole standardisé.</w:t>
      </w:r>
    </w:p>
    <w:p w14:paraId="1E9C2392" w14:textId="77777777" w:rsidR="003D6447" w:rsidRDefault="00B35889">
      <w:pPr>
        <w:numPr>
          <w:ilvl w:val="0"/>
          <w:numId w:val="1"/>
        </w:numPr>
        <w:spacing w:after="120" w:line="360" w:lineRule="auto"/>
        <w:jc w:val="both"/>
      </w:pPr>
      <w:r>
        <w:rPr>
          <w:rFonts w:ascii="Times New Roman" w:eastAsia="Times New Roman" w:hAnsi="Times New Roman" w:cs="Times New Roman"/>
        </w:rPr>
        <w:t>Un respect accru de son autonomie, de ses droits et de sa singularité.</w:t>
      </w:r>
    </w:p>
    <w:p w14:paraId="670D52A2" w14:textId="77777777" w:rsidR="003D6447" w:rsidRDefault="00B35889">
      <w:pPr>
        <w:numPr>
          <w:ilvl w:val="0"/>
          <w:numId w:val="1"/>
        </w:numPr>
        <w:spacing w:after="120" w:line="360" w:lineRule="auto"/>
        <w:jc w:val="both"/>
      </w:pPr>
      <w:r>
        <w:rPr>
          <w:rFonts w:ascii="Times New Roman" w:eastAsia="Times New Roman" w:hAnsi="Times New Roman" w:cs="Times New Roman"/>
        </w:rPr>
        <w:t>Une amélioration de l’expérience des soins et, in fine, des résultats cliniques.</w:t>
      </w:r>
    </w:p>
    <w:p w14:paraId="0527EC58" w14:textId="77777777" w:rsidR="003D6447" w:rsidRDefault="00B35889">
      <w:pPr>
        <w:spacing w:after="200" w:line="360" w:lineRule="auto"/>
        <w:jc w:val="both"/>
      </w:pPr>
      <w:r>
        <w:rPr>
          <w:rFonts w:ascii="Times New Roman" w:eastAsia="Times New Roman" w:hAnsi="Times New Roman" w:cs="Times New Roman"/>
          <w:b/>
          <w:bCs/>
        </w:rPr>
        <w:t>Pour l’infirmier :</w:t>
      </w:r>
    </w:p>
    <w:p w14:paraId="67A29720" w14:textId="77777777" w:rsidR="003D6447" w:rsidRDefault="00B35889">
      <w:pPr>
        <w:numPr>
          <w:ilvl w:val="0"/>
          <w:numId w:val="1"/>
        </w:numPr>
        <w:spacing w:after="120" w:line="360" w:lineRule="auto"/>
        <w:jc w:val="both"/>
      </w:pPr>
      <w:r>
        <w:rPr>
          <w:rFonts w:ascii="Times New Roman" w:eastAsia="Times New Roman" w:hAnsi="Times New Roman" w:cs="Times New Roman"/>
        </w:rPr>
        <w:t>Un enrichissement du jugement clinique par le développement d’une vision systémique et holistique.</w:t>
      </w:r>
    </w:p>
    <w:p w14:paraId="638C9870" w14:textId="77777777" w:rsidR="003D6447" w:rsidRDefault="00B35889">
      <w:pPr>
        <w:numPr>
          <w:ilvl w:val="0"/>
          <w:numId w:val="1"/>
        </w:numPr>
        <w:spacing w:after="120" w:line="360" w:lineRule="auto"/>
        <w:jc w:val="both"/>
      </w:pPr>
      <w:r>
        <w:rPr>
          <w:rFonts w:ascii="Times New Roman" w:eastAsia="Times New Roman" w:hAnsi="Times New Roman" w:cs="Times New Roman"/>
        </w:rPr>
        <w:t>Une réduction de la souffrance éthique : en disposant d’un cadre pour comprendre et légitimer ses adaptations, l’infirmier est moins confronté à la culpabilité ou à l’impuissance face aux situations qui ne se laissent pas enfermer dans les protocoles.</w:t>
      </w:r>
    </w:p>
    <w:p w14:paraId="23C0FD85" w14:textId="77777777" w:rsidR="003D6447" w:rsidRDefault="00B35889">
      <w:pPr>
        <w:numPr>
          <w:ilvl w:val="0"/>
          <w:numId w:val="1"/>
        </w:numPr>
        <w:spacing w:after="120" w:line="360" w:lineRule="auto"/>
        <w:jc w:val="both"/>
      </w:pPr>
      <w:r>
        <w:rPr>
          <w:rFonts w:ascii="Times New Roman" w:eastAsia="Times New Roman" w:hAnsi="Times New Roman" w:cs="Times New Roman"/>
        </w:rPr>
        <w:t>Un développement de l’identité professionnelle infirmière, centré sur l’expertise clinique et la valeur ajoutée spécifique de l’infirmier au sein de l’équipe interdisciplinaire.</w:t>
      </w:r>
    </w:p>
    <w:p w14:paraId="3DCAA252" w14:textId="77777777" w:rsidR="003D6447" w:rsidRDefault="00B35889">
      <w:pPr>
        <w:spacing w:after="200" w:line="360" w:lineRule="auto"/>
        <w:jc w:val="both"/>
      </w:pPr>
      <w:r>
        <w:rPr>
          <w:rFonts w:ascii="Times New Roman" w:eastAsia="Times New Roman" w:hAnsi="Times New Roman" w:cs="Times New Roman"/>
          <w:b/>
          <w:bCs/>
        </w:rPr>
        <w:t>Pour le système de soins :</w:t>
      </w:r>
    </w:p>
    <w:p w14:paraId="21C1F6D0" w14:textId="77777777" w:rsidR="003D6447" w:rsidRDefault="00B35889">
      <w:pPr>
        <w:numPr>
          <w:ilvl w:val="0"/>
          <w:numId w:val="1"/>
        </w:numPr>
        <w:spacing w:after="120" w:line="360" w:lineRule="auto"/>
        <w:jc w:val="both"/>
      </w:pPr>
      <w:r>
        <w:rPr>
          <w:rFonts w:ascii="Times New Roman" w:eastAsia="Times New Roman" w:hAnsi="Times New Roman" w:cs="Times New Roman"/>
        </w:rPr>
        <w:lastRenderedPageBreak/>
        <w:t>Une amélioration de la collaboration interprofessionnelle et de la communication au sein des équipes.</w:t>
      </w:r>
    </w:p>
    <w:p w14:paraId="292646EE" w14:textId="77777777" w:rsidR="003D6447" w:rsidRDefault="00B35889">
      <w:pPr>
        <w:numPr>
          <w:ilvl w:val="0"/>
          <w:numId w:val="1"/>
        </w:numPr>
        <w:spacing w:after="120" w:line="360" w:lineRule="auto"/>
        <w:jc w:val="both"/>
      </w:pPr>
      <w:r>
        <w:rPr>
          <w:rFonts w:ascii="Times New Roman" w:eastAsia="Times New Roman" w:hAnsi="Times New Roman" w:cs="Times New Roman"/>
        </w:rPr>
        <w:t>Une plus grande résilience organisationnelle face aux situations imprévues.</w:t>
      </w:r>
    </w:p>
    <w:p w14:paraId="3C7BE93C" w14:textId="77777777" w:rsidR="003D6447" w:rsidRDefault="00B35889">
      <w:pPr>
        <w:numPr>
          <w:ilvl w:val="0"/>
          <w:numId w:val="1"/>
        </w:numPr>
        <w:spacing w:after="120" w:line="360" w:lineRule="auto"/>
        <w:jc w:val="both"/>
      </w:pPr>
      <w:r>
        <w:rPr>
          <w:rFonts w:ascii="Times New Roman" w:eastAsia="Times New Roman" w:hAnsi="Times New Roman" w:cs="Times New Roman"/>
        </w:rPr>
        <w:t>L’émergence d’une culture d’innovation continue dans les pratiques de soin.</w:t>
      </w:r>
    </w:p>
    <w:p w14:paraId="7E33978F" w14:textId="77777777" w:rsidR="003D6447" w:rsidRDefault="00B35889">
      <w:pPr>
        <w:spacing w:after="200" w:line="360" w:lineRule="auto"/>
        <w:jc w:val="both"/>
      </w:pPr>
      <w:r>
        <w:rPr>
          <w:rFonts w:ascii="Times New Roman" w:eastAsia="Times New Roman" w:hAnsi="Times New Roman" w:cs="Times New Roman"/>
        </w:rPr>
        <w:t xml:space="preserve">Ce qui distingue fondamentalement la NTCAS des théories infirmières classiques, c’est qu’elle ne cherche pas à simplifier la réalité pour la rendre gérable — elle l’accepte dans toute sa complexité et propose des outils conceptuels pour la naviguer. Là où une théorie linéaire </w:t>
      </w:r>
      <w:commentRangeStart w:id="57"/>
      <w:r>
        <w:rPr>
          <w:rFonts w:ascii="Times New Roman" w:eastAsia="Times New Roman" w:hAnsi="Times New Roman" w:cs="Times New Roman"/>
        </w:rPr>
        <w:t>dirait</w:t>
      </w:r>
      <w:commentRangeEnd w:id="57"/>
      <w:r w:rsidR="0012268C">
        <w:rPr>
          <w:rStyle w:val="Marquedecommentaire"/>
          <w:rFonts w:ascii="Times New Roman" w:eastAsia="Times New Roman" w:hAnsi="Times New Roman" w:cs="Times New Roman"/>
          <w:sz w:val="24"/>
          <w:szCs w:val="24"/>
        </w:rPr>
        <w:commentReference w:id="57"/>
      </w:r>
      <w:r>
        <w:rPr>
          <w:rFonts w:ascii="Times New Roman" w:eastAsia="Times New Roman" w:hAnsi="Times New Roman" w:cs="Times New Roman"/>
        </w:rPr>
        <w:t xml:space="preserve"> </w:t>
      </w:r>
      <w:commentRangeStart w:id="58"/>
      <w:r>
        <w:rPr>
          <w:rFonts w:ascii="Times New Roman" w:eastAsia="Times New Roman" w:hAnsi="Times New Roman" w:cs="Times New Roman"/>
        </w:rPr>
        <w:t>« collecte les données, pose le diagnostic infirmier, planifie les soins, exécute, évalue », la NTCAS dit : « comprends que le patient est un système vivant, que ton intervention modifie ce système, que de nouvelles données émergent constamment, et que ta capacité à t’adapter est au cœur de ta pratique ».</w:t>
      </w:r>
      <w:commentRangeEnd w:id="58"/>
      <w:r w:rsidR="000A498A">
        <w:rPr>
          <w:rStyle w:val="Marquedecommentaire"/>
          <w:sz w:val="24"/>
          <w:szCs w:val="24"/>
        </w:rPr>
        <w:commentReference w:id="58"/>
      </w:r>
    </w:p>
    <w:p w14:paraId="1C4A3692" w14:textId="77777777" w:rsidR="003D6447" w:rsidRDefault="00B35889">
      <w:pPr>
        <w:spacing w:after="200" w:line="360" w:lineRule="auto"/>
        <w:jc w:val="both"/>
      </w:pPr>
      <w:r>
        <w:rPr>
          <w:rFonts w:ascii="Times New Roman" w:eastAsia="Times New Roman" w:hAnsi="Times New Roman" w:cs="Times New Roman"/>
        </w:rPr>
        <w:t>Cela ne signifie pas que les protocoles et les démarches structurées n’ont pas de valeur — bien au contraire. La NTCAS ne rejette pas la rigueur ; elle lui ajoute une dimension d’humilité et de plasticité. Elle reconnaît que le protocole est un point de départ, une référence utile, mais jamais une réponse suffisante à elle seule dans les situations complexes. C’est précisément dans l’espace entre le protocole et la situation réelle que l’expertise infirmière s’exprime.</w:t>
      </w:r>
    </w:p>
    <w:p w14:paraId="661C4EFC" w14:textId="77777777" w:rsidR="003D6447" w:rsidRDefault="00B35889">
      <w:pPr>
        <w:spacing w:after="200" w:line="360" w:lineRule="auto"/>
        <w:jc w:val="both"/>
      </w:pPr>
      <w:commentRangeStart w:id="59"/>
      <w:r>
        <w:rPr>
          <w:rFonts w:ascii="Times New Roman" w:eastAsia="Times New Roman" w:hAnsi="Times New Roman" w:cs="Times New Roman"/>
        </w:rPr>
        <w:t xml:space="preserve">Je suis également attentive au fait que la NTCAS valorise </w:t>
      </w:r>
      <w:commentRangeEnd w:id="59"/>
      <w:r w:rsidR="00995FE9">
        <w:rPr>
          <w:rStyle w:val="Marquedecommentaire"/>
          <w:rFonts w:ascii="Times New Roman" w:eastAsia="Times New Roman" w:hAnsi="Times New Roman" w:cs="Times New Roman"/>
          <w:sz w:val="24"/>
          <w:szCs w:val="24"/>
        </w:rPr>
        <w:commentReference w:id="59"/>
      </w:r>
      <w:r>
        <w:rPr>
          <w:rFonts w:ascii="Times New Roman" w:eastAsia="Times New Roman" w:hAnsi="Times New Roman" w:cs="Times New Roman"/>
        </w:rPr>
        <w:t xml:space="preserve">la collaboration interprofessionnelle non pas comme un idéal organisationnel, mais comme une condition structurelle du soin de qualité. </w:t>
      </w:r>
      <w:commentRangeStart w:id="60"/>
      <w:r>
        <w:rPr>
          <w:rFonts w:ascii="Times New Roman" w:eastAsia="Times New Roman" w:hAnsi="Times New Roman" w:cs="Times New Roman"/>
        </w:rPr>
        <w:t xml:space="preserve">Dans les systèmes adaptatifs </w:t>
      </w:r>
      <w:commentRangeEnd w:id="60"/>
      <w:r w:rsidR="0008479C">
        <w:rPr>
          <w:rStyle w:val="Marquedecommentaire"/>
          <w:rFonts w:ascii="Times New Roman" w:eastAsia="Times New Roman" w:hAnsi="Times New Roman" w:cs="Times New Roman"/>
          <w:sz w:val="24"/>
          <w:szCs w:val="24"/>
        </w:rPr>
        <w:commentReference w:id="60"/>
      </w:r>
      <w:r>
        <w:rPr>
          <w:rFonts w:ascii="Times New Roman" w:eastAsia="Times New Roman" w:hAnsi="Times New Roman" w:cs="Times New Roman"/>
        </w:rPr>
        <w:t>complexes, aucun agent ne peut tout voir, tout savoir, tout décider seul. La qualité des soins émerge des interactions entre les agents, c’est-à-dire de la qualité de la communication et de la coopération entre le patient, l’infirmier, le médecin, le kiné, l’aide-soignant.</w:t>
      </w:r>
    </w:p>
    <w:p w14:paraId="4844D8F7" w14:textId="77777777" w:rsidR="003D6447" w:rsidRDefault="00B35889">
      <w:pPr>
        <w:spacing w:after="200" w:line="360" w:lineRule="auto"/>
        <w:jc w:val="both"/>
      </w:pPr>
      <w:r>
        <w:rPr>
          <w:rFonts w:ascii="Times New Roman" w:eastAsia="Times New Roman" w:hAnsi="Times New Roman" w:cs="Times New Roman"/>
        </w:rPr>
        <w:t xml:space="preserve">La NTCAS </w:t>
      </w:r>
      <w:commentRangeStart w:id="61"/>
      <w:r>
        <w:rPr>
          <w:rFonts w:ascii="Times New Roman" w:eastAsia="Times New Roman" w:hAnsi="Times New Roman" w:cs="Times New Roman"/>
        </w:rPr>
        <w:t xml:space="preserve">éclaire mes trois constats d’une lumière nouvelle. </w:t>
      </w:r>
      <w:commentRangeEnd w:id="61"/>
      <w:r w:rsidR="00681B70">
        <w:rPr>
          <w:rStyle w:val="Marquedecommentaire"/>
          <w:rFonts w:ascii="Times New Roman" w:eastAsia="Times New Roman" w:hAnsi="Times New Roman" w:cs="Times New Roman"/>
          <w:sz w:val="24"/>
          <w:szCs w:val="24"/>
        </w:rPr>
        <w:commentReference w:id="61"/>
      </w:r>
      <w:r>
        <w:rPr>
          <w:rFonts w:ascii="Times New Roman" w:eastAsia="Times New Roman" w:hAnsi="Times New Roman" w:cs="Times New Roman"/>
        </w:rPr>
        <w:t xml:space="preserve">Dans la première et la deuxième situation, ni moi ni les infirmières n’avons fonctionné comme des agents actifs au sein d’un système adaptatif. </w:t>
      </w:r>
      <w:commentRangeStart w:id="62"/>
      <w:r>
        <w:rPr>
          <w:rFonts w:ascii="Times New Roman" w:eastAsia="Times New Roman" w:hAnsi="Times New Roman" w:cs="Times New Roman"/>
        </w:rPr>
        <w:t xml:space="preserve">Nous avons maintenu le cap d’un </w:t>
      </w:r>
      <w:commentRangeEnd w:id="62"/>
      <w:r w:rsidR="00FA19EE">
        <w:rPr>
          <w:rStyle w:val="Marquedecommentaire"/>
          <w:rFonts w:ascii="Times New Roman" w:eastAsia="Times New Roman" w:hAnsi="Times New Roman" w:cs="Times New Roman"/>
          <w:sz w:val="24"/>
          <w:szCs w:val="24"/>
        </w:rPr>
        <w:commentReference w:id="62"/>
      </w:r>
      <w:r>
        <w:rPr>
          <w:rFonts w:ascii="Times New Roman" w:eastAsia="Times New Roman" w:hAnsi="Times New Roman" w:cs="Times New Roman"/>
        </w:rPr>
        <w:t>protocole préétabli face à des signaux qui appelaient pourtant à une adaptation : la douleur exprimée, le refus verbal, l’état des plaies, la détresse visible du patient. En termes de NTCAS, les signaux faibles ont été perçus, mais n’ont pas conduit à une auto-organisation du système de soins.</w:t>
      </w:r>
    </w:p>
    <w:p w14:paraId="1444653C" w14:textId="77777777" w:rsidR="003D6447" w:rsidRDefault="00B35889">
      <w:pPr>
        <w:spacing w:after="200" w:line="360" w:lineRule="auto"/>
        <w:jc w:val="both"/>
      </w:pPr>
      <w:r>
        <w:rPr>
          <w:rFonts w:ascii="Times New Roman" w:eastAsia="Times New Roman" w:hAnsi="Times New Roman" w:cs="Times New Roman"/>
        </w:rPr>
        <w:t xml:space="preserve">La troisième situation illustre </w:t>
      </w:r>
      <w:commentRangeStart w:id="63"/>
      <w:r>
        <w:rPr>
          <w:rFonts w:ascii="Times New Roman" w:eastAsia="Times New Roman" w:hAnsi="Times New Roman" w:cs="Times New Roman"/>
        </w:rPr>
        <w:t xml:space="preserve">parfaitement les quatre piliers </w:t>
      </w:r>
      <w:commentRangeEnd w:id="63"/>
      <w:r w:rsidR="0037385C">
        <w:rPr>
          <w:rStyle w:val="Marquedecommentaire"/>
          <w:rFonts w:ascii="Times New Roman" w:eastAsia="Times New Roman" w:hAnsi="Times New Roman" w:cs="Times New Roman"/>
          <w:sz w:val="24"/>
          <w:szCs w:val="24"/>
        </w:rPr>
        <w:commentReference w:id="63"/>
      </w:r>
      <w:r>
        <w:rPr>
          <w:rFonts w:ascii="Times New Roman" w:eastAsia="Times New Roman" w:hAnsi="Times New Roman" w:cs="Times New Roman"/>
        </w:rPr>
        <w:t xml:space="preserve">de la NTCAS en action. L’approche holistique est visible dans la prise en compte de la fatigue post-chimio comme une réalité globale — pas seulement un obstacle au planning. L’interdépendance se manifeste dans la </w:t>
      </w:r>
      <w:r>
        <w:rPr>
          <w:rFonts w:ascii="Times New Roman" w:eastAsia="Times New Roman" w:hAnsi="Times New Roman" w:cs="Times New Roman"/>
        </w:rPr>
        <w:lastRenderedPageBreak/>
        <w:t>communication rapide entre l’étudiante, l’infirmière et le kinésithérapeute. La résilience et l’adaptation s’expriment dans la capacité de l’équipe à modifier le planning sans que cela soit vécu comme un échec. Et la flexibilité apparaît dans la proposition créative du massage relaxant en remplacement de la séance de kinésithérapie. Il ne s’agit pas de hasard : cette réponse adaptée est le produit d’une équipe qui fonctionne comme un système adaptatif complexe.</w:t>
      </w:r>
    </w:p>
    <w:p w14:paraId="6C12F9A7" w14:textId="77777777" w:rsidR="003D6447" w:rsidRDefault="00B35889">
      <w:pPr>
        <w:spacing w:after="200" w:line="360" w:lineRule="auto"/>
        <w:jc w:val="both"/>
      </w:pPr>
      <w:r w:rsidRPr="31D85D3C">
        <w:rPr>
          <w:rFonts w:ascii="Times New Roman" w:eastAsia="Times New Roman" w:hAnsi="Times New Roman" w:cs="Times New Roman"/>
        </w:rPr>
        <w:t xml:space="preserve">L’exploration de ces deux concepts — la complexité des soins </w:t>
      </w:r>
      <w:commentRangeStart w:id="64"/>
      <w:r w:rsidRPr="31D85D3C">
        <w:rPr>
          <w:rFonts w:ascii="Times New Roman" w:eastAsia="Times New Roman" w:hAnsi="Times New Roman" w:cs="Times New Roman"/>
        </w:rPr>
        <w:t xml:space="preserve">et la </w:t>
      </w:r>
      <w:commentRangeEnd w:id="64"/>
      <w:r w:rsidR="001F4C28" w:rsidRPr="31D85D3C">
        <w:rPr>
          <w:rStyle w:val="Marquedecommentaire"/>
          <w:rFonts w:ascii="Times New Roman" w:eastAsia="Times New Roman" w:hAnsi="Times New Roman" w:cs="Times New Roman"/>
          <w:sz w:val="24"/>
          <w:szCs w:val="24"/>
        </w:rPr>
        <w:commentReference w:id="64"/>
      </w:r>
      <w:commentRangeStart w:id="65"/>
      <w:r w:rsidRPr="31D85D3C">
        <w:rPr>
          <w:rFonts w:ascii="Times New Roman" w:eastAsia="Times New Roman" w:hAnsi="Times New Roman" w:cs="Times New Roman"/>
        </w:rPr>
        <w:t>NTCAS</w:t>
      </w:r>
      <w:commentRangeEnd w:id="65"/>
      <w:r w:rsidR="00D36B19" w:rsidRPr="31D85D3C">
        <w:rPr>
          <w:rStyle w:val="Marquedecommentaire"/>
          <w:rFonts w:ascii="Times New Roman" w:eastAsia="Times New Roman" w:hAnsi="Times New Roman" w:cs="Times New Roman"/>
          <w:sz w:val="24"/>
          <w:szCs w:val="24"/>
        </w:rPr>
        <w:commentReference w:id="65"/>
      </w:r>
      <w:r w:rsidRPr="31D85D3C">
        <w:rPr>
          <w:rFonts w:ascii="Times New Roman" w:eastAsia="Times New Roman" w:hAnsi="Times New Roman" w:cs="Times New Roman"/>
        </w:rPr>
        <w:t xml:space="preserve"> — a permis de construire un cadre conceptuel solide pour comprendre les situations décrites dans mes constats. Ils montrent que la qualité de la réponse infirmière dans des situations complexes ne dépend pas uniquement des compétences techniques individuelles, mais d’une capacité à penser et à agir de manière systémique, adaptative et collaborative.</w:t>
      </w:r>
    </w:p>
    <w:p w14:paraId="3F1BBD17" w14:textId="77777777" w:rsidR="003D6447" w:rsidRDefault="00B35889">
      <w:pPr>
        <w:pStyle w:val="Titre2"/>
        <w:pageBreakBefore/>
        <w:spacing w:before="400" w:after="200" w:line="360" w:lineRule="auto"/>
      </w:pPr>
      <w:commentRangeStart w:id="66"/>
      <w:r>
        <w:rPr>
          <w:rFonts w:ascii="Times New Roman" w:eastAsia="Times New Roman" w:hAnsi="Times New Roman" w:cs="Times New Roman"/>
          <w:bCs/>
          <w:sz w:val="26"/>
          <w:szCs w:val="26"/>
        </w:rPr>
        <w:lastRenderedPageBreak/>
        <w:t xml:space="preserve">1.3. Analyse </w:t>
      </w:r>
      <w:commentRangeEnd w:id="66"/>
      <w:r w:rsidR="005B234B">
        <w:rPr>
          <w:rStyle w:val="Marquedecommentaire"/>
          <w:rFonts w:ascii="Times New Roman" w:eastAsia="Times New Roman" w:hAnsi="Times New Roman" w:cs="Times New Roman"/>
          <w:bCs/>
          <w:sz w:val="26"/>
          <w:szCs w:val="26"/>
        </w:rPr>
        <w:commentReference w:id="66"/>
      </w:r>
      <w:r>
        <w:rPr>
          <w:rFonts w:ascii="Times New Roman" w:eastAsia="Times New Roman" w:hAnsi="Times New Roman" w:cs="Times New Roman"/>
          <w:bCs/>
          <w:sz w:val="26"/>
          <w:szCs w:val="26"/>
        </w:rPr>
        <w:t>d’un article probant</w:t>
      </w:r>
    </w:p>
    <w:p w14:paraId="63174DAC" w14:textId="77777777" w:rsidR="003D6447" w:rsidRDefault="00B35889">
      <w:pPr>
        <w:spacing w:after="200" w:line="360" w:lineRule="auto"/>
        <w:jc w:val="both"/>
      </w:pPr>
      <w:commentRangeStart w:id="67"/>
      <w:r>
        <w:rPr>
          <w:rFonts w:ascii="Times New Roman" w:eastAsia="Times New Roman" w:hAnsi="Times New Roman" w:cs="Times New Roman"/>
        </w:rPr>
        <w:t xml:space="preserve">Au terme </w:t>
      </w:r>
      <w:commentRangeEnd w:id="67"/>
      <w:r w:rsidR="006125B7">
        <w:rPr>
          <w:rStyle w:val="Marquedecommentaire"/>
          <w:rFonts w:ascii="Times New Roman" w:eastAsia="Times New Roman" w:hAnsi="Times New Roman" w:cs="Times New Roman"/>
          <w:sz w:val="24"/>
          <w:szCs w:val="24"/>
        </w:rPr>
        <w:commentReference w:id="67"/>
      </w:r>
      <w:r>
        <w:rPr>
          <w:rFonts w:ascii="Times New Roman" w:eastAsia="Times New Roman" w:hAnsi="Times New Roman" w:cs="Times New Roman"/>
        </w:rPr>
        <w:t xml:space="preserve">de </w:t>
      </w:r>
      <w:commentRangeStart w:id="68"/>
      <w:r>
        <w:rPr>
          <w:rFonts w:ascii="Times New Roman" w:eastAsia="Times New Roman" w:hAnsi="Times New Roman" w:cs="Times New Roman"/>
        </w:rPr>
        <w:t xml:space="preserve">l’exploration conceptuelle développée dans la section </w:t>
      </w:r>
      <w:commentRangeEnd w:id="68"/>
      <w:r w:rsidR="007232A9">
        <w:rPr>
          <w:rStyle w:val="Marquedecommentaire"/>
          <w:rFonts w:ascii="Times New Roman" w:eastAsia="Times New Roman" w:hAnsi="Times New Roman" w:cs="Times New Roman"/>
          <w:sz w:val="24"/>
          <w:szCs w:val="24"/>
        </w:rPr>
        <w:commentReference w:id="68"/>
      </w:r>
      <w:r>
        <w:rPr>
          <w:rFonts w:ascii="Times New Roman" w:eastAsia="Times New Roman" w:hAnsi="Times New Roman" w:cs="Times New Roman"/>
        </w:rPr>
        <w:t xml:space="preserve">précédente, </w:t>
      </w:r>
      <w:commentRangeStart w:id="69"/>
      <w:r>
        <w:rPr>
          <w:rFonts w:ascii="Times New Roman" w:eastAsia="Times New Roman" w:hAnsi="Times New Roman" w:cs="Times New Roman"/>
        </w:rPr>
        <w:t xml:space="preserve">deux acquis </w:t>
      </w:r>
      <w:commentRangeEnd w:id="69"/>
      <w:r w:rsidR="00A31379">
        <w:rPr>
          <w:rStyle w:val="Marquedecommentaire"/>
          <w:rFonts w:ascii="Times New Roman" w:eastAsia="Times New Roman" w:hAnsi="Times New Roman" w:cs="Times New Roman"/>
          <w:sz w:val="24"/>
          <w:szCs w:val="24"/>
        </w:rPr>
        <w:commentReference w:id="69"/>
      </w:r>
      <w:r>
        <w:rPr>
          <w:rFonts w:ascii="Times New Roman" w:eastAsia="Times New Roman" w:hAnsi="Times New Roman" w:cs="Times New Roman"/>
        </w:rPr>
        <w:t>structurent ma réflexion </w:t>
      </w:r>
      <w:commentRangeStart w:id="70"/>
      <w:r>
        <w:rPr>
          <w:rFonts w:ascii="Times New Roman" w:eastAsia="Times New Roman" w:hAnsi="Times New Roman" w:cs="Times New Roman"/>
        </w:rPr>
        <w:t xml:space="preserve">: d’une part, la complexité des soins se caractérise par des interactions non linéaires et imprévisibles entre de multiples facteurs — cliniques, psychosociaux et organisationnels — qui rendent toute réponse standardisée insuffisante (Busnel et al., 2020 ; Curchod, 2019) ; d’autre part, la Nursing Theory of Complex Adaptive Systems (NTCAS) propose à l’infirmier d’agir comme un agent actif et adaptatif au sein de ce système, capable de percevoir les signaux faibles et d’ajuster son rôle en conséquence (Notarnicola et al., 2024). </w:t>
      </w:r>
      <w:commentRangeEnd w:id="70"/>
      <w:r w:rsidR="001F4C28">
        <w:rPr>
          <w:rStyle w:val="Marquedecommentaire"/>
          <w:rFonts w:ascii="Times New Roman" w:eastAsia="Times New Roman" w:hAnsi="Times New Roman" w:cs="Times New Roman"/>
          <w:sz w:val="24"/>
          <w:szCs w:val="24"/>
        </w:rPr>
        <w:commentReference w:id="70"/>
      </w:r>
      <w:r>
        <w:rPr>
          <w:rFonts w:ascii="Times New Roman" w:eastAsia="Times New Roman" w:hAnsi="Times New Roman" w:cs="Times New Roman"/>
        </w:rPr>
        <w:t xml:space="preserve">Or, si ces </w:t>
      </w:r>
      <w:commentRangeStart w:id="71"/>
      <w:r>
        <w:rPr>
          <w:rFonts w:ascii="Times New Roman" w:eastAsia="Times New Roman" w:hAnsi="Times New Roman" w:cs="Times New Roman"/>
        </w:rPr>
        <w:t xml:space="preserve">deux cadres </w:t>
      </w:r>
      <w:commentRangeEnd w:id="71"/>
      <w:r w:rsidR="007A639A">
        <w:rPr>
          <w:rStyle w:val="Marquedecommentaire"/>
          <w:rFonts w:ascii="Times New Roman" w:eastAsia="Times New Roman" w:hAnsi="Times New Roman" w:cs="Times New Roman"/>
          <w:sz w:val="24"/>
          <w:szCs w:val="24"/>
        </w:rPr>
        <w:commentReference w:id="71"/>
      </w:r>
      <w:r>
        <w:rPr>
          <w:rFonts w:ascii="Times New Roman" w:eastAsia="Times New Roman" w:hAnsi="Times New Roman" w:cs="Times New Roman"/>
        </w:rPr>
        <w:t xml:space="preserve">permettent de </w:t>
      </w:r>
      <w:commentRangeStart w:id="72"/>
      <w:r>
        <w:rPr>
          <w:rFonts w:ascii="Times New Roman" w:eastAsia="Times New Roman" w:hAnsi="Times New Roman" w:cs="Times New Roman"/>
        </w:rPr>
        <w:t xml:space="preserve">nommer </w:t>
      </w:r>
      <w:commentRangeEnd w:id="72"/>
      <w:r w:rsidR="007C61A9">
        <w:rPr>
          <w:rStyle w:val="Marquedecommentaire"/>
          <w:rFonts w:ascii="Times New Roman" w:eastAsia="Times New Roman" w:hAnsi="Times New Roman" w:cs="Times New Roman"/>
          <w:sz w:val="24"/>
          <w:szCs w:val="24"/>
        </w:rPr>
        <w:commentReference w:id="72"/>
      </w:r>
      <w:r>
        <w:rPr>
          <w:rFonts w:ascii="Times New Roman" w:eastAsia="Times New Roman" w:hAnsi="Times New Roman" w:cs="Times New Roman"/>
        </w:rPr>
        <w:t xml:space="preserve">ce qu’est la complexité </w:t>
      </w:r>
      <w:commentRangeStart w:id="73"/>
      <w:r>
        <w:rPr>
          <w:rFonts w:ascii="Times New Roman" w:eastAsia="Times New Roman" w:hAnsi="Times New Roman" w:cs="Times New Roman"/>
        </w:rPr>
        <w:t>et de définir comment l’infirmier devrait idéalement y répondre,</w:t>
      </w:r>
      <w:commentRangeEnd w:id="73"/>
      <w:r w:rsidR="00305D3D">
        <w:rPr>
          <w:rStyle w:val="Marquedecommentaire"/>
          <w:rFonts w:ascii="Times New Roman" w:eastAsia="Times New Roman" w:hAnsi="Times New Roman" w:cs="Times New Roman"/>
          <w:sz w:val="24"/>
          <w:szCs w:val="24"/>
        </w:rPr>
        <w:commentReference w:id="73"/>
      </w:r>
      <w:r>
        <w:rPr>
          <w:rFonts w:ascii="Times New Roman" w:eastAsia="Times New Roman" w:hAnsi="Times New Roman" w:cs="Times New Roman"/>
        </w:rPr>
        <w:t xml:space="preserve"> ils ne précisent pas </w:t>
      </w:r>
      <w:commentRangeStart w:id="74"/>
      <w:r>
        <w:rPr>
          <w:rFonts w:ascii="Times New Roman" w:eastAsia="Times New Roman" w:hAnsi="Times New Roman" w:cs="Times New Roman"/>
        </w:rPr>
        <w:t xml:space="preserve">concrètement quels mécanismes </w:t>
      </w:r>
      <w:commentRangeEnd w:id="74"/>
      <w:r w:rsidR="00305D3D">
        <w:rPr>
          <w:rStyle w:val="Marquedecommentaire"/>
          <w:rFonts w:ascii="Times New Roman" w:eastAsia="Times New Roman" w:hAnsi="Times New Roman" w:cs="Times New Roman"/>
          <w:sz w:val="24"/>
          <w:szCs w:val="24"/>
        </w:rPr>
        <w:commentReference w:id="74"/>
      </w:r>
      <w:r>
        <w:rPr>
          <w:rFonts w:ascii="Times New Roman" w:eastAsia="Times New Roman" w:hAnsi="Times New Roman" w:cs="Times New Roman"/>
        </w:rPr>
        <w:t xml:space="preserve">rendent cette adaptation possible dans la pratique réelle : dans quelles conditions organisationnelles et relationnelles se produit-elle ? </w:t>
      </w:r>
      <w:commentRangeStart w:id="75"/>
      <w:r>
        <w:rPr>
          <w:rFonts w:ascii="Times New Roman" w:eastAsia="Times New Roman" w:hAnsi="Times New Roman" w:cs="Times New Roman"/>
        </w:rPr>
        <w:t xml:space="preserve">C’est pour répondre à cette question que j’ai cherché un article probant qui étudie, dans un contexte proche du mien, </w:t>
      </w:r>
      <w:commentRangeEnd w:id="75"/>
      <w:r w:rsidR="00F032F1">
        <w:rPr>
          <w:rStyle w:val="Marquedecommentaire"/>
          <w:rFonts w:ascii="Times New Roman" w:eastAsia="Times New Roman" w:hAnsi="Times New Roman" w:cs="Times New Roman"/>
          <w:sz w:val="24"/>
          <w:szCs w:val="24"/>
        </w:rPr>
        <w:commentReference w:id="75"/>
      </w:r>
      <w:r>
        <w:rPr>
          <w:rFonts w:ascii="Times New Roman" w:eastAsia="Times New Roman" w:hAnsi="Times New Roman" w:cs="Times New Roman"/>
        </w:rPr>
        <w:t>la manière dont le rôle infirmier se transforme effectivement face aux situations complexes de soins.</w:t>
      </w:r>
    </w:p>
    <w:p w14:paraId="100BBD84" w14:textId="77777777" w:rsidR="003D6447" w:rsidRDefault="00B35889">
      <w:pPr>
        <w:spacing w:after="200" w:line="360" w:lineRule="auto"/>
        <w:jc w:val="both"/>
      </w:pPr>
      <w:r>
        <w:rPr>
          <w:rFonts w:ascii="Times New Roman" w:eastAsia="Times New Roman" w:hAnsi="Times New Roman" w:cs="Times New Roman"/>
        </w:rPr>
        <w:t xml:space="preserve">L’article d’Alvarez-Irusta et al. (2025) répond </w:t>
      </w:r>
      <w:commentRangeStart w:id="76"/>
      <w:r>
        <w:rPr>
          <w:rFonts w:ascii="Times New Roman" w:eastAsia="Times New Roman" w:hAnsi="Times New Roman" w:cs="Times New Roman"/>
        </w:rPr>
        <w:t>directement</w:t>
      </w:r>
      <w:commentRangeEnd w:id="76"/>
      <w:r w:rsidR="00482863">
        <w:rPr>
          <w:rStyle w:val="Marquedecommentaire"/>
          <w:rFonts w:ascii="Times New Roman" w:eastAsia="Times New Roman" w:hAnsi="Times New Roman" w:cs="Times New Roman"/>
          <w:sz w:val="24"/>
          <w:szCs w:val="24"/>
        </w:rPr>
        <w:commentReference w:id="76"/>
      </w:r>
      <w:r>
        <w:rPr>
          <w:rFonts w:ascii="Times New Roman" w:eastAsia="Times New Roman" w:hAnsi="Times New Roman" w:cs="Times New Roman"/>
        </w:rPr>
        <w:t xml:space="preserve"> à cette attente : il étudie le rôle des infirmiers de soins à domicile face aux situations complexes de soins (SSC) en Belgique francophone, en s’intéressant précisément aux mécanismes par lesquels ce rôle s’adapte et s’étend, au profit d’une approche plus intégrée et centrée sur les préférences de la personne. Son ancrage belge, sa récence et sa méthode rigoureuse en font une source pertinente pour nourrir ma réflexion.</w:t>
      </w:r>
    </w:p>
    <w:p w14:paraId="11E8FF3C" w14:textId="5D6B57D4" w:rsidR="003D6447" w:rsidRDefault="00B35889">
      <w:pPr>
        <w:spacing w:after="200" w:line="360" w:lineRule="auto"/>
        <w:jc w:val="both"/>
      </w:pPr>
      <w:commentRangeStart w:id="77"/>
      <w:r>
        <w:rPr>
          <w:rFonts w:ascii="Times New Roman" w:eastAsia="Times New Roman" w:hAnsi="Times New Roman" w:cs="Times New Roman"/>
        </w:rPr>
        <w:t>Pour trouver cet article, j’ai utilisé le moteur de recherche Google Scholar. J’ai saisi les mots-clés « </w:t>
      </w:r>
      <w:r>
        <w:rPr>
          <w:rFonts w:ascii="Times New Roman" w:eastAsia="Times New Roman" w:hAnsi="Times New Roman" w:cs="Times New Roman"/>
          <w:i/>
          <w:iCs/>
        </w:rPr>
        <w:t>situation complexe</w:t>
      </w:r>
      <w:r>
        <w:rPr>
          <w:rFonts w:ascii="Times New Roman" w:eastAsia="Times New Roman" w:hAnsi="Times New Roman" w:cs="Times New Roman"/>
        </w:rPr>
        <w:t> » et « </w:t>
      </w:r>
      <w:r>
        <w:rPr>
          <w:rFonts w:ascii="Times New Roman" w:eastAsia="Times New Roman" w:hAnsi="Times New Roman" w:cs="Times New Roman"/>
          <w:i/>
          <w:iCs/>
        </w:rPr>
        <w:t>rôle infirmier</w:t>
      </w:r>
      <w:r>
        <w:rPr>
          <w:rFonts w:ascii="Times New Roman" w:eastAsia="Times New Roman" w:hAnsi="Times New Roman" w:cs="Times New Roman"/>
        </w:rPr>
        <w:t> »</w:t>
      </w:r>
      <w:r w:rsidR="00AF6968">
        <w:rPr>
          <w:rFonts w:ascii="Times New Roman" w:eastAsia="Times New Roman" w:hAnsi="Times New Roman" w:cs="Times New Roman"/>
        </w:rPr>
        <w:t xml:space="preserve">. </w:t>
      </w:r>
      <w:commentRangeEnd w:id="77"/>
      <w:r w:rsidR="00841DC9">
        <w:rPr>
          <w:rStyle w:val="Marquedecommentaire"/>
          <w:rFonts w:ascii="Times New Roman" w:eastAsia="Times New Roman" w:hAnsi="Times New Roman" w:cs="Times New Roman"/>
          <w:sz w:val="24"/>
          <w:szCs w:val="24"/>
        </w:rPr>
        <w:commentReference w:id="77"/>
      </w:r>
      <w:r>
        <w:rPr>
          <w:rFonts w:ascii="Times New Roman" w:eastAsia="Times New Roman" w:hAnsi="Times New Roman" w:cs="Times New Roman"/>
        </w:rPr>
        <w:t xml:space="preserve">Je n’ai appliqué aucun filtre de date afin de ne pas exclure de résultats potentiellement pertinents. Parmi les premiers résultats obtenus, le titre « Plaidoyer pour la personne en situation complexe : étude réaliste du rôle infirmier dans le cas des soins de plaie chronique à domicile en collaboration » a immédiatement attiré mon attention. Il répondait </w:t>
      </w:r>
      <w:commentRangeStart w:id="78"/>
      <w:r>
        <w:rPr>
          <w:rFonts w:ascii="Times New Roman" w:eastAsia="Times New Roman" w:hAnsi="Times New Roman" w:cs="Times New Roman"/>
        </w:rPr>
        <w:t>directement</w:t>
      </w:r>
      <w:commentRangeEnd w:id="78"/>
      <w:r w:rsidR="00482863">
        <w:rPr>
          <w:rStyle w:val="Marquedecommentaire"/>
          <w:rFonts w:ascii="Times New Roman" w:eastAsia="Times New Roman" w:hAnsi="Times New Roman" w:cs="Times New Roman"/>
          <w:sz w:val="24"/>
          <w:szCs w:val="24"/>
        </w:rPr>
        <w:commentReference w:id="78"/>
      </w:r>
      <w:r>
        <w:rPr>
          <w:rFonts w:ascii="Times New Roman" w:eastAsia="Times New Roman" w:hAnsi="Times New Roman" w:cs="Times New Roman"/>
        </w:rPr>
        <w:t xml:space="preserve"> à mes deux concepts-clés et présentait un ancrage belge, ce qui me semblait particulièrement pertinent.</w:t>
      </w:r>
    </w:p>
    <w:p w14:paraId="32946429" w14:textId="77777777" w:rsidR="003D6447" w:rsidRDefault="00B35889">
      <w:pPr>
        <w:spacing w:after="200" w:line="360" w:lineRule="auto"/>
        <w:jc w:val="both"/>
      </w:pPr>
      <w:commentRangeStart w:id="79"/>
      <w:r>
        <w:rPr>
          <w:rFonts w:ascii="Times New Roman" w:eastAsia="Times New Roman" w:hAnsi="Times New Roman" w:cs="Times New Roman"/>
        </w:rPr>
        <w:t xml:space="preserve">Cependant, l’article publié en 2025 dans la </w:t>
      </w:r>
      <w:r>
        <w:rPr>
          <w:rFonts w:ascii="Times New Roman" w:eastAsia="Times New Roman" w:hAnsi="Times New Roman" w:cs="Times New Roman"/>
          <w:i/>
          <w:iCs/>
        </w:rPr>
        <w:t>Revue Francophone Internationale de Recherche Infirmière</w:t>
      </w:r>
      <w:r>
        <w:rPr>
          <w:rFonts w:ascii="Times New Roman" w:eastAsia="Times New Roman" w:hAnsi="Times New Roman" w:cs="Times New Roman"/>
        </w:rPr>
        <w:t xml:space="preserve"> n’était pas accessible en version complète. En poursuivant la recherche à partir du deuxième résultat, j’ai identifié la thèse de doctorat de la première auteure (Alvarez-Irusta, 2024), dans laquelle l’article figure en version intégrale. </w:t>
      </w:r>
      <w:commentRangeEnd w:id="79"/>
      <w:r w:rsidR="00322231">
        <w:rPr>
          <w:rStyle w:val="Marquedecommentaire"/>
          <w:rFonts w:ascii="Times New Roman" w:eastAsia="Times New Roman" w:hAnsi="Times New Roman" w:cs="Times New Roman"/>
          <w:sz w:val="24"/>
          <w:szCs w:val="24"/>
        </w:rPr>
        <w:commentReference w:id="79"/>
      </w:r>
      <w:r>
        <w:rPr>
          <w:rFonts w:ascii="Times New Roman" w:eastAsia="Times New Roman" w:hAnsi="Times New Roman" w:cs="Times New Roman"/>
        </w:rPr>
        <w:t xml:space="preserve">C’est donc via ce document que j’ai pu en prendre connaissance, tout en me référant à la version publiée de l’article pour le </w:t>
      </w:r>
      <w:r>
        <w:rPr>
          <w:rFonts w:ascii="Times New Roman" w:eastAsia="Times New Roman" w:hAnsi="Times New Roman" w:cs="Times New Roman"/>
        </w:rPr>
        <w:lastRenderedPageBreak/>
        <w:t>référencement. En effet, l’article ayant fait l’objet d’une évaluation par les pairs et d’une publication officielle en 2025, il est approprié d’utiliser cette référence, qui atteste du niveau de preuve scientifique du document.</w:t>
      </w:r>
    </w:p>
    <w:p w14:paraId="1F0C16A8" w14:textId="77777777" w:rsidR="003D6447" w:rsidRDefault="00B35889">
      <w:pPr>
        <w:spacing w:after="200" w:line="360" w:lineRule="auto"/>
        <w:jc w:val="both"/>
      </w:pPr>
      <w:r>
        <w:rPr>
          <w:rFonts w:ascii="Times New Roman" w:eastAsia="Times New Roman" w:hAnsi="Times New Roman" w:cs="Times New Roman"/>
        </w:rPr>
        <w:t xml:space="preserve">L’article s’intitule « Plaidoyer pour la personne en situation complexe : étude réaliste du rôle infirmier dans le cas des soins de plaie chronique à domicile en collaboration » (Alvarez-Irusta et al., 2025). Il a été publié dans la </w:t>
      </w:r>
      <w:r>
        <w:rPr>
          <w:rFonts w:ascii="Times New Roman" w:eastAsia="Times New Roman" w:hAnsi="Times New Roman" w:cs="Times New Roman"/>
          <w:i/>
          <w:iCs/>
        </w:rPr>
        <w:t>Revue Francophone Internationale de Recherche Infirmière</w:t>
      </w:r>
      <w:r>
        <w:rPr>
          <w:rFonts w:ascii="Times New Roman" w:eastAsia="Times New Roman" w:hAnsi="Times New Roman" w:cs="Times New Roman"/>
        </w:rPr>
        <w:t>, https://doi.org/10.1016/j.refiri.2025.100384.</w:t>
      </w:r>
    </w:p>
    <w:p w14:paraId="2DCDFBF5" w14:textId="77777777" w:rsidR="003D6447" w:rsidRDefault="00B35889">
      <w:pPr>
        <w:spacing w:after="200" w:line="360" w:lineRule="auto"/>
        <w:jc w:val="both"/>
      </w:pPr>
      <w:r>
        <w:rPr>
          <w:rFonts w:ascii="Times New Roman" w:eastAsia="Times New Roman" w:hAnsi="Times New Roman" w:cs="Times New Roman"/>
        </w:rPr>
        <w:t xml:space="preserve">Les auteurs sont Laura Alvarez-Irusta, Thérèse Van Durme et Jean Macq. Laura Alvarez-Irusta, première auteure, est docteure en santé publique ; ses travaux portent sur les soins infirmiers à domicile, la collaboration interprofessionnelle et la complexité des soins en soins primaires. Thérèse Van Durme et Jean Macq sont professeurs à l’École de santé publique de l’Université catholique de Louvain (UCLouvain). L’étude est issue du projet de doctorat d’Alvarez-Irusta, ce qui garantit un niveau </w:t>
      </w:r>
      <w:commentRangeStart w:id="80"/>
      <w:r>
        <w:rPr>
          <w:rFonts w:ascii="Times New Roman" w:eastAsia="Times New Roman" w:hAnsi="Times New Roman" w:cs="Times New Roman"/>
        </w:rPr>
        <w:t>d’approfondissement scientifique élevé.</w:t>
      </w:r>
      <w:commentRangeEnd w:id="80"/>
      <w:r w:rsidR="006F4C43">
        <w:rPr>
          <w:rStyle w:val="Marquedecommentaire"/>
          <w:sz w:val="24"/>
          <w:szCs w:val="24"/>
        </w:rPr>
        <w:commentReference w:id="80"/>
      </w:r>
    </w:p>
    <w:p w14:paraId="5247B713" w14:textId="77777777" w:rsidR="003D6447" w:rsidRDefault="00B35889">
      <w:pPr>
        <w:spacing w:after="200" w:line="360" w:lineRule="auto"/>
        <w:jc w:val="both"/>
      </w:pPr>
      <w:commentRangeStart w:id="81"/>
      <w:r>
        <w:rPr>
          <w:rFonts w:ascii="Times New Roman" w:eastAsia="Times New Roman" w:hAnsi="Times New Roman" w:cs="Times New Roman"/>
        </w:rPr>
        <w:t>L’étude s’inscrit dans le contexte du système de soins de santé belge, confronté à une fragmentation croissante liée à la spécialisation</w:t>
      </w:r>
      <w:commentRangeEnd w:id="81"/>
      <w:r w:rsidR="006A594E">
        <w:rPr>
          <w:rStyle w:val="Marquedecommentaire"/>
          <w:rFonts w:ascii="Times New Roman" w:eastAsia="Times New Roman" w:hAnsi="Times New Roman" w:cs="Times New Roman"/>
          <w:sz w:val="24"/>
          <w:szCs w:val="24"/>
        </w:rPr>
        <w:commentReference w:id="81"/>
      </w:r>
      <w:r>
        <w:rPr>
          <w:rFonts w:ascii="Times New Roman" w:eastAsia="Times New Roman" w:hAnsi="Times New Roman" w:cs="Times New Roman"/>
        </w:rPr>
        <w:t>, ce qui soulève des préoccupations sur la qualité des soins et pousse vers davantage de soins intégrés centrés sur la personne (Alvarez-Irusta et al., 2025). Dans ce cadre, les auteurs observent une augmentation des SSC, qu’ils définissent comme des situations résultant de la combinaison de problèmes médicaux avec d’autres facteurs, tels que la fragilité, la douleur chronique ou le manque de participation effective au plan de soins.</w:t>
      </w:r>
    </w:p>
    <w:p w14:paraId="24474246" w14:textId="77777777" w:rsidR="003D6447" w:rsidRDefault="00B35889">
      <w:pPr>
        <w:spacing w:after="200" w:line="360" w:lineRule="auto"/>
        <w:jc w:val="both"/>
      </w:pPr>
      <w:r>
        <w:rPr>
          <w:rFonts w:ascii="Times New Roman" w:eastAsia="Times New Roman" w:hAnsi="Times New Roman" w:cs="Times New Roman"/>
        </w:rPr>
        <w:t>L’objectif de l’étude est d’expliquer comment, pour qui et pourquoi les infirmiers à domicile, en collaboration avec d’autres prestataires de soins primaires, contribuent à des soins centrés sur la personne pour des patients présentant des plaies chroniques dans des SSC. La question de recherche est formulée comme suit : comment, dans quelles circonstances et pourquoi l’implication des infirmiers à domicile contribue-t-elle à la qualité des soins pour les patients ayant des plaies chroniques ?</w:t>
      </w:r>
    </w:p>
    <w:p w14:paraId="5CC64042" w14:textId="77777777" w:rsidR="003D6447" w:rsidRDefault="00B35889">
      <w:pPr>
        <w:spacing w:after="200" w:line="360" w:lineRule="auto"/>
        <w:jc w:val="both"/>
      </w:pPr>
      <w:r>
        <w:rPr>
          <w:rFonts w:ascii="Times New Roman" w:eastAsia="Times New Roman" w:hAnsi="Times New Roman" w:cs="Times New Roman"/>
        </w:rPr>
        <w:t xml:space="preserve">Sur le plan méthodologique, les auteurs ont adopté une approche réaliste, en deux phases. La première phase a consisté à élaborer une théorie initiale à partir de récits de professionnels (entretiens semi-structurés et groupes de travail avec 51 prestataires de soins, dont 39 infirmiers) et d’une revue narrative ciblée de la littérature. La deuxième phase a testé et affiné cette théorie initiale à travers une étude multi-cas portant sur trois groupes d’infirmiers à </w:t>
      </w:r>
      <w:r>
        <w:rPr>
          <w:rFonts w:ascii="Times New Roman" w:eastAsia="Times New Roman" w:hAnsi="Times New Roman" w:cs="Times New Roman"/>
        </w:rPr>
        <w:lastRenderedPageBreak/>
        <w:t>domicile en Belgique francophone et quatre patients en SSC présentant des plaies chroniques. Cette méthode s’appuie sur la logique Contexte–Mécanisme(Ressource)–Effet, permettant d’identifier les conditions dans lesquelles certains mécanismes produisent certains effets.</w:t>
      </w:r>
    </w:p>
    <w:p w14:paraId="3C9C1319" w14:textId="77777777" w:rsidR="003D6447" w:rsidRDefault="00B35889">
      <w:pPr>
        <w:spacing w:after="200" w:line="360" w:lineRule="auto"/>
        <w:jc w:val="both"/>
      </w:pPr>
      <w:r>
        <w:rPr>
          <w:rFonts w:ascii="Times New Roman" w:eastAsia="Times New Roman" w:hAnsi="Times New Roman" w:cs="Times New Roman"/>
        </w:rPr>
        <w:t>La population ciblée comprend des infirmiers exerçant à domicile en Belgique francophone, dans des structures d’organisation variées (pratiques mono- et multidisciplinaires, financement à l’acte ou à la capitation), ainsi que des patients adultes en SSC traités pour des plaies chroniques.</w:t>
      </w:r>
    </w:p>
    <w:p w14:paraId="4A9567DE" w14:textId="77777777" w:rsidR="003D6447" w:rsidRDefault="00B35889">
      <w:pPr>
        <w:spacing w:after="200" w:line="360" w:lineRule="auto"/>
        <w:jc w:val="both"/>
      </w:pPr>
      <w:r>
        <w:rPr>
          <w:rFonts w:ascii="Times New Roman" w:eastAsia="Times New Roman" w:hAnsi="Times New Roman" w:cs="Times New Roman"/>
        </w:rPr>
        <w:t>L’étude a été menée en Belgique francophone, dans un contexte de soins primaires directement comparable au mien. Les données ont été collectées entre 2020 et 2022 et l’article a été publié en 2025, ce qui en fait une source récente. Bien que mon travail soit centré sur des situations de soins à l’hôpital et en centres de réhabilitation plutôt qu’exclusivement à domicile, les mécanismes identifiés — adaptation du rôle infirmier, gestion de l’incertitude, prise en compte des préférences du patient — </w:t>
      </w:r>
      <w:commentRangeStart w:id="82"/>
      <w:r>
        <w:rPr>
          <w:rFonts w:ascii="Times New Roman" w:eastAsia="Times New Roman" w:hAnsi="Times New Roman" w:cs="Times New Roman"/>
        </w:rPr>
        <w:t xml:space="preserve">sont transposables </w:t>
      </w:r>
      <w:commentRangeEnd w:id="82"/>
      <w:r w:rsidR="00447468">
        <w:rPr>
          <w:rStyle w:val="Marquedecommentaire"/>
          <w:rFonts w:ascii="Times New Roman" w:eastAsia="Times New Roman" w:hAnsi="Times New Roman" w:cs="Times New Roman"/>
          <w:sz w:val="24"/>
          <w:szCs w:val="24"/>
        </w:rPr>
        <w:commentReference w:id="82"/>
      </w:r>
      <w:r>
        <w:rPr>
          <w:rFonts w:ascii="Times New Roman" w:eastAsia="Times New Roman" w:hAnsi="Times New Roman" w:cs="Times New Roman"/>
        </w:rPr>
        <w:t>à tout contexte de soins où la complexité émergente exige une réponse adaptée. En outre, la définition des SSC retenue par les auteurs, qui repose sur la combinaison de facteurs médicaux, psychosociaux, environnementaux et économiques, rejoint précisément le cadre conceptuel que j’ai élaboré dans la section précédente. En particulier, elle correspond à ce que Curchod (2019) nomme les situations de soins complexes : des situations dont les causes et processus sont entremêlés d’une manière qui en empêche une identification précise et dont la résolution ne peut être réduite à l’application d’un protocole.</w:t>
      </w:r>
    </w:p>
    <w:p w14:paraId="0B707245" w14:textId="77777777" w:rsidR="003D6447" w:rsidRDefault="00B35889">
      <w:pPr>
        <w:spacing w:after="200" w:line="360" w:lineRule="auto"/>
        <w:jc w:val="both"/>
      </w:pPr>
      <w:r>
        <w:rPr>
          <w:rFonts w:ascii="Times New Roman" w:eastAsia="Times New Roman" w:hAnsi="Times New Roman" w:cs="Times New Roman"/>
        </w:rPr>
        <w:t>L’article apporte plusieurs éclairages directement utiles à ma réflexion, que je vais présenter selon les trois axes qui structurent mon interpellation.</w:t>
      </w:r>
    </w:p>
    <w:p w14:paraId="73DC8A1E" w14:textId="77777777" w:rsidR="003D6447" w:rsidRPr="00AF6968" w:rsidRDefault="00B35889">
      <w:pPr>
        <w:spacing w:after="200" w:line="360" w:lineRule="auto"/>
        <w:jc w:val="both"/>
      </w:pPr>
      <w:r w:rsidRPr="00AF6968">
        <w:rPr>
          <w:rFonts w:ascii="Times New Roman" w:eastAsia="Times New Roman" w:hAnsi="Times New Roman" w:cs="Times New Roman"/>
          <w:b/>
          <w:bCs/>
        </w:rPr>
        <w:t>La complexité comme réalité croissante en soins infirmiers</w:t>
      </w:r>
    </w:p>
    <w:p w14:paraId="6EABA4EB" w14:textId="77777777" w:rsidR="003D6447" w:rsidRDefault="00B35889">
      <w:pPr>
        <w:spacing w:after="200" w:line="360" w:lineRule="auto"/>
        <w:jc w:val="both"/>
      </w:pPr>
      <w:r>
        <w:rPr>
          <w:rFonts w:ascii="Times New Roman" w:eastAsia="Times New Roman" w:hAnsi="Times New Roman" w:cs="Times New Roman"/>
        </w:rPr>
        <w:t xml:space="preserve">En premier lieu, les auteurs confirment que les SSC sont en augmentation, notamment en raison du vieillissement de la population, de la hausse de la multimorbidité, de la fragilité et des risques de vulnérabilité sociale et financière (Alvarez-Irusta et al., 2025). Cette observation rejoint le constat de Busnel et al. (2020), déjà mobilisé dans mon travail, selon lequel la complexité des soins infirmiers est une réalité multidimensionnelle appelant une adaptation permanente. Face à ces besoins multiples, les SSC nécessitent souvent l’implication de différents professionnels de disciplines, voire d’organisations différentes, qui doivent coordonner leurs actions (Alvarez-Irusta et al., 2025). Ce constat souligne que la complexité ne réside pas seulement dans l’état </w:t>
      </w:r>
      <w:r>
        <w:rPr>
          <w:rFonts w:ascii="Times New Roman" w:eastAsia="Times New Roman" w:hAnsi="Times New Roman" w:cs="Times New Roman"/>
        </w:rPr>
        <w:lastRenderedPageBreak/>
        <w:t>du patient, mais aussi dans l’organisation des soins autour de lui ; ce que j’ai vécu dans mes trois situations, où les contraintes organisationnelles et temporelles se sont ajoutées à la douleur et au refus du patient pour constituer une situation réellement complexe.</w:t>
      </w:r>
    </w:p>
    <w:p w14:paraId="49E2CDAC" w14:textId="77777777" w:rsidR="003D6447" w:rsidRPr="00AF6968" w:rsidRDefault="00B35889">
      <w:pPr>
        <w:spacing w:after="200" w:line="360" w:lineRule="auto"/>
        <w:jc w:val="both"/>
      </w:pPr>
      <w:r w:rsidRPr="00AF6968">
        <w:rPr>
          <w:rFonts w:ascii="Times New Roman" w:eastAsia="Times New Roman" w:hAnsi="Times New Roman" w:cs="Times New Roman"/>
          <w:b/>
          <w:bCs/>
        </w:rPr>
        <w:t>L’adaptation du rôle infirmier vers le plaidoyer (advocacy)</w:t>
      </w:r>
    </w:p>
    <w:p w14:paraId="1CF91488" w14:textId="77777777" w:rsidR="003D6447" w:rsidRDefault="00B35889">
      <w:pPr>
        <w:spacing w:after="200" w:line="360" w:lineRule="auto"/>
        <w:jc w:val="both"/>
      </w:pPr>
      <w:r>
        <w:rPr>
          <w:rFonts w:ascii="Times New Roman" w:eastAsia="Times New Roman" w:hAnsi="Times New Roman" w:cs="Times New Roman"/>
        </w:rPr>
        <w:t xml:space="preserve">Le résultat central de l’étude est que, dans le contexte des SSC, les infirmiers à domicile adaptent leur rôle principalement vers une fonction de </w:t>
      </w:r>
      <w:r>
        <w:rPr>
          <w:rFonts w:ascii="Times New Roman" w:eastAsia="Times New Roman" w:hAnsi="Times New Roman" w:cs="Times New Roman"/>
          <w:i/>
          <w:iCs/>
        </w:rPr>
        <w:t>plaidoyer</w:t>
      </w:r>
      <w:r>
        <w:rPr>
          <w:rFonts w:ascii="Times New Roman" w:eastAsia="Times New Roman" w:hAnsi="Times New Roman" w:cs="Times New Roman"/>
        </w:rPr>
        <w:t xml:space="preserve"> en faveur de la personne : « </w:t>
      </w:r>
      <w:r>
        <w:rPr>
          <w:rFonts w:ascii="Times New Roman" w:eastAsia="Times New Roman" w:hAnsi="Times New Roman" w:cs="Times New Roman"/>
          <w:i/>
          <w:iCs/>
        </w:rPr>
        <w:t>In our study, we found that the adaptation of the nurses’ role was mainly directed towards advocacy on behalf of the person. This had taken various forms: mediation, representation, coordination or protection</w:t>
      </w:r>
      <w:r>
        <w:rPr>
          <w:rFonts w:ascii="Times New Roman" w:eastAsia="Times New Roman" w:hAnsi="Times New Roman" w:cs="Times New Roman"/>
        </w:rPr>
        <w:t> » [traduction libre : Dans notre étude, nous avons constaté que l’adaptation du rôle de l’infirmier était principalement orientée vers le plaidoyer en faveur de la personne, prenant diverses formes : médiation, représentation, coordination ou protection] (Alvarez-Irusta et al., 2025). Ce concept de plaidoyer est particulièrement éclairant pour ma réflexion : il nomme précisément ce qui a fait défaut dans mes deux premières situations. Face au refus de la patiente et à la douleur du patient, l’infirmière — et moi-même dans la première situation — </w:t>
      </w:r>
      <w:commentRangeStart w:id="83"/>
      <w:r>
        <w:rPr>
          <w:rFonts w:ascii="Times New Roman" w:eastAsia="Times New Roman" w:hAnsi="Times New Roman" w:cs="Times New Roman"/>
        </w:rPr>
        <w:t>auraient pu adopter une posture de plaidoyer </w:t>
      </w:r>
      <w:commentRangeEnd w:id="83"/>
      <w:r w:rsidR="004C39A5">
        <w:rPr>
          <w:rStyle w:val="Marquedecommentaire"/>
          <w:rFonts w:ascii="Times New Roman" w:eastAsia="Times New Roman" w:hAnsi="Times New Roman" w:cs="Times New Roman"/>
          <w:sz w:val="24"/>
          <w:szCs w:val="24"/>
        </w:rPr>
        <w:commentReference w:id="83"/>
      </w:r>
      <w:r>
        <w:rPr>
          <w:rFonts w:ascii="Times New Roman" w:eastAsia="Times New Roman" w:hAnsi="Times New Roman" w:cs="Times New Roman"/>
        </w:rPr>
        <w:t>: prendre le temps de comprendre et de représenter les préférences du patient, de coordonner la réponse avec d’autres acteurs disponibles, de protéger la personne contre une souffrance non soulagée. C’est précisément ce que l’équipe a fait dans ma troisième situation, en mobilisant le kinésithérapeute et en proposant une alternative adaptée.</w:t>
      </w:r>
    </w:p>
    <w:p w14:paraId="1A955F1B" w14:textId="77777777" w:rsidR="003D6447" w:rsidRDefault="00B35889">
      <w:pPr>
        <w:spacing w:after="200" w:line="360" w:lineRule="auto"/>
        <w:jc w:val="both"/>
      </w:pPr>
      <w:r>
        <w:rPr>
          <w:rFonts w:ascii="Times New Roman" w:eastAsia="Times New Roman" w:hAnsi="Times New Roman" w:cs="Times New Roman"/>
        </w:rPr>
        <w:t>Ce rôle de plaidoyer s’inscrit dans la continuité de ce que la Nursing Theory of Complex Adaptive Systems (NTCAS), que j’ai présentée plus tôt, désigne comme la capacité de l’infirmier à être un agent actif au sein d’un système vivant (Notarnicola et al., 2024). L’étude d’Alvarez-Irusta et al. (2025) vient donc confirmer, à partir de données empiriques belges, ce que la NTCAS pose de manière théorique.</w:t>
      </w:r>
    </w:p>
    <w:p w14:paraId="6F6E3D09" w14:textId="77777777" w:rsidR="003D6447" w:rsidRPr="00AF6968" w:rsidRDefault="00B35889">
      <w:pPr>
        <w:spacing w:after="200" w:line="360" w:lineRule="auto"/>
        <w:jc w:val="both"/>
      </w:pPr>
      <w:r w:rsidRPr="00AF6968">
        <w:rPr>
          <w:rFonts w:ascii="Times New Roman" w:eastAsia="Times New Roman" w:hAnsi="Times New Roman" w:cs="Times New Roman"/>
          <w:b/>
          <w:bCs/>
        </w:rPr>
        <w:t>Les conditions de l’adaptation : confiance, vision partagée et collaboration</w:t>
      </w:r>
    </w:p>
    <w:p w14:paraId="7328853E" w14:textId="77777777" w:rsidR="003D6447" w:rsidRDefault="00B35889">
      <w:pPr>
        <w:spacing w:after="200" w:line="360" w:lineRule="auto"/>
        <w:jc w:val="both"/>
      </w:pPr>
      <w:r>
        <w:rPr>
          <w:rFonts w:ascii="Times New Roman" w:eastAsia="Times New Roman" w:hAnsi="Times New Roman" w:cs="Times New Roman"/>
        </w:rPr>
        <w:t xml:space="preserve">L’étude identifie également les conditions dans lesquelles cette adaptation du rôle est possible. Les auteurs soulignent deux axes principaux : d’une part, le développement d’une vision commune et partagée du rôle infirmier au sein de l’équipe ; d’autre part, l’importance de la dimension normative dans les processus collaboratifs, c’est-à-dire la confiance entre les professionnels, la reconnaissance mutuelle des compétences et la création d’un climat propice à l’empowerment du rôle infirmier (Alvarez-Irusta et al., 2025). Ces conditions éclairent la </w:t>
      </w:r>
      <w:r>
        <w:rPr>
          <w:rFonts w:ascii="Times New Roman" w:eastAsia="Times New Roman" w:hAnsi="Times New Roman" w:cs="Times New Roman"/>
        </w:rPr>
        <w:lastRenderedPageBreak/>
        <w:t>différence que j’ai observée entre mes situations. Dans la troisième, l’infirmière et moi avons pu agir de manière adaptée parce qu’il existait un climat de confiance et une communication fluide au sein de l’équipe pluridisciplinaire, ce qui a rendu possible la réorganisation rapide des soins. Dans la première, j’étais seule, sans soutien disponible et sous pression temporelle : les conditions d’une adaptation réflexive faisaient défaut.</w:t>
      </w:r>
    </w:p>
    <w:p w14:paraId="748C88D7" w14:textId="77777777" w:rsidR="003D6447" w:rsidRDefault="00B35889">
      <w:pPr>
        <w:spacing w:after="200" w:line="360" w:lineRule="auto"/>
        <w:jc w:val="both"/>
      </w:pPr>
      <w:r>
        <w:rPr>
          <w:rFonts w:ascii="Times New Roman" w:eastAsia="Times New Roman" w:hAnsi="Times New Roman" w:cs="Times New Roman"/>
        </w:rPr>
        <w:t xml:space="preserve">Par ailleurs, l’étude confirme que la gestion collective de l’incertitude associée aux SSC et la prise en compte des préférences du patient peuvent être améliorées en étendant le rôle traditionnel de l’infirmier vers un rôle de plaidoyer et en favorisant des comportements proactifs (Alvarez-Irusta et al., 2025). Cette conclusion rejoint ce que Dierckx de Casterlé et al. (2020) et Vinckx et al. (2018), déjà cités dans mon travail, ont montré : la pression temporelle empêche les infirmiers de mobiliser les aspects relationnels et adaptatifs de leur rôle, au profit d’une exécution technique des tâches. L’étude d’Alvarez-Irusta et al. (2025) complète ces travaux en montrant ce que cela implique positivement : quand les conditions sont réunies, l’infirmier peut adopter une </w:t>
      </w:r>
      <w:commentRangeStart w:id="84"/>
      <w:r>
        <w:rPr>
          <w:rFonts w:ascii="Times New Roman" w:eastAsia="Times New Roman" w:hAnsi="Times New Roman" w:cs="Times New Roman"/>
        </w:rPr>
        <w:t>posture proactive et étendue.</w:t>
      </w:r>
      <w:commentRangeEnd w:id="84"/>
      <w:r w:rsidR="00D95181">
        <w:rPr>
          <w:rStyle w:val="Marquedecommentaire"/>
          <w:sz w:val="24"/>
          <w:szCs w:val="24"/>
        </w:rPr>
        <w:commentReference w:id="84"/>
      </w:r>
    </w:p>
    <w:p w14:paraId="6BABC769" w14:textId="77777777" w:rsidR="003D6447" w:rsidRDefault="00B35889">
      <w:pPr>
        <w:spacing w:after="200" w:line="360" w:lineRule="auto"/>
        <w:jc w:val="both"/>
        <w:rPr>
          <w:rFonts w:ascii="Times New Roman" w:eastAsia="Times New Roman" w:hAnsi="Times New Roman" w:cs="Times New Roman"/>
        </w:rPr>
      </w:pPr>
      <w:r w:rsidRPr="31D85D3C">
        <w:rPr>
          <w:rFonts w:ascii="Times New Roman" w:eastAsia="Times New Roman" w:hAnsi="Times New Roman" w:cs="Times New Roman"/>
        </w:rPr>
        <w:t xml:space="preserve">Cet article apporte une confirmation scientifique rigoureuse </w:t>
      </w:r>
      <w:commentRangeStart w:id="85"/>
      <w:r w:rsidRPr="31D85D3C">
        <w:rPr>
          <w:rFonts w:ascii="Times New Roman" w:eastAsia="Times New Roman" w:hAnsi="Times New Roman" w:cs="Times New Roman"/>
        </w:rPr>
        <w:t>à ce que mes trois constats m’avaient conduite à formuler comme interpellatio</w:t>
      </w:r>
      <w:commentRangeEnd w:id="85"/>
      <w:r w:rsidR="00CA5522" w:rsidRPr="31D85D3C">
        <w:rPr>
          <w:rStyle w:val="Marquedecommentaire"/>
          <w:rFonts w:ascii="Times New Roman" w:eastAsia="Times New Roman" w:hAnsi="Times New Roman" w:cs="Times New Roman"/>
          <w:sz w:val="24"/>
          <w:szCs w:val="24"/>
        </w:rPr>
        <w:commentReference w:id="85"/>
      </w:r>
      <w:r w:rsidRPr="31D85D3C">
        <w:rPr>
          <w:rFonts w:ascii="Times New Roman" w:eastAsia="Times New Roman" w:hAnsi="Times New Roman" w:cs="Times New Roman"/>
        </w:rPr>
        <w:t>n : dans les situations de soins complexes, l’infirmier ne peut se limiter à l’exécution d’un protocole</w:t>
      </w:r>
      <w:commentRangeStart w:id="86"/>
      <w:r w:rsidRPr="31D85D3C">
        <w:rPr>
          <w:rFonts w:ascii="Times New Roman" w:eastAsia="Times New Roman" w:hAnsi="Times New Roman" w:cs="Times New Roman"/>
        </w:rPr>
        <w:t xml:space="preserve">. Il doit </w:t>
      </w:r>
      <w:commentRangeEnd w:id="86"/>
      <w:r w:rsidR="00483526" w:rsidRPr="31D85D3C">
        <w:rPr>
          <w:rStyle w:val="Marquedecommentaire"/>
          <w:rFonts w:ascii="Times New Roman" w:eastAsia="Times New Roman" w:hAnsi="Times New Roman" w:cs="Times New Roman"/>
          <w:sz w:val="24"/>
          <w:szCs w:val="24"/>
        </w:rPr>
        <w:commentReference w:id="86"/>
      </w:r>
      <w:r w:rsidRPr="31D85D3C">
        <w:rPr>
          <w:rFonts w:ascii="Times New Roman" w:eastAsia="Times New Roman" w:hAnsi="Times New Roman" w:cs="Times New Roman"/>
        </w:rPr>
        <w:t xml:space="preserve">adapter son rôle en tenant compte de la singularité du patient, de ses préférences et des ressources disponibles dans le système de soins. L’article d’Alvarez-Irusta et al. (2025) permet de </w:t>
      </w:r>
      <w:commentRangeStart w:id="87"/>
      <w:r w:rsidRPr="31D85D3C">
        <w:rPr>
          <w:rFonts w:ascii="Times New Roman" w:eastAsia="Times New Roman" w:hAnsi="Times New Roman" w:cs="Times New Roman"/>
        </w:rPr>
        <w:t>nommer ce qui manquait dans mes deux premières situat</w:t>
      </w:r>
      <w:commentRangeEnd w:id="87"/>
      <w:r w:rsidR="00107105" w:rsidRPr="31D85D3C">
        <w:rPr>
          <w:rStyle w:val="Marquedecommentaire"/>
          <w:rFonts w:ascii="Times New Roman" w:eastAsia="Times New Roman" w:hAnsi="Times New Roman" w:cs="Times New Roman"/>
          <w:sz w:val="24"/>
          <w:szCs w:val="24"/>
        </w:rPr>
        <w:commentReference w:id="87"/>
      </w:r>
      <w:r w:rsidRPr="31D85D3C">
        <w:rPr>
          <w:rFonts w:ascii="Times New Roman" w:eastAsia="Times New Roman" w:hAnsi="Times New Roman" w:cs="Times New Roman"/>
        </w:rPr>
        <w:t xml:space="preserve">ions : non pas de la compétence technique, mais une posture de </w:t>
      </w:r>
      <w:commentRangeStart w:id="88"/>
      <w:r w:rsidRPr="31D85D3C">
        <w:rPr>
          <w:rFonts w:ascii="Times New Roman" w:eastAsia="Times New Roman" w:hAnsi="Times New Roman" w:cs="Times New Roman"/>
        </w:rPr>
        <w:t xml:space="preserve">plaidoyer </w:t>
      </w:r>
      <w:commentRangeEnd w:id="88"/>
      <w:r w:rsidR="00404EB2" w:rsidRPr="31D85D3C">
        <w:rPr>
          <w:rStyle w:val="Marquedecommentaire"/>
          <w:rFonts w:ascii="Times New Roman" w:eastAsia="Times New Roman" w:hAnsi="Times New Roman" w:cs="Times New Roman"/>
          <w:sz w:val="24"/>
          <w:szCs w:val="24"/>
        </w:rPr>
        <w:commentReference w:id="88"/>
      </w:r>
      <w:r w:rsidRPr="31D85D3C">
        <w:rPr>
          <w:rFonts w:ascii="Times New Roman" w:eastAsia="Times New Roman" w:hAnsi="Times New Roman" w:cs="Times New Roman"/>
        </w:rPr>
        <w:t>et les conditions organisationnelles et relationnelles qui la rendent possible.</w:t>
      </w:r>
    </w:p>
    <w:p w14:paraId="179B02FF" w14:textId="77777777" w:rsidR="00491C75" w:rsidRDefault="00491C75">
      <w:pPr>
        <w:spacing w:after="200" w:line="360" w:lineRule="auto"/>
        <w:jc w:val="both"/>
        <w:rPr>
          <w:rFonts w:ascii="Times New Roman" w:eastAsia="Times New Roman" w:hAnsi="Times New Roman" w:cs="Times New Roman"/>
        </w:rPr>
      </w:pPr>
    </w:p>
    <w:p w14:paraId="1537903B" w14:textId="77777777" w:rsidR="001A69AF" w:rsidRPr="001A69AF" w:rsidRDefault="001A69AF" w:rsidP="001A69AF">
      <w:pPr>
        <w:spacing w:after="200" w:line="360" w:lineRule="auto"/>
        <w:jc w:val="both"/>
        <w:rPr>
          <w:rFonts w:ascii="Times New Roman" w:eastAsia="Times New Roman" w:hAnsi="Times New Roman" w:cs="Times New Roman"/>
          <w:b/>
          <w:bCs/>
          <w:lang w:val="fr-FR"/>
        </w:rPr>
      </w:pPr>
      <w:commentRangeStart w:id="89"/>
      <w:r w:rsidRPr="001A69AF">
        <w:rPr>
          <w:rFonts w:ascii="Times New Roman" w:eastAsia="Times New Roman" w:hAnsi="Times New Roman" w:cs="Times New Roman"/>
          <w:b/>
          <w:bCs/>
          <w:highlight w:val="green"/>
        </w:rPr>
        <w:t>Synthèse, conclusion du travail et pistes de réflexion</w:t>
      </w:r>
      <w:commentRangeEnd w:id="89"/>
      <w:r w:rsidR="00B613F6" w:rsidRPr="001A69AF">
        <w:rPr>
          <w:rStyle w:val="Marquedecommentaire"/>
          <w:rFonts w:ascii="Times New Roman" w:eastAsia="Times New Roman" w:hAnsi="Times New Roman" w:cs="Times New Roman"/>
          <w:b/>
          <w:bCs/>
          <w:sz w:val="24"/>
          <w:szCs w:val="24"/>
          <w:lang w:val="fr-FR"/>
        </w:rPr>
        <w:commentReference w:id="89"/>
      </w:r>
    </w:p>
    <w:p w14:paraId="04A8651F" w14:textId="77777777" w:rsidR="00491C75" w:rsidRDefault="00491C75">
      <w:pPr>
        <w:spacing w:after="200" w:line="360" w:lineRule="auto"/>
        <w:jc w:val="both"/>
        <w:rPr>
          <w:rFonts w:ascii="Times New Roman" w:eastAsia="Times New Roman" w:hAnsi="Times New Roman" w:cs="Times New Roman"/>
        </w:rPr>
      </w:pPr>
    </w:p>
    <w:p w14:paraId="5A28DF81" w14:textId="2E16FD08" w:rsidR="00491C75" w:rsidRDefault="00491C75">
      <w:pPr>
        <w:spacing w:after="200" w:line="360" w:lineRule="auto"/>
        <w:jc w:val="both"/>
      </w:pPr>
      <w:commentRangeStart w:id="90"/>
      <w:r w:rsidRPr="00491C75">
        <w:rPr>
          <w:rFonts w:ascii="Times New Roman" w:eastAsia="Times New Roman" w:hAnsi="Times New Roman" w:cs="Times New Roman"/>
          <w:highlight w:val="green"/>
        </w:rPr>
        <w:t>Conclusion personnelle</w:t>
      </w:r>
      <w:r>
        <w:rPr>
          <w:rFonts w:ascii="Times New Roman" w:eastAsia="Times New Roman" w:hAnsi="Times New Roman" w:cs="Times New Roman"/>
        </w:rPr>
        <w:t xml:space="preserve"> </w:t>
      </w:r>
      <w:commentRangeEnd w:id="90"/>
      <w:r w:rsidR="002F251A">
        <w:rPr>
          <w:rStyle w:val="Marquedecommentaire"/>
          <w:sz w:val="24"/>
          <w:szCs w:val="24"/>
        </w:rPr>
        <w:commentReference w:id="90"/>
      </w:r>
    </w:p>
    <w:p w14:paraId="094600CF" w14:textId="77777777" w:rsidR="003D6447" w:rsidRDefault="00B35889">
      <w:pPr>
        <w:pStyle w:val="Titre1"/>
        <w:pageBreakBefore/>
        <w:spacing w:before="480" w:after="240" w:line="360" w:lineRule="auto"/>
      </w:pPr>
      <w:commentRangeStart w:id="91"/>
      <w:r>
        <w:rPr>
          <w:rFonts w:ascii="Times New Roman" w:eastAsia="Times New Roman" w:hAnsi="Times New Roman" w:cs="Times New Roman"/>
          <w:bCs/>
          <w:sz w:val="28"/>
          <w:szCs w:val="28"/>
        </w:rPr>
        <w:lastRenderedPageBreak/>
        <w:t>Liste des références</w:t>
      </w:r>
      <w:commentRangeEnd w:id="91"/>
      <w:r w:rsidR="00006FBF">
        <w:rPr>
          <w:rStyle w:val="Marquedecommentaire"/>
          <w:sz w:val="40"/>
          <w:szCs w:val="40"/>
        </w:rPr>
        <w:commentReference w:id="91"/>
      </w:r>
    </w:p>
    <w:p w14:paraId="5D99C317" w14:textId="77777777" w:rsidR="003D6447" w:rsidRPr="00AF6968" w:rsidRDefault="00B35889">
      <w:pPr>
        <w:spacing w:after="200" w:line="360" w:lineRule="auto"/>
        <w:jc w:val="both"/>
      </w:pPr>
      <w:r w:rsidRPr="00AF6968">
        <w:rPr>
          <w:rFonts w:ascii="Times New Roman" w:eastAsia="Times New Roman" w:hAnsi="Times New Roman" w:cs="Times New Roman"/>
        </w:rPr>
        <w:t xml:space="preserve">Alvarez-Irusta, L., Van Durme, T., et Macq, J. (2025). Plaidoyer pour la personne en situation complexe : étude réaliste du rôle infirmier dans le cas des soins de plaie chronique à domicile en collaboration. </w:t>
      </w:r>
      <w:r w:rsidRPr="00AF6968">
        <w:rPr>
          <w:rFonts w:ascii="Times New Roman" w:eastAsia="Times New Roman" w:hAnsi="Times New Roman" w:cs="Times New Roman"/>
          <w:i/>
          <w:iCs/>
        </w:rPr>
        <w:t>Revue Francophone Internationale de Recherche Infirmière</w:t>
      </w:r>
      <w:r w:rsidRPr="00AF6968">
        <w:rPr>
          <w:rFonts w:ascii="Times New Roman" w:eastAsia="Times New Roman" w:hAnsi="Times New Roman" w:cs="Times New Roman"/>
        </w:rPr>
        <w:t>. https://doi.org/10.1016/j.refiri.2025.100384</w:t>
      </w:r>
    </w:p>
    <w:p w14:paraId="6EDE248A" w14:textId="77777777" w:rsidR="003D6447" w:rsidRPr="00AF6968" w:rsidRDefault="00B35889">
      <w:pPr>
        <w:spacing w:after="200" w:line="360" w:lineRule="auto"/>
        <w:jc w:val="both"/>
      </w:pPr>
      <w:r w:rsidRPr="00AF6968">
        <w:rPr>
          <w:rFonts w:ascii="Times New Roman" w:eastAsia="Times New Roman" w:hAnsi="Times New Roman" w:cs="Times New Roman"/>
        </w:rPr>
        <w:t xml:space="preserve">Berckmans, G., Alvarez Irusta, L., Bouzegta, N., Defloor, T., Peeters, G., Stordeur, S., et Gobert, M. (2008). </w:t>
      </w:r>
      <w:r w:rsidRPr="00AF6968">
        <w:rPr>
          <w:rFonts w:ascii="Times New Roman" w:eastAsia="Times New Roman" w:hAnsi="Times New Roman" w:cs="Times New Roman"/>
          <w:i/>
          <w:iCs/>
        </w:rPr>
        <w:t>Différenciation de fonctions dans les soins infirmiers : possibilités et limites</w:t>
      </w:r>
      <w:r w:rsidRPr="00AF6968">
        <w:rPr>
          <w:rFonts w:ascii="Times New Roman" w:eastAsia="Times New Roman" w:hAnsi="Times New Roman" w:cs="Times New Roman"/>
        </w:rPr>
        <w:t xml:space="preserve"> [Rapport KCE 86B]. Centre fédéral d’expertise des soins de santé.</w:t>
      </w:r>
    </w:p>
    <w:p w14:paraId="5B2CC482" w14:textId="77777777" w:rsidR="003D6447" w:rsidRPr="00AF6968" w:rsidRDefault="00B35889">
      <w:pPr>
        <w:spacing w:after="200" w:line="360" w:lineRule="auto"/>
        <w:jc w:val="both"/>
      </w:pPr>
      <w:r w:rsidRPr="00AF6968">
        <w:rPr>
          <w:rFonts w:ascii="Times New Roman" w:eastAsia="Times New Roman" w:hAnsi="Times New Roman" w:cs="Times New Roman"/>
        </w:rPr>
        <w:t xml:space="preserve">Bory, O. M., Beaulieu, C., et Desauw, A. (2021). Enseigner la complexité dans les études médicales. </w:t>
      </w:r>
      <w:r w:rsidRPr="00AF6968">
        <w:rPr>
          <w:rFonts w:ascii="Times New Roman" w:eastAsia="Times New Roman" w:hAnsi="Times New Roman" w:cs="Times New Roman"/>
          <w:i/>
          <w:iCs/>
        </w:rPr>
        <w:t>Bulletin de l’Académie Nationale de Médecine, 205</w:t>
      </w:r>
      <w:r w:rsidRPr="00AF6968">
        <w:rPr>
          <w:rFonts w:ascii="Times New Roman" w:eastAsia="Times New Roman" w:hAnsi="Times New Roman" w:cs="Times New Roman"/>
        </w:rPr>
        <w:t>(6), 574–576. https://doi.org/10.1016/j.banm.2020.10.020</w:t>
      </w:r>
    </w:p>
    <w:p w14:paraId="5F7B8B29" w14:textId="77777777" w:rsidR="003D6447" w:rsidRPr="00AF6968" w:rsidRDefault="00B35889">
      <w:pPr>
        <w:spacing w:after="200" w:line="360" w:lineRule="auto"/>
        <w:jc w:val="both"/>
      </w:pPr>
      <w:r w:rsidRPr="00AF6968">
        <w:rPr>
          <w:rFonts w:ascii="Times New Roman" w:eastAsia="Times New Roman" w:hAnsi="Times New Roman" w:cs="Times New Roman"/>
        </w:rPr>
        <w:t xml:space="preserve">Busnel, C., Ludwig, C., et Da Rocha Rodrigues, M. G. (2020). La complexité dans la pratique infirmière : vers un nouveau cadre conceptuel dans les soins infirmiers. </w:t>
      </w:r>
      <w:r w:rsidRPr="00AF6968">
        <w:rPr>
          <w:rFonts w:ascii="Times New Roman" w:eastAsia="Times New Roman" w:hAnsi="Times New Roman" w:cs="Times New Roman"/>
          <w:i/>
          <w:iCs/>
        </w:rPr>
        <w:t>Recherche en Soins Infirmiers, 140</w:t>
      </w:r>
      <w:r w:rsidRPr="00AF6968">
        <w:rPr>
          <w:rFonts w:ascii="Times New Roman" w:eastAsia="Times New Roman" w:hAnsi="Times New Roman" w:cs="Times New Roman"/>
        </w:rPr>
        <w:t>(1), 7–16. https://doi.org/10.3917/rsi.140.0007</w:t>
      </w:r>
    </w:p>
    <w:p w14:paraId="21969F3B" w14:textId="77777777" w:rsidR="003D6447" w:rsidRPr="00AF6968" w:rsidRDefault="00B35889">
      <w:pPr>
        <w:spacing w:after="200" w:line="360" w:lineRule="auto"/>
        <w:jc w:val="both"/>
      </w:pPr>
      <w:r w:rsidRPr="00AF6968">
        <w:rPr>
          <w:rFonts w:ascii="Times New Roman" w:eastAsia="Times New Roman" w:hAnsi="Times New Roman" w:cs="Times New Roman"/>
        </w:rPr>
        <w:t xml:space="preserve">Clancy, T. R., Effken, J. A., et Pesut, D. (2008). </w:t>
      </w:r>
      <w:r w:rsidRPr="00AF6968">
        <w:rPr>
          <w:rFonts w:ascii="Times New Roman" w:eastAsia="Times New Roman" w:hAnsi="Times New Roman" w:cs="Times New Roman"/>
          <w:lang w:val="en-US"/>
        </w:rPr>
        <w:t xml:space="preserve">Applications of complex systems theory in nursing education, research, and practice. </w:t>
      </w:r>
      <w:r w:rsidRPr="00AF6968">
        <w:rPr>
          <w:rFonts w:ascii="Times New Roman" w:eastAsia="Times New Roman" w:hAnsi="Times New Roman" w:cs="Times New Roman"/>
          <w:i/>
          <w:iCs/>
        </w:rPr>
        <w:t>Nursing Outlook, 56</w:t>
      </w:r>
      <w:r w:rsidRPr="00AF6968">
        <w:rPr>
          <w:rFonts w:ascii="Times New Roman" w:eastAsia="Times New Roman" w:hAnsi="Times New Roman" w:cs="Times New Roman"/>
        </w:rPr>
        <w:t>(5), 248–256. https://doi.org/10.1016/j.outlook.2008.06.010</w:t>
      </w:r>
    </w:p>
    <w:p w14:paraId="2A674D29" w14:textId="77777777" w:rsidR="003D6447" w:rsidRPr="00AF6968" w:rsidRDefault="00B35889">
      <w:pPr>
        <w:spacing w:after="200" w:line="360" w:lineRule="auto"/>
        <w:jc w:val="both"/>
      </w:pPr>
      <w:r w:rsidRPr="00AF6968">
        <w:rPr>
          <w:rFonts w:ascii="Times New Roman" w:eastAsia="Times New Roman" w:hAnsi="Times New Roman" w:cs="Times New Roman"/>
        </w:rPr>
        <w:t xml:space="preserve">Conseil fédéral de l’art infirmier. (2017, avril). </w:t>
      </w:r>
      <w:r w:rsidRPr="00AF6968">
        <w:rPr>
          <w:rFonts w:ascii="Times New Roman" w:eastAsia="Times New Roman" w:hAnsi="Times New Roman" w:cs="Times New Roman"/>
          <w:i/>
          <w:iCs/>
        </w:rPr>
        <w:t>Code de déontologie des praticiens de l’art infirmier belges</w:t>
      </w:r>
      <w:r w:rsidRPr="00AF6968">
        <w:rPr>
          <w:rFonts w:ascii="Times New Roman" w:eastAsia="Times New Roman" w:hAnsi="Times New Roman" w:cs="Times New Roman"/>
        </w:rPr>
        <w:t>. Service public fédéral Santé publique. https://organesdeconcertation.sante.belgique.be/fr/documents/code-de-deontologie-des-praticiens-de-lart-infirmier-belges</w:t>
      </w:r>
    </w:p>
    <w:p w14:paraId="5807F69C" w14:textId="77777777" w:rsidR="003D6447" w:rsidRPr="00AF6968" w:rsidRDefault="00B35889">
      <w:pPr>
        <w:spacing w:after="200" w:line="360" w:lineRule="auto"/>
        <w:jc w:val="both"/>
      </w:pPr>
      <w:r w:rsidRPr="00AF6968">
        <w:rPr>
          <w:rFonts w:ascii="Times New Roman" w:eastAsia="Times New Roman" w:hAnsi="Times New Roman" w:cs="Times New Roman"/>
        </w:rPr>
        <w:t xml:space="preserve">Craig, P., Dieppe, P., Macintyre, S., Michie, S., Nazareth, I., et Petticrew, M. (2008). </w:t>
      </w:r>
      <w:r w:rsidRPr="00AF6968">
        <w:rPr>
          <w:rFonts w:ascii="Times New Roman" w:eastAsia="Times New Roman" w:hAnsi="Times New Roman" w:cs="Times New Roman"/>
          <w:lang w:val="en-US"/>
        </w:rPr>
        <w:t xml:space="preserve">Developing and evaluating complex interventions: the new Medical Research Council guidance. </w:t>
      </w:r>
      <w:r w:rsidRPr="00AF6968">
        <w:rPr>
          <w:rFonts w:ascii="Times New Roman" w:eastAsia="Times New Roman" w:hAnsi="Times New Roman" w:cs="Times New Roman"/>
          <w:i/>
          <w:iCs/>
        </w:rPr>
        <w:t>BMJ, 337</w:t>
      </w:r>
      <w:r w:rsidRPr="00AF6968">
        <w:rPr>
          <w:rFonts w:ascii="Times New Roman" w:eastAsia="Times New Roman" w:hAnsi="Times New Roman" w:cs="Times New Roman"/>
        </w:rPr>
        <w:t>, a1655.</w:t>
      </w:r>
    </w:p>
    <w:p w14:paraId="448C9AE9" w14:textId="77777777" w:rsidR="003D6447" w:rsidRPr="00AF6968" w:rsidRDefault="00B35889">
      <w:pPr>
        <w:spacing w:after="200" w:line="360" w:lineRule="auto"/>
        <w:jc w:val="both"/>
      </w:pPr>
      <w:r w:rsidRPr="00AF6968">
        <w:rPr>
          <w:rFonts w:ascii="Times New Roman" w:eastAsia="Times New Roman" w:hAnsi="Times New Roman" w:cs="Times New Roman"/>
        </w:rPr>
        <w:t xml:space="preserve">Curchod, C. (2019). </w:t>
      </w:r>
      <w:r w:rsidRPr="00AF6968">
        <w:rPr>
          <w:rFonts w:ascii="Times New Roman" w:eastAsia="Times New Roman" w:hAnsi="Times New Roman" w:cs="Times New Roman"/>
          <w:i/>
          <w:iCs/>
        </w:rPr>
        <w:t>Les situations de soins complexes : un défi à relever pour les infirmières. Repères conceptuels et outils d’intervention</w:t>
      </w:r>
      <w:r w:rsidRPr="00AF6968">
        <w:rPr>
          <w:rFonts w:ascii="Times New Roman" w:eastAsia="Times New Roman" w:hAnsi="Times New Roman" w:cs="Times New Roman"/>
        </w:rPr>
        <w:t>. Seli Arslan.</w:t>
      </w:r>
    </w:p>
    <w:p w14:paraId="611FA71F" w14:textId="77777777" w:rsidR="003D6447" w:rsidRPr="00AF6968" w:rsidRDefault="00B35889">
      <w:pPr>
        <w:spacing w:after="200" w:line="360" w:lineRule="auto"/>
        <w:jc w:val="both"/>
        <w:rPr>
          <w:lang w:val="en-US"/>
        </w:rPr>
      </w:pPr>
      <w:r w:rsidRPr="00AF6968">
        <w:rPr>
          <w:rFonts w:ascii="Times New Roman" w:eastAsia="Times New Roman" w:hAnsi="Times New Roman" w:cs="Times New Roman"/>
        </w:rPr>
        <w:t xml:space="preserve">De Jonge, P., Huyse, F. J., et Stiefel, F. C. (2006). </w:t>
      </w:r>
      <w:r w:rsidRPr="00AF6968">
        <w:rPr>
          <w:rFonts w:ascii="Times New Roman" w:eastAsia="Times New Roman" w:hAnsi="Times New Roman" w:cs="Times New Roman"/>
          <w:lang w:val="en-US"/>
        </w:rPr>
        <w:t xml:space="preserve">Case and care complexity in the medically ill. </w:t>
      </w:r>
      <w:r w:rsidRPr="00AF6968">
        <w:rPr>
          <w:rFonts w:ascii="Times New Roman" w:eastAsia="Times New Roman" w:hAnsi="Times New Roman" w:cs="Times New Roman"/>
          <w:i/>
          <w:iCs/>
          <w:lang w:val="en-US"/>
        </w:rPr>
        <w:t>Medical Clinics of North America, 90</w:t>
      </w:r>
      <w:r w:rsidRPr="00AF6968">
        <w:rPr>
          <w:rFonts w:ascii="Times New Roman" w:eastAsia="Times New Roman" w:hAnsi="Times New Roman" w:cs="Times New Roman"/>
          <w:lang w:val="en-US"/>
        </w:rPr>
        <w:t>(4), 679–692. https://doi.org/10.1016/j.mcna.2006.04.005</w:t>
      </w:r>
    </w:p>
    <w:p w14:paraId="165B3F3C" w14:textId="77777777" w:rsidR="003D6447" w:rsidRPr="00AF6968" w:rsidRDefault="00B35889">
      <w:pPr>
        <w:spacing w:after="200" w:line="360" w:lineRule="auto"/>
        <w:jc w:val="both"/>
        <w:rPr>
          <w:lang w:val="en-US"/>
        </w:rPr>
      </w:pPr>
      <w:r w:rsidRPr="00AF6968">
        <w:rPr>
          <w:rFonts w:ascii="Times New Roman" w:eastAsia="Times New Roman" w:hAnsi="Times New Roman" w:cs="Times New Roman"/>
        </w:rPr>
        <w:lastRenderedPageBreak/>
        <w:t xml:space="preserve">Déclaration de Montréal : déclaration selon laquelle l’accès à la gestion de la douleur est un droit fondamental de la personne. </w:t>
      </w:r>
      <w:r w:rsidRPr="00AF6968">
        <w:rPr>
          <w:rFonts w:ascii="Times New Roman" w:eastAsia="Times New Roman" w:hAnsi="Times New Roman" w:cs="Times New Roman"/>
          <w:lang w:val="en-US"/>
        </w:rPr>
        <w:t>(2011). International Pain Summit of the International Association for the Study of Pain. https://pubmed.ncbi.nlm.nih.gov/21426215/</w:t>
      </w:r>
    </w:p>
    <w:p w14:paraId="459594A6" w14:textId="77777777" w:rsidR="003D6447" w:rsidRPr="00AF6968" w:rsidRDefault="00B35889">
      <w:pPr>
        <w:spacing w:after="200" w:line="360" w:lineRule="auto"/>
        <w:jc w:val="both"/>
      </w:pPr>
      <w:r w:rsidRPr="00AF6968">
        <w:rPr>
          <w:rFonts w:ascii="Times New Roman" w:eastAsia="Times New Roman" w:hAnsi="Times New Roman" w:cs="Times New Roman"/>
        </w:rPr>
        <w:t xml:space="preserve">Dictionnaire de l’Académie française. (s. d.). Soins. Dans </w:t>
      </w:r>
      <w:r w:rsidRPr="00AF6968">
        <w:rPr>
          <w:rFonts w:ascii="Times New Roman" w:eastAsia="Times New Roman" w:hAnsi="Times New Roman" w:cs="Times New Roman"/>
          <w:i/>
          <w:iCs/>
        </w:rPr>
        <w:t>Dictionnaire de l’Académie française</w:t>
      </w:r>
      <w:r w:rsidRPr="00AF6968">
        <w:rPr>
          <w:rFonts w:ascii="Times New Roman" w:eastAsia="Times New Roman" w:hAnsi="Times New Roman" w:cs="Times New Roman"/>
        </w:rPr>
        <w:t xml:space="preserve"> (9e éd.). https://www.dictionnaire-academie.fr/article/A9S1947</w:t>
      </w:r>
    </w:p>
    <w:p w14:paraId="16747275" w14:textId="77777777" w:rsidR="003D6447" w:rsidRPr="00AF6968" w:rsidRDefault="00B35889">
      <w:pPr>
        <w:spacing w:after="200" w:line="360" w:lineRule="auto"/>
        <w:jc w:val="both"/>
      </w:pPr>
      <w:r w:rsidRPr="00AF6968">
        <w:rPr>
          <w:rFonts w:ascii="Times New Roman" w:eastAsia="Times New Roman" w:hAnsi="Times New Roman" w:cs="Times New Roman"/>
        </w:rPr>
        <w:t xml:space="preserve">Formarier, M. (2007). La relation de soin, concepts et finalités. </w:t>
      </w:r>
      <w:r w:rsidRPr="00AF6968">
        <w:rPr>
          <w:rFonts w:ascii="Times New Roman" w:eastAsia="Times New Roman" w:hAnsi="Times New Roman" w:cs="Times New Roman"/>
          <w:i/>
          <w:iCs/>
        </w:rPr>
        <w:t>Recherche en Soins Infirmiers, 89</w:t>
      </w:r>
      <w:r w:rsidRPr="00AF6968">
        <w:rPr>
          <w:rFonts w:ascii="Times New Roman" w:eastAsia="Times New Roman" w:hAnsi="Times New Roman" w:cs="Times New Roman"/>
        </w:rPr>
        <w:t>, 33–42. https://doi.org/10.3917/rsi.089.0033</w:t>
      </w:r>
    </w:p>
    <w:p w14:paraId="0C57B74B" w14:textId="77777777" w:rsidR="003D6447" w:rsidRPr="00AF6968" w:rsidRDefault="00B35889">
      <w:pPr>
        <w:spacing w:after="200" w:line="360" w:lineRule="auto"/>
        <w:jc w:val="both"/>
        <w:rPr>
          <w:lang w:val="en-US"/>
        </w:rPr>
      </w:pPr>
      <w:r w:rsidRPr="00AF6968">
        <w:rPr>
          <w:rFonts w:ascii="Times New Roman" w:eastAsia="Times New Roman" w:hAnsi="Times New Roman" w:cs="Times New Roman"/>
        </w:rPr>
        <w:t xml:space="preserve">Franklin, P. D., Montgomery, K. L., Dorr, P., et Trandel, D. (2020). </w:t>
      </w:r>
      <w:r w:rsidRPr="00AF6968">
        <w:rPr>
          <w:rFonts w:ascii="Times New Roman" w:eastAsia="Times New Roman" w:hAnsi="Times New Roman" w:cs="Times New Roman"/>
          <w:lang w:val="en-US"/>
        </w:rPr>
        <w:t xml:space="preserve">Building Maryland’s health care leadership capacity. </w:t>
      </w:r>
      <w:r w:rsidRPr="00AF6968">
        <w:rPr>
          <w:rFonts w:ascii="Times New Roman" w:eastAsia="Times New Roman" w:hAnsi="Times New Roman" w:cs="Times New Roman"/>
          <w:i/>
          <w:iCs/>
          <w:lang w:val="en-US"/>
        </w:rPr>
        <w:t>Nursing Outlook, 68</w:t>
      </w:r>
      <w:r w:rsidRPr="00AF6968">
        <w:rPr>
          <w:rFonts w:ascii="Times New Roman" w:eastAsia="Times New Roman" w:hAnsi="Times New Roman" w:cs="Times New Roman"/>
          <w:lang w:val="en-US"/>
        </w:rPr>
        <w:t>(5), 657–670. https://doi.org/10.1016/j.outlook.2020.06.001</w:t>
      </w:r>
    </w:p>
    <w:p w14:paraId="1C1F61FC" w14:textId="77777777" w:rsidR="003D6447" w:rsidRPr="00AF6968" w:rsidRDefault="00B35889">
      <w:pPr>
        <w:spacing w:after="200" w:line="360" w:lineRule="auto"/>
        <w:jc w:val="both"/>
      </w:pPr>
      <w:r w:rsidRPr="00AF6968">
        <w:rPr>
          <w:rFonts w:ascii="Times New Roman" w:eastAsia="Times New Roman" w:hAnsi="Times New Roman" w:cs="Times New Roman"/>
        </w:rPr>
        <w:t xml:space="preserve">Larousse. (2018). Soins. Dans </w:t>
      </w:r>
      <w:r w:rsidRPr="00AF6968">
        <w:rPr>
          <w:rFonts w:ascii="Times New Roman" w:eastAsia="Times New Roman" w:hAnsi="Times New Roman" w:cs="Times New Roman"/>
          <w:i/>
          <w:iCs/>
        </w:rPr>
        <w:t>Dictionnaire Larousse</w:t>
      </w:r>
      <w:r w:rsidRPr="00AF6968">
        <w:rPr>
          <w:rFonts w:ascii="Times New Roman" w:eastAsia="Times New Roman" w:hAnsi="Times New Roman" w:cs="Times New Roman"/>
        </w:rPr>
        <w:t>. https://www.larousse.fr/dictionnaires/francais/soin/73429</w:t>
      </w:r>
    </w:p>
    <w:p w14:paraId="7AFEBAB0" w14:textId="77777777" w:rsidR="003D6447" w:rsidRPr="00AF6968" w:rsidRDefault="00B35889">
      <w:pPr>
        <w:spacing w:after="200" w:line="360" w:lineRule="auto"/>
        <w:jc w:val="both"/>
      </w:pPr>
      <w:r w:rsidRPr="00AF6968">
        <w:rPr>
          <w:rFonts w:ascii="Times New Roman" w:eastAsia="Times New Roman" w:hAnsi="Times New Roman" w:cs="Times New Roman"/>
        </w:rPr>
        <w:t xml:space="preserve">Moniteur Belge. (2024, 23 février). </w:t>
      </w:r>
      <w:r w:rsidRPr="00AF6968">
        <w:rPr>
          <w:rFonts w:ascii="Times New Roman" w:eastAsia="Times New Roman" w:hAnsi="Times New Roman" w:cs="Times New Roman"/>
          <w:i/>
          <w:iCs/>
        </w:rPr>
        <w:t>Loi relative aux droits du patient du 22 août 2002, mise à jour au 23 février 2024</w:t>
      </w:r>
      <w:r w:rsidRPr="00AF6968">
        <w:rPr>
          <w:rFonts w:ascii="Times New Roman" w:eastAsia="Times New Roman" w:hAnsi="Times New Roman" w:cs="Times New Roman"/>
        </w:rPr>
        <w:t>. Service public fédéral Justice. https://www.ejustice.just.fgov.be/eli/loi/2002/08/22/2002022737/justel</w:t>
      </w:r>
    </w:p>
    <w:p w14:paraId="194CF058" w14:textId="77777777" w:rsidR="003D6447" w:rsidRPr="00AF6968" w:rsidRDefault="00B35889">
      <w:pPr>
        <w:spacing w:after="200" w:line="360" w:lineRule="auto"/>
        <w:jc w:val="both"/>
      </w:pPr>
      <w:r w:rsidRPr="00AF6968">
        <w:rPr>
          <w:rFonts w:ascii="Times New Roman" w:eastAsia="Times New Roman" w:hAnsi="Times New Roman" w:cs="Times New Roman"/>
        </w:rPr>
        <w:t xml:space="preserve">Morin, E. (1990). </w:t>
      </w:r>
      <w:r w:rsidRPr="00AF6968">
        <w:rPr>
          <w:rFonts w:ascii="Times New Roman" w:eastAsia="Times New Roman" w:hAnsi="Times New Roman" w:cs="Times New Roman"/>
          <w:i/>
          <w:iCs/>
        </w:rPr>
        <w:t>Science avec conscience</w:t>
      </w:r>
      <w:r w:rsidRPr="00AF6968">
        <w:rPr>
          <w:rFonts w:ascii="Times New Roman" w:eastAsia="Times New Roman" w:hAnsi="Times New Roman" w:cs="Times New Roman"/>
        </w:rPr>
        <w:t>. Points Sciences.</w:t>
      </w:r>
    </w:p>
    <w:p w14:paraId="37AD23EE" w14:textId="77777777" w:rsidR="003D6447" w:rsidRPr="00AF6968" w:rsidRDefault="00B35889">
      <w:pPr>
        <w:spacing w:after="200" w:line="360" w:lineRule="auto"/>
        <w:jc w:val="both"/>
      </w:pPr>
      <w:r w:rsidRPr="00AF6968">
        <w:rPr>
          <w:rFonts w:ascii="Times New Roman" w:eastAsia="Times New Roman" w:hAnsi="Times New Roman" w:cs="Times New Roman"/>
        </w:rPr>
        <w:t xml:space="preserve">Notarnicola, I., Petrucci, C., De Jesus, M. H., et Lancia, L. (2024). </w:t>
      </w:r>
      <w:r w:rsidRPr="00AF6968">
        <w:rPr>
          <w:rFonts w:ascii="Times New Roman" w:eastAsia="Times New Roman" w:hAnsi="Times New Roman" w:cs="Times New Roman"/>
          <w:lang w:val="en-US"/>
        </w:rPr>
        <w:t xml:space="preserve">Nursing Theory of Complex Adaptive Systems : A framework for nursing practice. </w:t>
      </w:r>
      <w:r w:rsidRPr="00AF6968">
        <w:rPr>
          <w:rFonts w:ascii="Times New Roman" w:eastAsia="Times New Roman" w:hAnsi="Times New Roman" w:cs="Times New Roman"/>
          <w:i/>
          <w:iCs/>
        </w:rPr>
        <w:t>Journal of Nursing Management, 32</w:t>
      </w:r>
      <w:r w:rsidRPr="00AF6968">
        <w:rPr>
          <w:rFonts w:ascii="Times New Roman" w:eastAsia="Times New Roman" w:hAnsi="Times New Roman" w:cs="Times New Roman"/>
        </w:rPr>
        <w:t>(1), e14345. https://doi.org/10.1111/jonm.14345</w:t>
      </w:r>
    </w:p>
    <w:p w14:paraId="084831A3" w14:textId="77777777" w:rsidR="003D6447" w:rsidRPr="00AF6968" w:rsidRDefault="00B35889">
      <w:pPr>
        <w:spacing w:after="200" w:line="360" w:lineRule="auto"/>
        <w:jc w:val="both"/>
        <w:rPr>
          <w:lang w:val="en-US"/>
        </w:rPr>
      </w:pPr>
      <w:r w:rsidRPr="00AF6968">
        <w:rPr>
          <w:rFonts w:ascii="Times New Roman" w:eastAsia="Times New Roman" w:hAnsi="Times New Roman" w:cs="Times New Roman"/>
        </w:rPr>
        <w:t xml:space="preserve">Pascal, A., et Frécon Valentin, E. (2022). </w:t>
      </w:r>
      <w:r w:rsidRPr="00AF6968">
        <w:rPr>
          <w:rFonts w:ascii="Times New Roman" w:eastAsia="Times New Roman" w:hAnsi="Times New Roman" w:cs="Times New Roman"/>
          <w:i/>
          <w:iCs/>
        </w:rPr>
        <w:t>Diagnostics infirmiers, interventions et résultats</w:t>
      </w:r>
      <w:r w:rsidRPr="00AF6968">
        <w:rPr>
          <w:rFonts w:ascii="Times New Roman" w:eastAsia="Times New Roman" w:hAnsi="Times New Roman" w:cs="Times New Roman"/>
        </w:rPr>
        <w:t xml:space="preserve">. </w:t>
      </w:r>
      <w:r w:rsidRPr="00AF6968">
        <w:rPr>
          <w:rFonts w:ascii="Times New Roman" w:eastAsia="Times New Roman" w:hAnsi="Times New Roman" w:cs="Times New Roman"/>
          <w:lang w:val="en-US"/>
        </w:rPr>
        <w:t>Elsevier Masson.</w:t>
      </w:r>
    </w:p>
    <w:p w14:paraId="54A4FB54" w14:textId="77777777" w:rsidR="003D6447" w:rsidRPr="00AF6968" w:rsidRDefault="00B35889">
      <w:pPr>
        <w:spacing w:after="200" w:line="360" w:lineRule="auto"/>
        <w:jc w:val="both"/>
      </w:pPr>
      <w:r w:rsidRPr="00AF6968">
        <w:rPr>
          <w:rFonts w:ascii="Times New Roman" w:eastAsia="Times New Roman" w:hAnsi="Times New Roman" w:cs="Times New Roman"/>
          <w:lang w:val="en-US"/>
        </w:rPr>
        <w:t xml:space="preserve">Ratnapalan, S., et Lang, D. (2020). Organizational learning in health care organizations. </w:t>
      </w:r>
      <w:r w:rsidRPr="00AF6968">
        <w:rPr>
          <w:rFonts w:ascii="Times New Roman" w:eastAsia="Times New Roman" w:hAnsi="Times New Roman" w:cs="Times New Roman"/>
          <w:i/>
          <w:iCs/>
        </w:rPr>
        <w:t>Systems, 8</w:t>
      </w:r>
      <w:r w:rsidRPr="00AF6968">
        <w:rPr>
          <w:rFonts w:ascii="Times New Roman" w:eastAsia="Times New Roman" w:hAnsi="Times New Roman" w:cs="Times New Roman"/>
        </w:rPr>
        <w:t>(1), 8. https://doi.org/10.3390/systems8010008</w:t>
      </w:r>
    </w:p>
    <w:p w14:paraId="584A996F" w14:textId="77777777" w:rsidR="003D6447" w:rsidRPr="00AF6968" w:rsidRDefault="00B35889">
      <w:pPr>
        <w:spacing w:after="200" w:line="360" w:lineRule="auto"/>
        <w:jc w:val="both"/>
      </w:pPr>
      <w:r w:rsidRPr="00AF6968">
        <w:rPr>
          <w:rFonts w:ascii="Times New Roman" w:eastAsia="Times New Roman" w:hAnsi="Times New Roman" w:cs="Times New Roman"/>
        </w:rPr>
        <w:t xml:space="preserve">Stalder, H. (2006). Médecine générale — pensée linéaire et complexité. </w:t>
      </w:r>
      <w:r w:rsidRPr="00AF6968">
        <w:rPr>
          <w:rFonts w:ascii="Times New Roman" w:eastAsia="Times New Roman" w:hAnsi="Times New Roman" w:cs="Times New Roman"/>
          <w:i/>
          <w:iCs/>
        </w:rPr>
        <w:t>Revue Médicale Suisse</w:t>
      </w:r>
      <w:r w:rsidRPr="00AF6968">
        <w:rPr>
          <w:rFonts w:ascii="Times New Roman" w:eastAsia="Times New Roman" w:hAnsi="Times New Roman" w:cs="Times New Roman"/>
        </w:rPr>
        <w:t>. https://doi.org/10.53738/REVMED.2006.2.80.2150</w:t>
      </w:r>
    </w:p>
    <w:p w14:paraId="40ED21F3" w14:textId="77777777" w:rsidR="003D6447" w:rsidRPr="00AF6968" w:rsidRDefault="00B35889">
      <w:pPr>
        <w:spacing w:after="200" w:line="360" w:lineRule="auto"/>
        <w:jc w:val="both"/>
      </w:pPr>
      <w:r w:rsidRPr="00AF6968">
        <w:rPr>
          <w:rFonts w:ascii="Times New Roman" w:eastAsia="Times New Roman" w:hAnsi="Times New Roman" w:cs="Times New Roman"/>
        </w:rPr>
        <w:t xml:space="preserve">Wautier, T., et Dagneaux, I. (2015). Réflexion à partir d’une situation clinique de refus de traitement. </w:t>
      </w:r>
      <w:r w:rsidRPr="00AF6968">
        <w:rPr>
          <w:rFonts w:ascii="Times New Roman" w:eastAsia="Times New Roman" w:hAnsi="Times New Roman" w:cs="Times New Roman"/>
          <w:i/>
          <w:iCs/>
        </w:rPr>
        <w:t>Perspective Soignante</w:t>
      </w:r>
      <w:r w:rsidRPr="00AF6968">
        <w:rPr>
          <w:rFonts w:ascii="Times New Roman" w:eastAsia="Times New Roman" w:hAnsi="Times New Roman" w:cs="Times New Roman"/>
        </w:rPr>
        <w:t>, (52), 7–24.</w:t>
      </w:r>
    </w:p>
    <w:p w14:paraId="35C4786C" w14:textId="77777777" w:rsidR="005B60D2" w:rsidRDefault="00B35889">
      <w:pPr>
        <w:spacing w:after="200" w:line="360" w:lineRule="auto"/>
        <w:ind w:left="720" w:hanging="720"/>
        <w:jc w:val="both"/>
      </w:pPr>
      <w:r>
        <w:rPr>
          <w:rFonts w:ascii="Times New Roman" w:hAnsi="Times New Roman" w:cs="Times New Roman"/>
        </w:rPr>
        <w:lastRenderedPageBreak/>
        <w:t>Busnel, M., Chvetzoff, G., et Colombat, P. (2020). La complexité en soins infirmiers : approches et enjeux. Lamarre.</w:t>
      </w:r>
    </w:p>
    <w:p w14:paraId="4D4CA305" w14:textId="77777777" w:rsidR="005B60D2" w:rsidRDefault="00B35889">
      <w:pPr>
        <w:spacing w:after="200" w:line="360" w:lineRule="auto"/>
        <w:ind w:left="720" w:hanging="720"/>
        <w:jc w:val="both"/>
      </w:pPr>
      <w:r>
        <w:rPr>
          <w:rFonts w:ascii="Times New Roman" w:hAnsi="Times New Roman" w:cs="Times New Roman"/>
        </w:rPr>
        <w:t>Cœugnet, S., Charron, C., Ribert-Van De Weerdt, C., Anceaux, F., et Naveteur, J. (2011). La pression temporelle : un phénomène complexe qu’il est urgent d’étudier. Le Travail Humain, 74(2), 157–181. https://doi.org/10.3917/th.742.0157</w:t>
      </w:r>
    </w:p>
    <w:p w14:paraId="1016E437" w14:textId="77777777" w:rsidR="005B60D2" w:rsidRDefault="00B35889">
      <w:pPr>
        <w:spacing w:after="200" w:line="360" w:lineRule="auto"/>
        <w:ind w:left="720" w:hanging="720"/>
        <w:jc w:val="both"/>
      </w:pPr>
      <w:r>
        <w:rPr>
          <w:rFonts w:ascii="Times New Roman" w:hAnsi="Times New Roman" w:cs="Times New Roman"/>
        </w:rPr>
        <w:t>Conseil fédéral de l’art infirmier. (2017, avril). Code de déontologie des praticiens de l’art infirmier belges. Service public fédéral Santé publique, Sécurité de la chaîne alimentaire et Environnement. https://organesdeconcertation.sante.belgique.be/fr/documents/code-de-deontologie-des-praticiens-de-lart-infirmier-belges</w:t>
      </w:r>
    </w:p>
    <w:p w14:paraId="593DCCF3" w14:textId="77777777" w:rsidR="005B60D2" w:rsidRDefault="00B35889">
      <w:pPr>
        <w:spacing w:after="200" w:line="360" w:lineRule="auto"/>
        <w:ind w:left="720" w:hanging="720"/>
        <w:jc w:val="both"/>
      </w:pPr>
      <w:r>
        <w:rPr>
          <w:rFonts w:ascii="Times New Roman" w:hAnsi="Times New Roman" w:cs="Times New Roman"/>
        </w:rPr>
        <w:t>Curchod, C. (2020). Soins infirmiers complexes : comprendre pour agir. Elsevier Masson.</w:t>
      </w:r>
    </w:p>
    <w:p w14:paraId="32EC5E3F" w14:textId="77777777" w:rsidR="005B60D2" w:rsidRPr="009E6B5F" w:rsidRDefault="00B35889">
      <w:pPr>
        <w:spacing w:after="200" w:line="360" w:lineRule="auto"/>
        <w:ind w:left="720" w:hanging="720"/>
        <w:jc w:val="both"/>
        <w:rPr>
          <w:lang w:val="en-US"/>
        </w:rPr>
      </w:pPr>
      <w:r>
        <w:rPr>
          <w:rFonts w:ascii="Times New Roman" w:hAnsi="Times New Roman" w:cs="Times New Roman"/>
        </w:rPr>
        <w:t xml:space="preserve">Déclaration de Montréal : déclaration selon laquelle l’accès à la gestion de la douleur est un droit fondamental de la personne. </w:t>
      </w:r>
      <w:r>
        <w:rPr>
          <w:rFonts w:ascii="Times New Roman" w:hAnsi="Times New Roman" w:cs="Times New Roman"/>
          <w:lang w:val="en-US"/>
        </w:rPr>
        <w:t>(2011). International Pain Summit of the International Association for the Study of Pain. https://pubmed.ncbi.nlm.nih.gov/21426215/</w:t>
      </w:r>
    </w:p>
    <w:p w14:paraId="30E853CE" w14:textId="77777777" w:rsidR="005B60D2" w:rsidRPr="00054DD6" w:rsidRDefault="00B35889">
      <w:pPr>
        <w:spacing w:after="200" w:line="360" w:lineRule="auto"/>
        <w:ind w:left="720" w:hanging="720"/>
        <w:jc w:val="both"/>
        <w:rPr>
          <w:lang w:val="en-US"/>
        </w:rPr>
      </w:pPr>
      <w:r>
        <w:rPr>
          <w:rFonts w:ascii="Times New Roman" w:hAnsi="Times New Roman" w:cs="Times New Roman"/>
        </w:rPr>
        <w:t xml:space="preserve">Dictionnaire de l’Académie française. (s. d.). Soins. Dans Dictionnaire de l’Académie française (9e éd.). </w:t>
      </w:r>
      <w:r w:rsidRPr="00054DD6">
        <w:rPr>
          <w:rFonts w:ascii="Times New Roman" w:hAnsi="Times New Roman" w:cs="Times New Roman"/>
          <w:lang w:val="en-US"/>
        </w:rPr>
        <w:t>https://www.dictionnaire-academie.fr/article/A9S1947</w:t>
      </w:r>
    </w:p>
    <w:p w14:paraId="5BE3D329" w14:textId="24DCB79A" w:rsidR="005B60D2" w:rsidRPr="009E6B5F" w:rsidRDefault="00B35889">
      <w:pPr>
        <w:spacing w:after="200" w:line="360" w:lineRule="auto"/>
        <w:ind w:left="720" w:hanging="720"/>
        <w:jc w:val="both"/>
        <w:rPr>
          <w:lang w:val="en-US"/>
        </w:rPr>
      </w:pPr>
      <w:r w:rsidRPr="00054DD6">
        <w:rPr>
          <w:rFonts w:ascii="Times New Roman" w:hAnsi="Times New Roman" w:cs="Times New Roman"/>
          <w:lang w:val="en-US"/>
        </w:rPr>
        <w:t xml:space="preserve">Dierckx de Casterlé, B., Mertens, E., Steenacker, J., et Denier, Y. (2020). </w:t>
      </w:r>
      <w:r>
        <w:rPr>
          <w:rFonts w:ascii="Times New Roman" w:hAnsi="Times New Roman" w:cs="Times New Roman"/>
          <w:lang w:val="en-US"/>
        </w:rPr>
        <w:t>Nurses’ experiences of working under time pressure in care for older people. Nursing Ethics, 28(4), 534–545. https://doi.org/10.1177/0969733019895797</w:t>
      </w:r>
    </w:p>
    <w:p w14:paraId="4E28B71E" w14:textId="77777777" w:rsidR="005B60D2" w:rsidRPr="009E6B5F" w:rsidRDefault="00B35889">
      <w:pPr>
        <w:spacing w:after="200" w:line="360" w:lineRule="auto"/>
        <w:ind w:left="720" w:hanging="720"/>
        <w:jc w:val="both"/>
        <w:rPr>
          <w:lang w:val="en-US"/>
        </w:rPr>
      </w:pPr>
      <w:r>
        <w:rPr>
          <w:rFonts w:ascii="Times New Roman" w:hAnsi="Times New Roman" w:cs="Times New Roman"/>
          <w:lang w:val="en-US"/>
        </w:rPr>
        <w:t>International Association for the Study of Pain. (2020). Revised IASP definition of pain. https://pmc.ncbi.nlm.nih.gov/articles/PMC7680716/</w:t>
      </w:r>
    </w:p>
    <w:p w14:paraId="0B05D0F8" w14:textId="77777777" w:rsidR="005B60D2" w:rsidRDefault="00B35889">
      <w:pPr>
        <w:spacing w:after="200" w:line="360" w:lineRule="auto"/>
        <w:ind w:left="720" w:hanging="720"/>
        <w:jc w:val="both"/>
      </w:pPr>
      <w:r>
        <w:rPr>
          <w:rFonts w:ascii="Times New Roman" w:hAnsi="Times New Roman" w:cs="Times New Roman"/>
        </w:rPr>
        <w:t>Larousse. (2018). Soins. Dans Dictionnaire Larousse. https://www.larousse.fr/dictionnaires/francais/soin/73429</w:t>
      </w:r>
    </w:p>
    <w:p w14:paraId="792E701D" w14:textId="77777777" w:rsidR="005B60D2" w:rsidRDefault="00B35889">
      <w:pPr>
        <w:spacing w:after="200" w:line="360" w:lineRule="auto"/>
        <w:ind w:left="720" w:hanging="720"/>
        <w:jc w:val="both"/>
      </w:pPr>
      <w:r>
        <w:rPr>
          <w:rFonts w:ascii="Times New Roman" w:hAnsi="Times New Roman" w:cs="Times New Roman"/>
        </w:rPr>
        <w:t>Moniteur Belge. (2024, 23 février). Loi relative aux droits du patient du 22 août 2002, mise à jour au 23 février 2024. Service public fédéral Justice. https://www.ejustice.just.fgov.be/eli/loi/2002/08/22/2002022737/justel</w:t>
      </w:r>
    </w:p>
    <w:p w14:paraId="05900751" w14:textId="77777777" w:rsidR="005B60D2" w:rsidRDefault="00B35889">
      <w:pPr>
        <w:spacing w:after="200" w:line="360" w:lineRule="auto"/>
        <w:ind w:left="720" w:hanging="720"/>
        <w:jc w:val="both"/>
      </w:pPr>
      <w:r w:rsidRPr="00054DD6">
        <w:rPr>
          <w:rFonts w:ascii="Times New Roman" w:hAnsi="Times New Roman" w:cs="Times New Roman"/>
          <w:lang w:val="en-US"/>
        </w:rPr>
        <w:t xml:space="preserve">Notarnicola, I., Petrucci, C., De Jesus, M. H., et Lancia, L. (2024). </w:t>
      </w:r>
      <w:r>
        <w:rPr>
          <w:rFonts w:ascii="Times New Roman" w:hAnsi="Times New Roman" w:cs="Times New Roman"/>
          <w:lang w:val="en-US"/>
        </w:rPr>
        <w:t xml:space="preserve">Nursing Theory of Complex Adaptive Systems : A framework for nursing practice. </w:t>
      </w:r>
      <w:r>
        <w:rPr>
          <w:rFonts w:ascii="Times New Roman" w:hAnsi="Times New Roman" w:cs="Times New Roman"/>
        </w:rPr>
        <w:t>Journal of Nursing Management, 32(1), e14345. https://doi.org/10.1111/jonm.14345</w:t>
      </w:r>
    </w:p>
    <w:p w14:paraId="01756ECB" w14:textId="77777777" w:rsidR="005B60D2" w:rsidRPr="009E6B5F" w:rsidRDefault="00B35889">
      <w:pPr>
        <w:spacing w:after="200" w:line="360" w:lineRule="auto"/>
        <w:ind w:left="720" w:hanging="720"/>
        <w:jc w:val="both"/>
        <w:rPr>
          <w:lang w:val="en-US"/>
        </w:rPr>
      </w:pPr>
      <w:r>
        <w:rPr>
          <w:rFonts w:ascii="Times New Roman" w:hAnsi="Times New Roman" w:cs="Times New Roman"/>
        </w:rPr>
        <w:lastRenderedPageBreak/>
        <w:t xml:space="preserve">Pascal, A., et Frécon Valentin, E. (2022). Diagnostics infirmiers, interventions et résultats. </w:t>
      </w:r>
      <w:r>
        <w:rPr>
          <w:rFonts w:ascii="Times New Roman" w:hAnsi="Times New Roman" w:cs="Times New Roman"/>
          <w:lang w:val="en-US"/>
        </w:rPr>
        <w:t>Elsevier Masson.</w:t>
      </w:r>
    </w:p>
    <w:p w14:paraId="11281659" w14:textId="77777777" w:rsidR="005B60D2" w:rsidRPr="009E6B5F" w:rsidRDefault="00B35889">
      <w:pPr>
        <w:spacing w:after="200" w:line="360" w:lineRule="auto"/>
        <w:ind w:left="720" w:hanging="720"/>
        <w:jc w:val="both"/>
        <w:rPr>
          <w:lang w:val="en-US"/>
        </w:rPr>
      </w:pPr>
      <w:r>
        <w:rPr>
          <w:rFonts w:ascii="Times New Roman" w:hAnsi="Times New Roman" w:cs="Times New Roman"/>
          <w:lang w:val="en-US"/>
        </w:rPr>
        <w:t>Ratnapalan, S., et Lang, D. (2020). Organizational learning in health care organizations. Systems, 8(1), 8. https://doi.org/10.3390/systems8010008</w:t>
      </w:r>
    </w:p>
    <w:p w14:paraId="49EE1B71" w14:textId="77777777" w:rsidR="005B60D2" w:rsidRPr="009E6B5F" w:rsidRDefault="00B35889">
      <w:pPr>
        <w:spacing w:after="200" w:line="360" w:lineRule="auto"/>
        <w:ind w:left="720" w:hanging="720"/>
        <w:jc w:val="both"/>
        <w:rPr>
          <w:lang w:val="en-US"/>
        </w:rPr>
      </w:pPr>
      <w:r>
        <w:rPr>
          <w:rFonts w:ascii="Times New Roman" w:hAnsi="Times New Roman" w:cs="Times New Roman"/>
          <w:lang w:val="en-US"/>
        </w:rPr>
        <w:t>Szollos, A. (2009). Toward a psychology of chronic time pressure : Conceptual and methodological review. Time &amp; Society, 18(2–3), 332–350. https://doi.org/10.1177/0961463X09337847</w:t>
      </w:r>
    </w:p>
    <w:p w14:paraId="4E9F8B7D" w14:textId="77777777" w:rsidR="005B60D2" w:rsidRPr="009E6B5F" w:rsidRDefault="00B35889">
      <w:pPr>
        <w:spacing w:after="200" w:line="360" w:lineRule="auto"/>
        <w:ind w:left="720" w:hanging="720"/>
        <w:jc w:val="both"/>
        <w:rPr>
          <w:lang w:val="en-US"/>
        </w:rPr>
      </w:pPr>
      <w:r>
        <w:rPr>
          <w:rFonts w:ascii="Times New Roman" w:hAnsi="Times New Roman" w:cs="Times New Roman"/>
          <w:lang w:val="en-US"/>
        </w:rPr>
        <w:t>Teng, C.-I., Hsiao, F.-J., et Chou, T.-A. (2010). Nurse-perceived time pressure and patient-perceived care quality. Journal of Nursing Management, 18(3), 275–284. https://doi.org/10.1111/j.1365-2834.2010.01073.x</w:t>
      </w:r>
    </w:p>
    <w:p w14:paraId="59B71CDD" w14:textId="77777777" w:rsidR="005B60D2" w:rsidRPr="009E6B5F" w:rsidRDefault="00B35889">
      <w:pPr>
        <w:spacing w:after="200" w:line="360" w:lineRule="auto"/>
        <w:ind w:left="720" w:hanging="720"/>
        <w:jc w:val="both"/>
        <w:rPr>
          <w:lang w:val="en-US"/>
        </w:rPr>
      </w:pPr>
      <w:r w:rsidRPr="00054DD6">
        <w:rPr>
          <w:rFonts w:ascii="Times New Roman" w:hAnsi="Times New Roman" w:cs="Times New Roman"/>
          <w:lang w:val="en-US"/>
        </w:rPr>
        <w:t xml:space="preserve">Vinckx, M.-A., Bossuyt, I., et Dierckx de Casterlé, B. (2018). </w:t>
      </w:r>
      <w:r>
        <w:rPr>
          <w:rFonts w:ascii="Times New Roman" w:hAnsi="Times New Roman" w:cs="Times New Roman"/>
          <w:lang w:val="en-US"/>
        </w:rPr>
        <w:t>Understanding the complexity of working under time pressure in oncology nursing : A grounded theory study. International Journal of Nursing Studies, 87, 60–68. https://doi.org/10.1016/j.ijnurstu.2018.07.010</w:t>
      </w:r>
    </w:p>
    <w:p w14:paraId="60DB3E0C" w14:textId="77777777" w:rsidR="005B60D2" w:rsidRDefault="00B35889">
      <w:pPr>
        <w:spacing w:after="200" w:line="360" w:lineRule="auto"/>
        <w:ind w:left="720" w:hanging="720"/>
        <w:jc w:val="both"/>
      </w:pPr>
      <w:r>
        <w:rPr>
          <w:rFonts w:ascii="Times New Roman" w:hAnsi="Times New Roman" w:cs="Times New Roman"/>
        </w:rPr>
        <w:t>Waldvogel, F., Flahault, A., et Bichet, D. (2012). Les défis de la médecine complexe. Médecine &amp; Hygiène.</w:t>
      </w:r>
    </w:p>
    <w:p w14:paraId="55E8448D" w14:textId="77777777" w:rsidR="005B60D2" w:rsidRDefault="00B35889">
      <w:pPr>
        <w:spacing w:after="200" w:line="360" w:lineRule="auto"/>
        <w:ind w:left="720" w:hanging="720"/>
        <w:jc w:val="both"/>
        <w:rPr>
          <w:rFonts w:ascii="Times New Roman" w:hAnsi="Times New Roman" w:cs="Times New Roman"/>
        </w:rPr>
      </w:pPr>
      <w:r>
        <w:rPr>
          <w:rFonts w:ascii="Times New Roman" w:hAnsi="Times New Roman" w:cs="Times New Roman"/>
        </w:rPr>
        <w:t>Wautier, T., et Dagneaux, I. (2015). Réflexion à partir d’une situation clinique de refus de traitement. Perspective Soignante, (52), 7–</w:t>
      </w:r>
      <w:commentRangeStart w:id="92"/>
      <w:r>
        <w:rPr>
          <w:rFonts w:ascii="Times New Roman" w:hAnsi="Times New Roman" w:cs="Times New Roman"/>
        </w:rPr>
        <w:t>24</w:t>
      </w:r>
      <w:commentRangeEnd w:id="92"/>
      <w:r w:rsidR="00707308">
        <w:rPr>
          <w:rStyle w:val="Marquedecommentaire"/>
          <w:rFonts w:ascii="Times New Roman" w:hAnsi="Times New Roman" w:cs="Times New Roman"/>
          <w:sz w:val="24"/>
          <w:szCs w:val="24"/>
        </w:rPr>
        <w:commentReference w:id="92"/>
      </w:r>
      <w:r>
        <w:rPr>
          <w:rFonts w:ascii="Times New Roman" w:hAnsi="Times New Roman" w:cs="Times New Roman"/>
        </w:rPr>
        <w:t>.</w:t>
      </w:r>
    </w:p>
    <w:p w14:paraId="784007C1" w14:textId="77777777" w:rsidR="007662F4" w:rsidRDefault="007662F4">
      <w:pPr>
        <w:spacing w:after="200" w:line="360" w:lineRule="auto"/>
        <w:ind w:left="720" w:hanging="720"/>
        <w:jc w:val="both"/>
        <w:rPr>
          <w:rFonts w:ascii="Times New Roman" w:hAnsi="Times New Roman" w:cs="Times New Roman"/>
        </w:rPr>
      </w:pPr>
    </w:p>
    <w:p w14:paraId="19EBFA43" w14:textId="77777777" w:rsidR="007662F4" w:rsidRDefault="007662F4">
      <w:pPr>
        <w:spacing w:after="200" w:line="360" w:lineRule="auto"/>
        <w:ind w:left="720" w:hanging="720"/>
        <w:jc w:val="both"/>
        <w:rPr>
          <w:rFonts w:ascii="Times New Roman" w:hAnsi="Times New Roman" w:cs="Times New Roman"/>
        </w:rPr>
      </w:pPr>
    </w:p>
    <w:p w14:paraId="6D7DD241" w14:textId="77777777" w:rsidR="007662F4" w:rsidRDefault="007662F4">
      <w:pPr>
        <w:spacing w:after="200" w:line="360" w:lineRule="auto"/>
        <w:ind w:left="720" w:hanging="720"/>
        <w:jc w:val="both"/>
        <w:rPr>
          <w:rFonts w:ascii="Times New Roman" w:hAnsi="Times New Roman" w:cs="Times New Roman"/>
        </w:rPr>
      </w:pPr>
    </w:p>
    <w:p w14:paraId="5B2E5BCF" w14:textId="77777777" w:rsidR="007662F4" w:rsidRDefault="007662F4">
      <w:pPr>
        <w:spacing w:after="200" w:line="360" w:lineRule="auto"/>
        <w:ind w:left="720" w:hanging="720"/>
        <w:jc w:val="both"/>
        <w:rPr>
          <w:rFonts w:ascii="Times New Roman" w:hAnsi="Times New Roman" w:cs="Times New Roman"/>
        </w:rPr>
      </w:pPr>
    </w:p>
    <w:p w14:paraId="33D4D9FC" w14:textId="77777777" w:rsidR="007662F4" w:rsidRDefault="007662F4">
      <w:pPr>
        <w:spacing w:after="200" w:line="360" w:lineRule="auto"/>
        <w:ind w:left="720" w:hanging="720"/>
        <w:jc w:val="both"/>
        <w:rPr>
          <w:rFonts w:ascii="Times New Roman" w:hAnsi="Times New Roman" w:cs="Times New Roman"/>
        </w:rPr>
      </w:pPr>
    </w:p>
    <w:p w14:paraId="3CAFF6AE" w14:textId="77777777" w:rsidR="007662F4" w:rsidRDefault="007662F4">
      <w:pPr>
        <w:spacing w:after="200" w:line="360" w:lineRule="auto"/>
        <w:ind w:left="720" w:hanging="720"/>
        <w:jc w:val="both"/>
        <w:rPr>
          <w:rFonts w:ascii="Times New Roman" w:hAnsi="Times New Roman" w:cs="Times New Roman"/>
        </w:rPr>
      </w:pPr>
    </w:p>
    <w:p w14:paraId="592C97A0" w14:textId="77777777" w:rsidR="007662F4" w:rsidRDefault="007662F4">
      <w:pPr>
        <w:spacing w:after="200" w:line="360" w:lineRule="auto"/>
        <w:ind w:left="720" w:hanging="720"/>
        <w:jc w:val="both"/>
        <w:rPr>
          <w:rFonts w:ascii="Times New Roman" w:hAnsi="Times New Roman" w:cs="Times New Roman"/>
        </w:rPr>
      </w:pPr>
    </w:p>
    <w:p w14:paraId="089B5D4F" w14:textId="77777777" w:rsidR="007662F4" w:rsidRDefault="007662F4">
      <w:pPr>
        <w:spacing w:after="200" w:line="360" w:lineRule="auto"/>
        <w:ind w:left="720" w:hanging="720"/>
        <w:jc w:val="both"/>
        <w:rPr>
          <w:rFonts w:ascii="Times New Roman" w:hAnsi="Times New Roman" w:cs="Times New Roman"/>
        </w:rPr>
      </w:pPr>
    </w:p>
    <w:p w14:paraId="50061086" w14:textId="77777777" w:rsidR="007662F4" w:rsidRPr="007662F4" w:rsidRDefault="007662F4" w:rsidP="007662F4">
      <w:pPr>
        <w:spacing w:after="200" w:line="360" w:lineRule="auto"/>
        <w:ind w:left="720" w:hanging="720"/>
        <w:jc w:val="both"/>
        <w:rPr>
          <w:rFonts w:ascii="Times New Roman" w:hAnsi="Times New Roman" w:cs="Times New Roman"/>
          <w:lang w:val="fr-FR"/>
        </w:rPr>
      </w:pPr>
      <w:r w:rsidRPr="007662F4">
        <w:rPr>
          <w:rFonts w:ascii="Times New Roman" w:hAnsi="Times New Roman" w:cs="Times New Roman"/>
          <w:noProof/>
        </w:rPr>
        <w:lastRenderedPageBreak/>
        <w:drawing>
          <wp:anchor distT="0" distB="0" distL="114300" distR="114300" simplePos="0" relativeHeight="251661312" behindDoc="0" locked="0" layoutInCell="1" allowOverlap="1" wp14:anchorId="338D772A" wp14:editId="55214C3D">
            <wp:simplePos x="0" y="0"/>
            <wp:positionH relativeFrom="column">
              <wp:posOffset>-635</wp:posOffset>
            </wp:positionH>
            <wp:positionV relativeFrom="paragraph">
              <wp:posOffset>0</wp:posOffset>
            </wp:positionV>
            <wp:extent cx="2150110" cy="565150"/>
            <wp:effectExtent l="0" t="0" r="2540" b="6350"/>
            <wp:wrapSquare wrapText="bothSides"/>
            <wp:docPr id="3" name="Image 3" descr="logohersma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0" descr="logohersmail.jpg"/>
                    <pic:cNvPicPr>
                      <a:picLocks noChangeAspect="1" noChangeArrowheads="1"/>
                    </pic:cNvPicPr>
                  </pic:nvPicPr>
                  <pic:blipFill>
                    <a:blip r:embed="rId16" r:link="rId17" cstate="print">
                      <a:extLst>
                        <a:ext uri="{28A0092B-C50C-407E-A947-70E740481C1C}">
                          <a14:useLocalDpi xmlns:a14="http://schemas.microsoft.com/office/drawing/2010/main" val="0"/>
                        </a:ext>
                      </a:extLst>
                    </a:blip>
                    <a:srcRect/>
                    <a:stretch>
                      <a:fillRect/>
                    </a:stretch>
                  </pic:blipFill>
                  <pic:spPr bwMode="auto">
                    <a:xfrm>
                      <a:off x="0" y="0"/>
                      <a:ext cx="2150110" cy="565150"/>
                    </a:xfrm>
                    <a:prstGeom prst="rect">
                      <a:avLst/>
                    </a:prstGeom>
                    <a:noFill/>
                  </pic:spPr>
                </pic:pic>
              </a:graphicData>
            </a:graphic>
            <wp14:sizeRelH relativeFrom="page">
              <wp14:pctWidth>0</wp14:pctWidth>
            </wp14:sizeRelH>
            <wp14:sizeRelV relativeFrom="page">
              <wp14:pctHeight>0</wp14:pctHeight>
            </wp14:sizeRelV>
          </wp:anchor>
        </w:drawing>
      </w:r>
    </w:p>
    <w:p w14:paraId="13B4D467" w14:textId="77777777" w:rsidR="007662F4" w:rsidRPr="007662F4" w:rsidRDefault="007662F4" w:rsidP="007662F4">
      <w:pPr>
        <w:spacing w:after="200" w:line="360" w:lineRule="auto"/>
        <w:ind w:left="720" w:hanging="720"/>
        <w:jc w:val="both"/>
        <w:rPr>
          <w:rFonts w:ascii="Times New Roman" w:hAnsi="Times New Roman" w:cs="Times New Roman"/>
          <w:lang w:val="fr-FR"/>
        </w:rPr>
      </w:pPr>
    </w:p>
    <w:p w14:paraId="1B45203A" w14:textId="77777777" w:rsidR="007662F4" w:rsidRPr="007662F4" w:rsidRDefault="007662F4" w:rsidP="007662F4">
      <w:pPr>
        <w:spacing w:after="200" w:line="360" w:lineRule="auto"/>
        <w:ind w:left="720" w:hanging="720"/>
        <w:jc w:val="both"/>
        <w:rPr>
          <w:rFonts w:ascii="Times New Roman" w:hAnsi="Times New Roman" w:cs="Times New Roman"/>
          <w:lang w:val="fr-FR"/>
        </w:rPr>
      </w:pPr>
      <w:commentRangeStart w:id="93"/>
      <w:r w:rsidRPr="007662F4">
        <w:rPr>
          <w:rFonts w:ascii="Times New Roman" w:hAnsi="Times New Roman" w:cs="Times New Roman"/>
          <w:lang w:val="fr-FR"/>
        </w:rPr>
        <w:t>Année académique 2025-2026</w:t>
      </w:r>
      <w:commentRangeEnd w:id="93"/>
      <w:r w:rsidR="00BA65AD" w:rsidRPr="007662F4">
        <w:rPr>
          <w:rStyle w:val="Marquedecommentaire"/>
          <w:rFonts w:ascii="Times New Roman" w:hAnsi="Times New Roman" w:cs="Times New Roman"/>
          <w:sz w:val="24"/>
          <w:szCs w:val="24"/>
          <w:lang w:val="fr-FR"/>
        </w:rPr>
        <w:commentReference w:id="93"/>
      </w:r>
    </w:p>
    <w:p w14:paraId="45F21C60" w14:textId="77777777" w:rsidR="007662F4" w:rsidRPr="007662F4" w:rsidRDefault="007662F4" w:rsidP="007662F4">
      <w:pPr>
        <w:spacing w:after="200" w:line="360" w:lineRule="auto"/>
        <w:ind w:left="720" w:hanging="720"/>
        <w:jc w:val="both"/>
        <w:rPr>
          <w:rFonts w:ascii="Times New Roman" w:hAnsi="Times New Roman" w:cs="Times New Roman"/>
          <w:lang w:val="fr-FR"/>
        </w:rPr>
      </w:pPr>
    </w:p>
    <w:p w14:paraId="74375767" w14:textId="77777777" w:rsidR="007662F4" w:rsidRPr="007662F4" w:rsidRDefault="007662F4" w:rsidP="007662F4">
      <w:pPr>
        <w:spacing w:after="200" w:line="360" w:lineRule="auto"/>
        <w:ind w:left="720" w:hanging="720"/>
        <w:jc w:val="both"/>
        <w:rPr>
          <w:rFonts w:ascii="Times New Roman" w:hAnsi="Times New Roman" w:cs="Times New Roman"/>
          <w:lang w:val="fr-FR"/>
        </w:rPr>
      </w:pPr>
    </w:p>
    <w:p w14:paraId="0A210408" w14:textId="77777777" w:rsidR="007662F4" w:rsidRPr="007662F4" w:rsidRDefault="007662F4" w:rsidP="007662F4">
      <w:pPr>
        <w:spacing w:after="200" w:line="360" w:lineRule="auto"/>
        <w:ind w:left="720" w:hanging="720"/>
        <w:jc w:val="both"/>
        <w:rPr>
          <w:rFonts w:ascii="Times New Roman" w:hAnsi="Times New Roman" w:cs="Times New Roman"/>
          <w:lang w:val="fr-FR"/>
        </w:rPr>
      </w:pPr>
    </w:p>
    <w:p w14:paraId="2FA452E4" w14:textId="77777777" w:rsidR="007662F4" w:rsidRPr="007662F4" w:rsidRDefault="007662F4" w:rsidP="007662F4">
      <w:pPr>
        <w:spacing w:after="200" w:line="360" w:lineRule="auto"/>
        <w:ind w:left="720" w:hanging="720"/>
        <w:jc w:val="both"/>
        <w:rPr>
          <w:rFonts w:ascii="Times New Roman" w:hAnsi="Times New Roman" w:cs="Times New Roman"/>
          <w:lang w:val="fr-FR"/>
        </w:rPr>
      </w:pPr>
      <w:r w:rsidRPr="007662F4">
        <w:rPr>
          <w:rFonts w:ascii="Times New Roman" w:hAnsi="Times New Roman" w:cs="Times New Roman"/>
          <w:lang w:val="fr-FR"/>
        </w:rPr>
        <w:t>Je soussigné ……………………………………………………. (Nom(s) et Prénom(s) de (des) l’étudiant(e)(s)) autorise/ n’autorise pas (biffer la mention incorrecte) les membres de la Cellule d’Encadrement Méthodologique des Travaux de Fin d’Etudes à utiliser la version électronique de mon Travail de Fin d’Etudes et ce à des fins pédagogiques.</w:t>
      </w:r>
    </w:p>
    <w:p w14:paraId="4E0CC035" w14:textId="77777777" w:rsidR="007662F4" w:rsidRPr="007662F4" w:rsidRDefault="007662F4" w:rsidP="007662F4">
      <w:pPr>
        <w:spacing w:after="200" w:line="360" w:lineRule="auto"/>
        <w:ind w:left="720" w:hanging="720"/>
        <w:jc w:val="both"/>
        <w:rPr>
          <w:rFonts w:ascii="Times New Roman" w:hAnsi="Times New Roman" w:cs="Times New Roman"/>
          <w:lang w:val="fr-FR"/>
        </w:rPr>
      </w:pPr>
    </w:p>
    <w:p w14:paraId="5A3680C0" w14:textId="77777777" w:rsidR="007662F4" w:rsidRPr="007662F4" w:rsidRDefault="007662F4" w:rsidP="007662F4">
      <w:pPr>
        <w:spacing w:after="200" w:line="360" w:lineRule="auto"/>
        <w:ind w:left="720" w:hanging="720"/>
        <w:jc w:val="both"/>
        <w:rPr>
          <w:rFonts w:ascii="Times New Roman" w:hAnsi="Times New Roman" w:cs="Times New Roman"/>
          <w:lang w:val="fr-FR"/>
        </w:rPr>
      </w:pPr>
    </w:p>
    <w:p w14:paraId="77F63B3C" w14:textId="77777777" w:rsidR="007662F4" w:rsidRPr="007662F4" w:rsidRDefault="007662F4" w:rsidP="007662F4">
      <w:pPr>
        <w:spacing w:after="200" w:line="360" w:lineRule="auto"/>
        <w:ind w:left="720" w:hanging="720"/>
        <w:jc w:val="both"/>
        <w:rPr>
          <w:rFonts w:ascii="Times New Roman" w:hAnsi="Times New Roman" w:cs="Times New Roman"/>
          <w:lang w:val="fr-FR"/>
        </w:rPr>
      </w:pPr>
      <w:r w:rsidRPr="007662F4">
        <w:rPr>
          <w:rFonts w:ascii="Times New Roman" w:hAnsi="Times New Roman" w:cs="Times New Roman"/>
          <w:lang w:val="fr-FR"/>
        </w:rPr>
        <w:t>Date et signature(s) (précédé de la mention « Lu et approuvé »)</w:t>
      </w:r>
    </w:p>
    <w:p w14:paraId="3C4B65CE" w14:textId="77777777" w:rsidR="007662F4" w:rsidRPr="007662F4" w:rsidRDefault="007662F4" w:rsidP="007662F4">
      <w:pPr>
        <w:spacing w:after="200" w:line="360" w:lineRule="auto"/>
        <w:ind w:left="720" w:hanging="720"/>
        <w:jc w:val="both"/>
        <w:rPr>
          <w:rFonts w:ascii="Times New Roman" w:hAnsi="Times New Roman" w:cs="Times New Roman"/>
          <w:lang w:val="fr-FR"/>
        </w:rPr>
      </w:pPr>
    </w:p>
    <w:p w14:paraId="3752CB4E" w14:textId="77777777" w:rsidR="007662F4" w:rsidRDefault="007662F4">
      <w:pPr>
        <w:spacing w:after="200" w:line="360" w:lineRule="auto"/>
        <w:ind w:left="720" w:hanging="720"/>
        <w:jc w:val="both"/>
      </w:pPr>
    </w:p>
    <w:sectPr w:rsidR="007662F4">
      <w:footerReference w:type="default" r:id="rId18"/>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LIN Amandine" w:date="2026-02-09T21:04:00Z" w:initials="AH">
    <w:p w14:paraId="3BE8DBAB" w14:textId="77777777" w:rsidR="008C76A6" w:rsidRDefault="008C76A6" w:rsidP="008C76A6">
      <w:pPr>
        <w:pStyle w:val="Commentaire"/>
      </w:pPr>
      <w:r>
        <w:rPr>
          <w:rStyle w:val="Marquedecommentaire"/>
        </w:rPr>
        <w:annotationRef/>
      </w:r>
      <w:r>
        <w:t>Titre sera rédigé à la fin</w:t>
      </w:r>
    </w:p>
  </w:comment>
  <w:comment w:id="1" w:author="HALIN Amandine" w:date="2026-04-18T14:48:00Z" w:initials="AH">
    <w:p w14:paraId="0DD241D9" w14:textId="77777777" w:rsidR="0008479C" w:rsidRDefault="0008479C" w:rsidP="0008479C">
      <w:pPr>
        <w:pStyle w:val="Commentaire"/>
      </w:pPr>
      <w:r>
        <w:rPr>
          <w:rStyle w:val="Marquedecommentaire"/>
        </w:rPr>
        <w:annotationRef/>
      </w:r>
      <w:r>
        <w:t>Tu auras certainement besoin d’une liste des abréviations vu le nombre que tu en as (CAS, NTCAS)</w:t>
      </w:r>
    </w:p>
  </w:comment>
  <w:comment w:id="2" w:author="HALIN Amandine" w:date="2025-11-17T04:39:00Z" w:initials="AH">
    <w:p w14:paraId="13448C5C" w14:textId="77777777" w:rsidR="008C76A6" w:rsidRDefault="00073D1C" w:rsidP="008C76A6">
      <w:pPr>
        <w:pStyle w:val="Commentaire"/>
      </w:pPr>
      <w:r>
        <w:rPr>
          <w:rStyle w:val="Marquedecommentaire"/>
        </w:rPr>
        <w:annotationRef/>
      </w:r>
      <w:r w:rsidR="008C76A6">
        <w:t xml:space="preserve">N’oublie pas les numéros de page </w:t>
      </w:r>
    </w:p>
    <w:p w14:paraId="47C96DE1" w14:textId="77777777" w:rsidR="008C76A6" w:rsidRDefault="008C76A6" w:rsidP="008C76A6">
      <w:pPr>
        <w:pStyle w:val="Commentaire"/>
      </w:pPr>
    </w:p>
    <w:p w14:paraId="3C702E9A" w14:textId="77777777" w:rsidR="008C76A6" w:rsidRDefault="008C76A6" w:rsidP="008C76A6">
      <w:pPr>
        <w:pStyle w:val="Commentaire"/>
      </w:pPr>
      <w:r>
        <w:t xml:space="preserve">Idem ; pense bien à numéroter tes pages </w:t>
      </w:r>
    </w:p>
  </w:comment>
  <w:comment w:id="3" w:author="HALIN Amandine" w:date="2026-04-17T17:47:00Z" w:initials="AH">
    <w:p w14:paraId="71C9CACA" w14:textId="77777777" w:rsidR="00F32A6E" w:rsidRDefault="00F32A6E" w:rsidP="00F32A6E">
      <w:pPr>
        <w:pStyle w:val="Commentaire"/>
      </w:pPr>
      <w:r>
        <w:rPr>
          <w:rStyle w:val="Marquedecommentaire"/>
        </w:rPr>
        <w:annotationRef/>
      </w:r>
      <w:r>
        <w:t xml:space="preserve">À rédiger à la fin si tu le souhaites </w:t>
      </w:r>
    </w:p>
    <w:p w14:paraId="65759813" w14:textId="77777777" w:rsidR="00F32A6E" w:rsidRDefault="00F32A6E" w:rsidP="00F32A6E">
      <w:pPr>
        <w:pStyle w:val="Commentaire"/>
      </w:pPr>
      <w:r>
        <w:rPr>
          <w:lang w:val="fr-FR"/>
        </w:rPr>
        <w:t xml:space="preserve">Les remerciements d’un travail de fin d’études se rédigent à la toute fin, une fois que le travail est entièrement finalisé, afin de ne pas oublier les personnes ayant réellement contribué. </w:t>
      </w:r>
    </w:p>
    <w:p w14:paraId="6B57F1EF" w14:textId="77777777" w:rsidR="00F32A6E" w:rsidRDefault="00F32A6E" w:rsidP="00F32A6E">
      <w:pPr>
        <w:pStyle w:val="Commentaire"/>
      </w:pPr>
      <w:r>
        <w:rPr>
          <w:lang w:val="fr-FR"/>
        </w:rPr>
        <w:t xml:space="preserve">Leur objectif est de reconnaître l’aide reçue sur le plan académique, professionnel ou personnel et de montrer une attitude respectueuse et professionnelle. </w:t>
      </w:r>
    </w:p>
    <w:p w14:paraId="27E94048" w14:textId="77777777" w:rsidR="00F32A6E" w:rsidRDefault="00F32A6E" w:rsidP="00F32A6E">
      <w:pPr>
        <w:pStyle w:val="Commentaire"/>
      </w:pPr>
      <w:r>
        <w:rPr>
          <w:lang w:val="fr-FR"/>
        </w:rPr>
        <w:t>Le texte doit être rédigé à la première personne (ou 2PP dans votre cas), dans un style clair, sobre et respectueux, et rester concis (une page maximum). Il faut éviter un ton trop familier, humoristique ou des remerciements excessivement longs ou vagues.</w:t>
      </w:r>
    </w:p>
    <w:p w14:paraId="135D564D" w14:textId="77777777" w:rsidR="00F32A6E" w:rsidRDefault="00F32A6E" w:rsidP="00F32A6E">
      <w:pPr>
        <w:pStyle w:val="Commentaire"/>
      </w:pPr>
      <w:r>
        <w:rPr>
          <w:lang w:val="fr-FR"/>
        </w:rPr>
        <w:t>Les remerciements sont facultatifs, mais recommandés, et doivent rester simples, sincères et professionnels.</w:t>
      </w:r>
    </w:p>
  </w:comment>
  <w:comment w:id="4" w:author="HALIN Amandine" w:date="2026-04-17T17:48:00Z" w:initials="AH">
    <w:p w14:paraId="5357745B" w14:textId="77777777" w:rsidR="00C52090" w:rsidRDefault="00C52090" w:rsidP="00C52090">
      <w:pPr>
        <w:pStyle w:val="Commentaire"/>
      </w:pPr>
      <w:r>
        <w:rPr>
          <w:rStyle w:val="Marquedecommentaire"/>
        </w:rPr>
        <w:annotationRef/>
      </w:r>
      <w:r>
        <w:t>Après la page de garde et les remerciements, et avant la table des matières et l’introduction, il faudra insérer une page dédiée aux trois mots-clés représentatifs du sujet (cf. guide de rédaction).</w:t>
      </w:r>
    </w:p>
    <w:p w14:paraId="5D17A265" w14:textId="77777777" w:rsidR="00C52090" w:rsidRDefault="00C52090" w:rsidP="00C52090">
      <w:pPr>
        <w:pStyle w:val="Commentaire"/>
      </w:pPr>
      <w:r>
        <w:t>Les mots-clés reprennent le contexte et surtout les concepts énoncés dans le travail.</w:t>
      </w:r>
    </w:p>
    <w:p w14:paraId="65E92BDE" w14:textId="77777777" w:rsidR="00C52090" w:rsidRDefault="00C52090" w:rsidP="00C52090">
      <w:pPr>
        <w:pStyle w:val="Commentaire"/>
      </w:pPr>
      <w:r>
        <w:t xml:space="preserve">Cf bon conseil TFE avril </w:t>
      </w:r>
    </w:p>
  </w:comment>
  <w:comment w:id="5" w:author="HALIN Amandine" w:date="2026-04-17T17:49:00Z" w:initials="AH">
    <w:p w14:paraId="7BC7D002" w14:textId="77777777" w:rsidR="00425DBA" w:rsidRDefault="00425DBA" w:rsidP="00425DBA">
      <w:pPr>
        <w:pStyle w:val="Commentaire"/>
      </w:pPr>
      <w:r>
        <w:rPr>
          <w:rStyle w:val="Marquedecommentaire"/>
        </w:rPr>
        <w:annotationRef/>
      </w:r>
      <w:r>
        <w:t>La table des matières est encore absente. Ne l’oublie pas. Toutefois la prévoir en respectant les titres principaux (cf. guide de rédaction) et en ajoutant des sous-titres personnalisés liés au travail.</w:t>
      </w:r>
    </w:p>
  </w:comment>
  <w:comment w:id="6" w:author="HALIN Amandine" w:date="2026-04-17T17:49:00Z" w:initials="AH">
    <w:p w14:paraId="565EF250" w14:textId="77777777" w:rsidR="008E134F" w:rsidRDefault="008E134F" w:rsidP="008E134F">
      <w:pPr>
        <w:pStyle w:val="Commentaire"/>
      </w:pPr>
      <w:r>
        <w:rPr>
          <w:rStyle w:val="Marquedecommentaire"/>
        </w:rPr>
        <w:annotationRef/>
      </w:r>
      <w:r>
        <w:t>N’oublie pas de l’ajouter avant les constats dans la version finale.</w:t>
      </w:r>
    </w:p>
    <w:p w14:paraId="1382C999" w14:textId="77777777" w:rsidR="008E134F" w:rsidRDefault="008E134F" w:rsidP="008E134F">
      <w:pPr>
        <w:pStyle w:val="Commentaire"/>
      </w:pPr>
      <w:r>
        <w:t>Elle reprendra une présentation claire du sujet, la justification de ton choix (pourquoi cette situation t’a particulièrement marquée), et une annonce des différentes parties du travail.</w:t>
      </w:r>
    </w:p>
    <w:p w14:paraId="1B7CA097" w14:textId="77777777" w:rsidR="008E134F" w:rsidRDefault="008E134F" w:rsidP="008E134F">
      <w:pPr>
        <w:pStyle w:val="Commentaire"/>
      </w:pPr>
      <w:r>
        <w:rPr>
          <w:i/>
          <w:iCs/>
        </w:rPr>
        <w:t>Ex : Ce travail de fin d’études s’articule en XX parties. Tout d’abord, je présenterai XX situations concrètes vécues lors de mes stages, qui m’ont interpellée et ont suscité une réflexion personnelle et professionnelle.</w:t>
      </w:r>
    </w:p>
    <w:p w14:paraId="17298891" w14:textId="77777777" w:rsidR="008E134F" w:rsidRDefault="008E134F" w:rsidP="008E134F">
      <w:pPr>
        <w:pStyle w:val="Commentaire"/>
      </w:pPr>
      <w:r>
        <w:rPr>
          <w:i/>
          <w:iCs/>
        </w:rPr>
        <w:t xml:space="preserve">Ensuite, j’explorerai le cadre (théorique, légal, éthique, déontologique, théorie infirmière, cadre conceptuel …) qui entoure cette problématique afin de …(ex : éclairer les enjeux). </w:t>
      </w:r>
    </w:p>
    <w:p w14:paraId="2F68CFA2" w14:textId="77777777" w:rsidR="008E134F" w:rsidRDefault="008E134F" w:rsidP="008E134F">
      <w:pPr>
        <w:pStyle w:val="Commentaire"/>
      </w:pPr>
      <w:r>
        <w:rPr>
          <w:i/>
          <w:iCs/>
        </w:rPr>
        <w:t xml:space="preserve">Je continuerai ma réflexion en approfondissant le concept central du XX à travers l’analyse d’un article probant et les données issues d’une enquête exploratoire menée auprès de XX infirmiers de terrain. </w:t>
      </w:r>
    </w:p>
    <w:p w14:paraId="75A0E353" w14:textId="77777777" w:rsidR="008E134F" w:rsidRDefault="008E134F" w:rsidP="008E134F">
      <w:pPr>
        <w:pStyle w:val="Commentaire"/>
      </w:pPr>
      <w:r>
        <w:rPr>
          <w:i/>
          <w:iCs/>
        </w:rPr>
        <w:t>Enfin, je proposerai une réflexion professionnelle élargie et une synthèse des principaux apports de ce travail.</w:t>
      </w:r>
    </w:p>
  </w:comment>
  <w:comment w:id="7" w:author="HALIN Amandine" w:date="2026-02-09T21:22:00Z" w:initials="AH">
    <w:p w14:paraId="4E63D3C3" w14:textId="77777777" w:rsidR="00E76031" w:rsidRDefault="00E76031" w:rsidP="00E76031">
      <w:pPr>
        <w:pStyle w:val="Commentaire"/>
      </w:pPr>
      <w:r>
        <w:rPr>
          <w:rStyle w:val="Marquedecommentaire"/>
        </w:rPr>
        <w:annotationRef/>
      </w:r>
      <w:r>
        <w:t>Cf. doc, ne pas oublier à la fond du TFE de mettre :</w:t>
      </w:r>
    </w:p>
    <w:p w14:paraId="66BFB734" w14:textId="77777777" w:rsidR="00E76031" w:rsidRDefault="00E76031" w:rsidP="00E76031">
      <w:pPr>
        <w:pStyle w:val="Commentaire"/>
      </w:pPr>
    </w:p>
    <w:p w14:paraId="63E43E26" w14:textId="77777777" w:rsidR="00E76031" w:rsidRDefault="00E76031" w:rsidP="00E76031">
      <w:pPr>
        <w:pStyle w:val="Commentaire"/>
      </w:pPr>
    </w:p>
    <w:p w14:paraId="46312619" w14:textId="77777777" w:rsidR="00E76031" w:rsidRDefault="00E76031" w:rsidP="00E76031">
      <w:pPr>
        <w:pStyle w:val="Commentaire"/>
      </w:pPr>
      <w:r>
        <w:t>«</w:t>
      </w:r>
      <w:r>
        <w:rPr>
          <w:lang w:val="fr-FR"/>
        </w:rPr>
        <w:t>Je soussigné ……………………………………………………. (Nom(s) et Prénom(s) de (des) l’étudiant(e)(s)) autorise/ n’autorise pas (biffer la mention incorrecte) les membres de la Cellule d’Encadrement Méthodologique des Travaux de Fin d’Etudes à utiliser la version électronique de mon Travail de Fin d’Etudes et ce à des fins pédagogiques.</w:t>
      </w:r>
    </w:p>
    <w:p w14:paraId="668F754E" w14:textId="77777777" w:rsidR="00E76031" w:rsidRDefault="00E76031" w:rsidP="00E76031">
      <w:pPr>
        <w:pStyle w:val="Commentaire"/>
      </w:pPr>
    </w:p>
    <w:p w14:paraId="28942494" w14:textId="77777777" w:rsidR="00E76031" w:rsidRDefault="00E76031" w:rsidP="00E76031">
      <w:pPr>
        <w:pStyle w:val="Commentaire"/>
      </w:pPr>
    </w:p>
    <w:p w14:paraId="75F33B76" w14:textId="77777777" w:rsidR="00E76031" w:rsidRDefault="00E76031" w:rsidP="00E76031">
      <w:pPr>
        <w:pStyle w:val="Commentaire"/>
        <w:jc w:val="right"/>
      </w:pPr>
      <w:r>
        <w:rPr>
          <w:lang w:val="fr-FR"/>
        </w:rPr>
        <w:t>Date et signature(s) (précédé de la mention « Lu et approuvé »)</w:t>
      </w:r>
    </w:p>
  </w:comment>
  <w:comment w:id="8" w:author="HALIN Amandine" w:date="2026-04-17T21:28:00Z" w:initials="AH">
    <w:p w14:paraId="60B04E11" w14:textId="77777777" w:rsidR="000C4D3D" w:rsidRDefault="000C4D3D" w:rsidP="000C4D3D">
      <w:pPr>
        <w:pStyle w:val="Commentaire"/>
      </w:pPr>
      <w:r>
        <w:rPr>
          <w:rStyle w:val="Marquedecommentaire"/>
        </w:rPr>
        <w:annotationRef/>
      </w:r>
      <w:r>
        <w:t xml:space="preserve">Pas d’italique ici </w:t>
      </w:r>
    </w:p>
  </w:comment>
  <w:comment w:id="9" w:author="HALIN Amandine" w:date="2026-04-17T21:43:00Z" w:initials="AH">
    <w:p w14:paraId="0BB4C6FC" w14:textId="77777777" w:rsidR="00107890" w:rsidRDefault="00107890" w:rsidP="00107890">
      <w:pPr>
        <w:pStyle w:val="Commentaire"/>
      </w:pPr>
      <w:r>
        <w:rPr>
          <w:rStyle w:val="Marquedecommentaire"/>
        </w:rPr>
        <w:annotationRef/>
      </w:r>
      <w:r>
        <w:t xml:space="preserve">Pas italique </w:t>
      </w:r>
    </w:p>
  </w:comment>
  <w:comment w:id="10" w:author="HALIN Amandine" w:date="2026-04-17T21:43:00Z" w:initials="AH">
    <w:p w14:paraId="2EE46398" w14:textId="77777777" w:rsidR="008645F0" w:rsidRDefault="008645F0" w:rsidP="008645F0">
      <w:pPr>
        <w:pStyle w:val="Commentaire"/>
      </w:pPr>
      <w:r>
        <w:rPr>
          <w:rStyle w:val="Marquedecommentaire"/>
        </w:rPr>
        <w:annotationRef/>
      </w:r>
      <w:r>
        <w:rPr>
          <w:color w:val="09090B"/>
          <w:highlight w:val="white"/>
        </w:rPr>
        <w:t xml:space="preserve">Pour l’analyse : </w:t>
      </w:r>
    </w:p>
    <w:p w14:paraId="45728FD3" w14:textId="77777777" w:rsidR="008645F0" w:rsidRDefault="008645F0" w:rsidP="008645F0">
      <w:pPr>
        <w:pStyle w:val="Commentaire"/>
      </w:pPr>
      <w:r>
        <w:rPr>
          <w:color w:val="09090B"/>
          <w:highlight w:val="white"/>
        </w:rPr>
        <w:t>L'infirmière se trouvait dans un conflit de devoirs : le respect du planning opératoire (sécurité collective) versus le confort immédiat du patient (bien-être individuel)</w:t>
      </w:r>
      <w:r>
        <w:t xml:space="preserve"> </w:t>
      </w:r>
    </w:p>
  </w:comment>
  <w:comment w:id="11" w:author="HALIN Amandine" w:date="2026-04-17T17:54:00Z" w:initials="AH">
    <w:p w14:paraId="2721B40C" w14:textId="77777777" w:rsidR="00443EB0" w:rsidRDefault="00443EB0" w:rsidP="00443EB0">
      <w:pPr>
        <w:pStyle w:val="Commentaire"/>
      </w:pPr>
      <w:r>
        <w:rPr>
          <w:rStyle w:val="Marquedecommentaire"/>
        </w:rPr>
        <w:annotationRef/>
      </w:r>
      <w:r>
        <w:t xml:space="preserve">Tu as supprimé tes interpellations après chacun de tes constats (ils étaient pourtant dans la version 3). </w:t>
      </w:r>
    </w:p>
  </w:comment>
  <w:comment w:id="12" w:author="HALIN Amandine" w:date="2026-04-17T21:45:00Z" w:initials="AH">
    <w:p w14:paraId="09414FE3" w14:textId="77777777" w:rsidR="00E972DB" w:rsidRDefault="00E972DB" w:rsidP="00E972DB">
      <w:pPr>
        <w:pStyle w:val="Commentaire"/>
      </w:pPr>
      <w:r>
        <w:rPr>
          <w:rStyle w:val="Marquedecommentaire"/>
        </w:rPr>
        <w:annotationRef/>
      </w:r>
      <w:r>
        <w:t xml:space="preserve">Apporte de la nuance : </w:t>
      </w:r>
    </w:p>
    <w:p w14:paraId="29A2677F" w14:textId="77777777" w:rsidR="00E972DB" w:rsidRDefault="00E972DB" w:rsidP="00E972DB">
      <w:pPr>
        <w:pStyle w:val="Commentaire"/>
      </w:pPr>
      <w:r>
        <w:rPr>
          <w:color w:val="09090B"/>
          <w:highlight w:val="white"/>
        </w:rPr>
        <w:t>Le système semble avoir privilégié</w:t>
      </w:r>
      <w:r>
        <w:t xml:space="preserve"> … </w:t>
      </w:r>
    </w:p>
    <w:p w14:paraId="04E21B47" w14:textId="77777777" w:rsidR="00E972DB" w:rsidRDefault="00E972DB" w:rsidP="00E972DB">
      <w:pPr>
        <w:pStyle w:val="Commentaire"/>
      </w:pPr>
      <w:r>
        <w:t xml:space="preserve">Tu peux utiliser le conditionnel pour ça </w:t>
      </w:r>
    </w:p>
  </w:comment>
  <w:comment w:id="13" w:author="HALIN Amandine" w:date="2026-04-18T06:54:00Z" w:initials="AH">
    <w:p w14:paraId="3639953F" w14:textId="77777777" w:rsidR="006414F5" w:rsidRDefault="006414F5" w:rsidP="006414F5">
      <w:pPr>
        <w:pStyle w:val="Commentaire"/>
      </w:pPr>
      <w:r>
        <w:rPr>
          <w:rStyle w:val="Marquedecommentaire"/>
        </w:rPr>
        <w:annotationRef/>
      </w:r>
      <w:r>
        <w:t xml:space="preserve">Justifier le texte </w:t>
      </w:r>
    </w:p>
  </w:comment>
  <w:comment w:id="14" w:author="HALIN Amandine" w:date="2026-04-18T06:57:00Z" w:initials="AH">
    <w:p w14:paraId="7B233DEE" w14:textId="77777777" w:rsidR="00332AFB" w:rsidRDefault="00332AFB" w:rsidP="00332AFB">
      <w:pPr>
        <w:pStyle w:val="Commentaire"/>
      </w:pPr>
      <w:r>
        <w:rPr>
          <w:rStyle w:val="Marquedecommentaire"/>
        </w:rPr>
        <w:annotationRef/>
      </w:r>
      <w:r>
        <w:t xml:space="preserve">Soit tu vas t’interrogé sur les éléments qui ont permis l’instauration d’une démarche de conciliation </w:t>
      </w:r>
    </w:p>
    <w:p w14:paraId="120BCF52" w14:textId="77777777" w:rsidR="00332AFB" w:rsidRDefault="00332AFB" w:rsidP="00332AFB">
      <w:pPr>
        <w:pStyle w:val="Commentaire"/>
      </w:pPr>
    </w:p>
    <w:p w14:paraId="1D3E1563" w14:textId="77777777" w:rsidR="00332AFB" w:rsidRDefault="00332AFB" w:rsidP="00332AFB">
      <w:pPr>
        <w:pStyle w:val="Commentaire"/>
      </w:pPr>
      <w:r>
        <w:t>Soit sur ta posture (ou les deux à voir avec la théorie)</w:t>
      </w:r>
    </w:p>
  </w:comment>
  <w:comment w:id="15" w:author="HALIN Amandine" w:date="2026-04-18T07:00:00Z" w:initials="AH">
    <w:p w14:paraId="5D7F7238" w14:textId="77777777" w:rsidR="00DF2350" w:rsidRDefault="00DF2350" w:rsidP="00DF2350">
      <w:pPr>
        <w:pStyle w:val="Commentaire"/>
      </w:pPr>
      <w:r>
        <w:rPr>
          <w:rStyle w:val="Marquedecommentaire"/>
        </w:rPr>
        <w:annotationRef/>
      </w:r>
      <w:r>
        <w:t xml:space="preserve">Et si tu citais tout : loi, code déonto, référentiel Hers, théorie infi puis que chacun avait son titre </w:t>
      </w:r>
    </w:p>
    <w:p w14:paraId="7D4DC3AE" w14:textId="77777777" w:rsidR="00DF2350" w:rsidRDefault="00DF2350" w:rsidP="00DF2350">
      <w:pPr>
        <w:pStyle w:val="Commentaire"/>
      </w:pPr>
      <w:r>
        <w:t>1.2.1 =Cadre légal, déontologique et professionnel</w:t>
      </w:r>
    </w:p>
    <w:p w14:paraId="26DF6986" w14:textId="77777777" w:rsidR="00DF2350" w:rsidRDefault="00DF2350" w:rsidP="00DF2350">
      <w:pPr>
        <w:pStyle w:val="Commentaire"/>
      </w:pPr>
      <w:r>
        <w:t xml:space="preserve">1.2.2 = théorie infi </w:t>
      </w:r>
    </w:p>
  </w:comment>
  <w:comment w:id="16" w:author="HALIN Amandine" w:date="2026-04-17T21:53:00Z" w:initials="AH">
    <w:p w14:paraId="0B6CDB79" w14:textId="77777777" w:rsidR="006F3B62" w:rsidRDefault="006F3B62" w:rsidP="006F3B62">
      <w:pPr>
        <w:pStyle w:val="Commentaire"/>
      </w:pPr>
      <w:r>
        <w:rPr>
          <w:rStyle w:val="Marquedecommentaire"/>
        </w:rPr>
        <w:annotationRef/>
      </w:r>
      <w:r>
        <w:t xml:space="preserve">C’est parfois un peu long. </w:t>
      </w:r>
    </w:p>
    <w:p w14:paraId="6A2C6A80" w14:textId="77777777" w:rsidR="006F3B62" w:rsidRDefault="006F3B62" w:rsidP="006F3B62">
      <w:pPr>
        <w:pStyle w:val="Commentaire"/>
      </w:pPr>
    </w:p>
    <w:p w14:paraId="44FE9D85" w14:textId="77777777" w:rsidR="006F3B62" w:rsidRDefault="006F3B62" w:rsidP="006F3B62">
      <w:pPr>
        <w:pStyle w:val="Commentaire"/>
      </w:pPr>
      <w:r>
        <w:t xml:space="preserve">SN il faudra le rendre plus succint : </w:t>
      </w:r>
    </w:p>
    <w:p w14:paraId="76EDDC2B" w14:textId="77777777" w:rsidR="006F3B62" w:rsidRDefault="006F3B62" w:rsidP="006F3B62">
      <w:pPr>
        <w:pStyle w:val="Commentaire"/>
      </w:pPr>
    </w:p>
    <w:p w14:paraId="60C1BDBC" w14:textId="77777777" w:rsidR="006F3B62" w:rsidRDefault="006F3B62" w:rsidP="006F3B62">
      <w:pPr>
        <w:pStyle w:val="Commentaire"/>
      </w:pPr>
      <w:r>
        <w:t>Le refus s’exprime différemment selon les situations, mais reste toujours clair et affirmé. Dans les deux premières, les patients demandent explicitement l’arrêt du soin en invoquant leurs limites ou leur douleur. Dans la troisième, ...</w:t>
      </w:r>
    </w:p>
  </w:comment>
  <w:comment w:id="17" w:author="HALIN Amandine" w:date="2026-04-17T21:35:00Z" w:initials="AH">
    <w:p w14:paraId="026B5365" w14:textId="77777777" w:rsidR="0065095A" w:rsidRDefault="0065095A" w:rsidP="0065095A">
      <w:pPr>
        <w:pStyle w:val="Commentaire"/>
      </w:pPr>
      <w:r>
        <w:rPr>
          <w:rStyle w:val="Marquedecommentaire"/>
        </w:rPr>
        <w:annotationRef/>
      </w:r>
      <w:r>
        <w:t>4 «on» mais dans une citation entre «» donc OK</w:t>
      </w:r>
    </w:p>
  </w:comment>
  <w:comment w:id="18" w:author="HALIN Amandine" w:date="2026-04-17T21:49:00Z" w:initials="AH">
    <w:p w14:paraId="644C6EA8" w14:textId="77777777" w:rsidR="00D0630D" w:rsidRDefault="00F267C6" w:rsidP="00D0630D">
      <w:pPr>
        <w:pStyle w:val="Commentaire"/>
      </w:pPr>
      <w:r>
        <w:rPr>
          <w:rStyle w:val="Marquedecommentaire"/>
        </w:rPr>
        <w:annotationRef/>
      </w:r>
      <w:r w:rsidR="00D0630D">
        <w:t xml:space="preserve">Est-ce que tu ne le dis pas dans la page 10 ? </w:t>
      </w:r>
    </w:p>
    <w:p w14:paraId="57615F15" w14:textId="77777777" w:rsidR="00D0630D" w:rsidRDefault="00D0630D" w:rsidP="00D0630D">
      <w:pPr>
        <w:pStyle w:val="Commentaire"/>
      </w:pPr>
      <w:r>
        <w:t>Tu parles déjà de l’article 1</w:t>
      </w:r>
    </w:p>
  </w:comment>
  <w:comment w:id="19" w:author="HALIN Amandine" w:date="2026-04-17T17:50:00Z" w:initials="AH">
    <w:p w14:paraId="72316B58" w14:textId="77777777" w:rsidR="007148D2" w:rsidRDefault="007148D2" w:rsidP="007148D2">
      <w:pPr>
        <w:pStyle w:val="Commentaire"/>
      </w:pPr>
      <w:r>
        <w:rPr>
          <w:rStyle w:val="Marquedecommentaire"/>
        </w:rPr>
        <w:annotationRef/>
      </w:r>
      <w:r>
        <w:t xml:space="preserve">Pourquoi en italique ? </w:t>
      </w:r>
    </w:p>
  </w:comment>
  <w:comment w:id="20" w:author="HALIN Amandine" w:date="2026-04-17T21:51:00Z" w:initials="AH">
    <w:p w14:paraId="630C9594" w14:textId="77777777" w:rsidR="00D0630D" w:rsidRDefault="00D0630D" w:rsidP="00D0630D">
      <w:pPr>
        <w:pStyle w:val="Commentaire"/>
      </w:pPr>
      <w:r>
        <w:rPr>
          <w:rStyle w:val="Marquedecommentaire"/>
        </w:rPr>
        <w:annotationRef/>
      </w:r>
      <w:r>
        <w:t xml:space="preserve">Idem pas de gras. Je te laisse le faire. Chaque fois que le patient ne «parle pas», il n’y a pas d’italique </w:t>
      </w:r>
    </w:p>
  </w:comment>
  <w:comment w:id="21" w:author="HALIN Amandine" w:date="2026-04-18T06:51:00Z" w:initials="AH">
    <w:p w14:paraId="441DC3C4" w14:textId="77777777" w:rsidR="00F855B5" w:rsidRDefault="00F855B5" w:rsidP="00F855B5">
      <w:pPr>
        <w:pStyle w:val="Commentaire"/>
      </w:pPr>
      <w:r>
        <w:rPr>
          <w:rStyle w:val="Marquedecommentaire"/>
        </w:rPr>
        <w:annotationRef/>
      </w:r>
      <w:r>
        <w:t xml:space="preserve">Est-ce un titre ? </w:t>
      </w:r>
    </w:p>
  </w:comment>
  <w:comment w:id="22" w:author="HALIN Amandine" w:date="2026-04-18T14:30:00Z" w:initials="AH">
    <w:p w14:paraId="40C67CCF" w14:textId="77777777" w:rsidR="00DE4532" w:rsidRDefault="00DE4532" w:rsidP="00DE4532">
      <w:pPr>
        <w:pStyle w:val="Commentaire"/>
      </w:pPr>
      <w:r>
        <w:rPr>
          <w:rStyle w:val="Marquedecommentaire"/>
        </w:rPr>
        <w:annotationRef/>
      </w:r>
      <w:r>
        <w:t xml:space="preserve">C’est déjà de l’analyse. Tu es censée être toujours dans le cadre légal non? </w:t>
      </w:r>
    </w:p>
  </w:comment>
  <w:comment w:id="23" w:author="HALIN Amandine" w:date="2026-04-18T06:53:00Z" w:initials="AH">
    <w:p w14:paraId="2A9E8633" w14:textId="77777777" w:rsidR="00E86CAE" w:rsidRDefault="00E86CAE" w:rsidP="00E86CAE">
      <w:pPr>
        <w:pStyle w:val="Commentaire"/>
      </w:pPr>
      <w:r>
        <w:rPr>
          <w:rStyle w:val="Marquedecommentaire"/>
        </w:rPr>
        <w:annotationRef/>
      </w:r>
      <w:r>
        <w:t>Attention pour ton analyse que tu dis aussi que l’après-midi était «légère»</w:t>
      </w:r>
    </w:p>
  </w:comment>
  <w:comment w:id="24" w:author="HALIN Amandine" w:date="2026-04-17T18:30:00Z" w:initials="AH">
    <w:p w14:paraId="71B9DB35" w14:textId="77777777" w:rsidR="00862EE7" w:rsidRDefault="003A2340" w:rsidP="00862EE7">
      <w:pPr>
        <w:pStyle w:val="Commentaire"/>
      </w:pPr>
      <w:r>
        <w:rPr>
          <w:rStyle w:val="Marquedecommentaire"/>
        </w:rPr>
        <w:annotationRef/>
      </w:r>
      <w:r w:rsidR="00862EE7">
        <w:t xml:space="preserve">Faire une section pour cette partie </w:t>
      </w:r>
    </w:p>
    <w:p w14:paraId="76A79CCD" w14:textId="4110869B" w:rsidR="00862EE7" w:rsidRDefault="00862EE7" w:rsidP="00862EE7">
      <w:pPr>
        <w:pStyle w:val="Commentaire"/>
      </w:pPr>
      <w:r>
        <w:rPr>
          <w:noProof/>
        </w:rPr>
        <w:drawing>
          <wp:inline distT="0" distB="0" distL="0" distR="0" wp14:anchorId="3208AC6B" wp14:editId="38E5DB8A">
            <wp:extent cx="5760720" cy="3028950"/>
            <wp:effectExtent l="0" t="0" r="0" b="0"/>
            <wp:docPr id="587220038"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20038" name="Image 587220038" descr="Image"/>
                    <pic:cNvPicPr/>
                  </pic:nvPicPr>
                  <pic:blipFill>
                    <a:blip r:embed="rId1">
                      <a:extLst>
                        <a:ext uri="{28A0092B-C50C-407E-A947-70E740481C1C}">
                          <a14:useLocalDpi xmlns:a14="http://schemas.microsoft.com/office/drawing/2010/main" val="0"/>
                        </a:ext>
                      </a:extLst>
                    </a:blip>
                    <a:stretch>
                      <a:fillRect/>
                    </a:stretch>
                  </pic:blipFill>
                  <pic:spPr>
                    <a:xfrm>
                      <a:off x="0" y="0"/>
                      <a:ext cx="5760720" cy="3028950"/>
                    </a:xfrm>
                    <a:prstGeom prst="rect">
                      <a:avLst/>
                    </a:prstGeom>
                  </pic:spPr>
                </pic:pic>
              </a:graphicData>
            </a:graphic>
          </wp:inline>
        </w:drawing>
      </w:r>
    </w:p>
  </w:comment>
  <w:comment w:id="25" w:author="HALIN Amandine" w:date="2026-04-17T21:26:00Z" w:initials="AH">
    <w:p w14:paraId="364674FF" w14:textId="77777777" w:rsidR="005B234B" w:rsidRDefault="005B234B" w:rsidP="005B234B">
      <w:pPr>
        <w:pStyle w:val="Commentaire"/>
      </w:pPr>
      <w:r>
        <w:rPr>
          <w:rStyle w:val="Marquedecommentaire"/>
        </w:rPr>
        <w:annotationRef/>
      </w:r>
      <w:r>
        <w:t>Je ne comprends pas bien… Tu as la partie théorie infirmière ici mais aussi au point 2.2 (p25)</w:t>
      </w:r>
    </w:p>
  </w:comment>
  <w:comment w:id="26" w:author="HALIN Amandine" w:date="2026-04-18T14:23:00Z" w:initials="AH">
    <w:p w14:paraId="36D04C8F" w14:textId="77777777" w:rsidR="0037385C" w:rsidRDefault="0037385C" w:rsidP="0037385C">
      <w:pPr>
        <w:pStyle w:val="Commentaire"/>
      </w:pPr>
      <w:r>
        <w:rPr>
          <w:rStyle w:val="Marquedecommentaire"/>
        </w:rPr>
        <w:annotationRef/>
      </w:r>
      <w:r>
        <w:t>Tu dis la même chose ailleurs avec soit 3 ou 4 pilliers (ne le dire qu’une fois et vérifier les sources)</w:t>
      </w:r>
    </w:p>
  </w:comment>
  <w:comment w:id="28" w:author="HALIN Amandine" w:date="2026-04-18T14:13:00Z" w:initials="AH">
    <w:p w14:paraId="7E76608F" w14:textId="77777777" w:rsidR="009E2C43" w:rsidRDefault="002C2D04" w:rsidP="009E2C43">
      <w:pPr>
        <w:pStyle w:val="Commentaire"/>
      </w:pPr>
      <w:r>
        <w:rPr>
          <w:rStyle w:val="Marquedecommentaire"/>
        </w:rPr>
        <w:annotationRef/>
      </w:r>
      <w:r w:rsidR="009E2C43">
        <w:t xml:space="preserve">Qu’est ce qui te permet de dégager ce concept? Je ne vois pas bien quelle partie du cadre légal/déonto </w:t>
      </w:r>
    </w:p>
    <w:p w14:paraId="6788BD36" w14:textId="77777777" w:rsidR="009E2C43" w:rsidRDefault="009E2C43" w:rsidP="009E2C43">
      <w:pPr>
        <w:pStyle w:val="Commentaire"/>
      </w:pPr>
      <w:r>
        <w:t xml:space="preserve">La théorie infirmière ? </w:t>
      </w:r>
    </w:p>
  </w:comment>
  <w:comment w:id="27" w:author="HALIN Amandine" w:date="2026-04-18T14:31:00Z" w:initials="AH">
    <w:p w14:paraId="0FF072E2" w14:textId="77777777" w:rsidR="00B55C3E" w:rsidRDefault="00B55C3E" w:rsidP="00B55C3E">
      <w:pPr>
        <w:pStyle w:val="Commentaire"/>
      </w:pPr>
      <w:r>
        <w:rPr>
          <w:rStyle w:val="Marquedecommentaire"/>
        </w:rPr>
        <w:annotationRef/>
      </w:r>
      <w:r>
        <w:t>Tu en paralis déjà p13. mais pour moi c’est ici que ca doit se retrouver</w:t>
      </w:r>
    </w:p>
  </w:comment>
  <w:comment w:id="29" w:author="HALIN Amandine" w:date="2026-04-18T14:16:00Z" w:initials="AH">
    <w:p w14:paraId="01FD6774" w14:textId="77777777" w:rsidR="003B40D5" w:rsidRDefault="00FD3C28" w:rsidP="003B40D5">
      <w:pPr>
        <w:pStyle w:val="Commentaire"/>
      </w:pPr>
      <w:r>
        <w:rPr>
          <w:rStyle w:val="Marquedecommentaire"/>
        </w:rPr>
        <w:annotationRef/>
      </w:r>
      <w:r w:rsidR="003B40D5">
        <w:t xml:space="preserve">Une théorie n’est pas un concept par contre adapatation est un concept </w:t>
      </w:r>
    </w:p>
    <w:p w14:paraId="71767107" w14:textId="77777777" w:rsidR="003B40D5" w:rsidRDefault="003B40D5" w:rsidP="003B40D5">
      <w:pPr>
        <w:pStyle w:val="Commentaire"/>
      </w:pPr>
    </w:p>
    <w:p w14:paraId="67DB19F8" w14:textId="77777777" w:rsidR="003B40D5" w:rsidRDefault="003B40D5" w:rsidP="003B40D5">
      <w:pPr>
        <w:pStyle w:val="Commentaire"/>
      </w:pPr>
    </w:p>
    <w:p w14:paraId="5B803CBF" w14:textId="77777777" w:rsidR="003B40D5" w:rsidRDefault="003B40D5" w:rsidP="003B40D5">
      <w:pPr>
        <w:pStyle w:val="Commentaire"/>
      </w:pPr>
      <w:r>
        <w:rPr>
          <w:color w:val="212427"/>
          <w:highlight w:val="white"/>
        </w:rPr>
        <w:t>L’être humain, être unique et singulier doit faire face en permanence aux changements individuels, sociaux, de sa naissance à sa mort. « Chaque être humain est en mouvement dans un monde également en perpétuel mouvement ». L’adaptation nécessaire à la survie, implique que la personne change, évolue au gré du contexte intrinsèque et extrinsèque vers une recherche d’équilibre dynamique jamais statique ni définitif.</w:t>
      </w:r>
      <w:r>
        <w:rPr>
          <w:color w:val="212427"/>
          <w:highlight w:val="white"/>
        </w:rPr>
        <w:br/>
        <w:t>On peut retracer l’histoire du concept d’adaptation à partir de quatre perspectives (1) :</w:t>
      </w:r>
      <w:r>
        <w:rPr>
          <w:color w:val="212427"/>
          <w:highlight w:val="white"/>
        </w:rPr>
        <w:br/>
        <w:t>évolutionniste : inspirée des travaux de Darwin au XIXème siècle. L’adaptation est la conservation de la vie (sélection naturelle) ;</w:t>
      </w:r>
      <w:r>
        <w:rPr>
          <w:color w:val="212427"/>
          <w:highlight w:val="white"/>
        </w:rPr>
        <w:br/>
        <w:t>statistique : l’adaptation renvoie à une normalité quantitative (moyenne de fréquence de caractéristiques) ;</w:t>
      </w:r>
      <w:r>
        <w:rPr>
          <w:color w:val="212427"/>
          <w:highlight w:val="white"/>
        </w:rPr>
        <w:br/>
        <w:t>socioculturelle : se rapporte à une normalité qualitative (conformité aux modèles idéaux véhiculés par une société) ;</w:t>
      </w:r>
      <w:r>
        <w:rPr>
          <w:color w:val="212427"/>
          <w:highlight w:val="white"/>
        </w:rPr>
        <w:br/>
        <w:t>systémique : l’adaptation est la résultante de composantes tant internes qu’externes de l’être humain.</w:t>
      </w:r>
      <w:r>
        <w:rPr>
          <w:color w:val="212427"/>
          <w:highlight w:val="white"/>
        </w:rPr>
        <w:br/>
        <w:t>La psychologie de la santé (2) va encore plus avant dans l’étude de l’adaptation humaine en posant l’hypothèse du lien entre le stress perçu, la capacité à faire face et la genèse des maladies, dans une approche systémique du phénomène.</w:t>
      </w:r>
      <w:r>
        <w:rPr>
          <w:color w:val="212427"/>
          <w:highlight w:val="white"/>
        </w:rPr>
        <w:br/>
        <w:t>L’adaptation, s’il faut en croire l’étymologie, est un phénomène à la fois passif et actif : adapter et/ou s’adapter (du latin ad aptare : rendre apte, réunir, relier…) il y a donc à la fois modification, changement de Soi et du milieu (3). Selon le nouveau Petit Robert (2008) : s’adapter c’est se mettre en harmonie avec (les circonstances, le milieu), réaliser son adaptation biologique : s’acclimater, s’habituer…</w:t>
      </w:r>
    </w:p>
    <w:p w14:paraId="61A75CAD" w14:textId="77777777" w:rsidR="003B40D5" w:rsidRDefault="003B40D5" w:rsidP="003B40D5">
      <w:pPr>
        <w:pStyle w:val="Commentaire"/>
      </w:pPr>
      <w:r>
        <w:rPr>
          <w:color w:val="212427"/>
          <w:highlight w:val="white"/>
        </w:rPr>
        <w:t>Date de mise en ligne : 04/01/2016</w:t>
      </w:r>
    </w:p>
    <w:p w14:paraId="1C06121C" w14:textId="77777777" w:rsidR="003B40D5" w:rsidRDefault="003B40D5" w:rsidP="003B40D5">
      <w:pPr>
        <w:pStyle w:val="Commentaire"/>
      </w:pPr>
      <w:hyperlink r:id="rId2" w:history="1">
        <w:r w:rsidRPr="00231D87">
          <w:rPr>
            <w:rStyle w:val="Lienhypertexte"/>
            <w:highlight w:val="white"/>
          </w:rPr>
          <w:t>https://doi.org/10.3917/arsi.forma.2012.01.0048</w:t>
        </w:r>
      </w:hyperlink>
    </w:p>
  </w:comment>
  <w:comment w:id="30" w:author="HALIN Amandine" w:date="2026-04-18T14:21:00Z" w:initials="AH">
    <w:p w14:paraId="5ECE1406" w14:textId="77777777" w:rsidR="0037385C" w:rsidRDefault="0037385C" w:rsidP="0037385C">
      <w:pPr>
        <w:pStyle w:val="Commentaire"/>
      </w:pPr>
      <w:r>
        <w:rPr>
          <w:rStyle w:val="Marquedecommentaire"/>
        </w:rPr>
        <w:annotationRef/>
      </w:r>
      <w:r>
        <w:t>Tu viens de dire exactement la même phrase p15</w:t>
      </w:r>
    </w:p>
  </w:comment>
  <w:comment w:id="31" w:author="HALIN Amandine" w:date="2026-04-18T07:02:00Z" w:initials="AH">
    <w:p w14:paraId="25248347" w14:textId="77777777" w:rsidR="00025578" w:rsidRDefault="00025578" w:rsidP="00025578">
      <w:pPr>
        <w:pStyle w:val="Commentaire"/>
      </w:pPr>
      <w:r>
        <w:rPr>
          <w:rStyle w:val="Marquedecommentaire"/>
        </w:rPr>
        <w:annotationRef/>
      </w:r>
      <w:r>
        <w:t>Recherches et réflexion professionnalisante</w:t>
      </w:r>
    </w:p>
    <w:p w14:paraId="04CD12D6" w14:textId="77777777" w:rsidR="00025578" w:rsidRDefault="00025578" w:rsidP="00025578">
      <w:pPr>
        <w:pStyle w:val="Commentaire"/>
      </w:pPr>
    </w:p>
    <w:p w14:paraId="533DC9FD" w14:textId="77777777" w:rsidR="00025578" w:rsidRDefault="00025578" w:rsidP="00025578">
      <w:pPr>
        <w:pStyle w:val="Commentaire"/>
      </w:pPr>
      <w:r>
        <w:t>C’est le titre exact</w:t>
      </w:r>
    </w:p>
  </w:comment>
  <w:comment w:id="32" w:author="HALIN Amandine" w:date="2026-04-18T14:02:00Z" w:initials="AH">
    <w:p w14:paraId="02270913" w14:textId="77777777" w:rsidR="00D77221" w:rsidRDefault="00D77221" w:rsidP="00D77221">
      <w:pPr>
        <w:pStyle w:val="Commentaire"/>
      </w:pPr>
      <w:r>
        <w:rPr>
          <w:rStyle w:val="Marquedecommentaire"/>
        </w:rPr>
        <w:annotationRef/>
      </w:r>
      <w:r>
        <w:t xml:space="preserve">La dernière fois tu parlais d’autonomie et toute cette partie est supprimée ?! </w:t>
      </w:r>
    </w:p>
    <w:p w14:paraId="35BF8519" w14:textId="77777777" w:rsidR="00D77221" w:rsidRDefault="00D77221" w:rsidP="00D77221">
      <w:pPr>
        <w:pStyle w:val="Commentaire"/>
      </w:pPr>
      <w:r>
        <w:t xml:space="preserve">On en reparle à l’entrevue </w:t>
      </w:r>
    </w:p>
  </w:comment>
  <w:comment w:id="33" w:author="HALIN Amandine" w:date="2026-04-18T07:03:00Z" w:initials="AH">
    <w:p w14:paraId="1D2B43DF" w14:textId="77777777" w:rsidR="00025578" w:rsidRDefault="00025578" w:rsidP="00025578">
      <w:pPr>
        <w:pStyle w:val="Commentaire"/>
      </w:pPr>
      <w:r>
        <w:rPr>
          <w:rStyle w:val="Marquedecommentaire"/>
        </w:rPr>
        <w:annotationRef/>
      </w:r>
      <w:r>
        <w:t xml:space="preserve">Tu t’en sers dans le paragraphe ci-dessus </w:t>
      </w:r>
    </w:p>
  </w:comment>
  <w:comment w:id="34" w:author="HALIN Amandine" w:date="2026-04-18T15:04:00Z" w:initials="AH">
    <w:p w14:paraId="5D8A1789" w14:textId="77777777" w:rsidR="00D9528B" w:rsidRDefault="00D9528B" w:rsidP="00D9528B">
      <w:pPr>
        <w:pStyle w:val="Commentaire"/>
      </w:pPr>
      <w:r>
        <w:rPr>
          <w:rStyle w:val="Marquedecommentaire"/>
        </w:rPr>
        <w:annotationRef/>
      </w:r>
      <w:r>
        <w:t xml:space="preserve">6 pasges pour ça ; j’ai un peu peur pour la place. Tu pourras certainement réduire cette partie SN </w:t>
      </w:r>
    </w:p>
  </w:comment>
  <w:comment w:id="35" w:author="HALIN Amandine" w:date="2026-04-17T21:29:00Z" w:initials="AH">
    <w:p w14:paraId="1F7A8EA2" w14:textId="77777777" w:rsidR="001F6356" w:rsidRDefault="001F6356" w:rsidP="001F6356">
      <w:pPr>
        <w:pStyle w:val="Commentaire"/>
      </w:pPr>
      <w:r>
        <w:rPr>
          <w:rStyle w:val="Marquedecommentaire"/>
        </w:rPr>
        <w:annotationRef/>
      </w:r>
      <w:r>
        <w:rPr>
          <w:color w:val="09090B"/>
          <w:highlight w:val="white"/>
        </w:rPr>
        <w:t>« patient partenaire » ou « participant aux soins » pour éviter la connotation de soumission à l'autorité.</w:t>
      </w:r>
      <w:r>
        <w:t xml:space="preserve"> </w:t>
      </w:r>
    </w:p>
  </w:comment>
  <w:comment w:id="36" w:author="HALIN Amandine" w:date="2026-04-18T14:34:00Z" w:initials="AH">
    <w:p w14:paraId="1F2510A8" w14:textId="77777777" w:rsidR="00A1542E" w:rsidRDefault="00A1542E" w:rsidP="00A1542E">
      <w:pPr>
        <w:pStyle w:val="Commentaire"/>
      </w:pPr>
      <w:r>
        <w:rPr>
          <w:rStyle w:val="Marquedecommentaire"/>
        </w:rPr>
        <w:annotationRef/>
      </w:r>
      <w:r>
        <w:t xml:space="preserve">D’où viennent ces sources ? Tous de Busnel ? </w:t>
      </w:r>
    </w:p>
  </w:comment>
  <w:comment w:id="37" w:author="HALIN Amandine" w:date="2026-04-18T14:34:00Z" w:initials="AH">
    <w:p w14:paraId="05E544F5" w14:textId="77777777" w:rsidR="00A1542E" w:rsidRDefault="00A1542E" w:rsidP="00A1542E">
      <w:pPr>
        <w:pStyle w:val="Commentaire"/>
      </w:pPr>
      <w:r>
        <w:rPr>
          <w:rStyle w:val="Marquedecommentaire"/>
        </w:rPr>
        <w:annotationRef/>
      </w:r>
      <w:r>
        <w:t xml:space="preserve">Idem (tous de Curchod) ? </w:t>
      </w:r>
    </w:p>
  </w:comment>
  <w:comment w:id="38" w:author="HALIN Amandine" w:date="2026-04-18T14:36:00Z" w:initials="AH">
    <w:p w14:paraId="1FD14A22" w14:textId="77777777" w:rsidR="006A5A07" w:rsidRDefault="006A5A07" w:rsidP="006A5A07">
      <w:pPr>
        <w:pStyle w:val="Commentaire"/>
      </w:pPr>
      <w:r>
        <w:rPr>
          <w:rStyle w:val="Marquedecommentaire"/>
        </w:rPr>
        <w:annotationRef/>
      </w:r>
      <w:r>
        <w:t xml:space="preserve">Ce qui frappe pas très joli. </w:t>
      </w:r>
    </w:p>
    <w:p w14:paraId="74EA7C82" w14:textId="77777777" w:rsidR="006A5A07" w:rsidRDefault="006A5A07" w:rsidP="006A5A07">
      <w:pPr>
        <w:pStyle w:val="Commentaire"/>
      </w:pPr>
      <w:r>
        <w:t>Ex Ce qui ressort de la définition de la complexité des soins est, en premier lieu, la diversité ...</w:t>
      </w:r>
    </w:p>
  </w:comment>
  <w:comment w:id="39" w:author="HALIN Amandine" w:date="2026-04-18T15:11:00Z" w:initials="AH">
    <w:p w14:paraId="0E49D594" w14:textId="77777777" w:rsidR="0086724C" w:rsidRDefault="0086724C" w:rsidP="0086724C">
      <w:pPr>
        <w:pStyle w:val="Commentaire"/>
      </w:pPr>
      <w:r>
        <w:rPr>
          <w:rStyle w:val="Marquedecommentaire"/>
        </w:rPr>
        <w:annotationRef/>
      </w:r>
      <w:r>
        <w:t xml:space="preserve">— « patient, cas, besoins et pratiques complexes ». </w:t>
      </w:r>
    </w:p>
    <w:p w14:paraId="41933DBF" w14:textId="77777777" w:rsidR="0086724C" w:rsidRDefault="0086724C" w:rsidP="0086724C">
      <w:pPr>
        <w:pStyle w:val="Commentaire"/>
      </w:pPr>
    </w:p>
    <w:p w14:paraId="3A123855" w14:textId="77777777" w:rsidR="0086724C" w:rsidRDefault="0086724C" w:rsidP="0086724C">
      <w:pPr>
        <w:pStyle w:val="Commentaire"/>
      </w:pPr>
      <w:r>
        <w:t xml:space="preserve">Pour ne pas répéter </w:t>
      </w:r>
    </w:p>
  </w:comment>
  <w:comment w:id="40" w:author="HALIN Amandine" w:date="2026-04-18T14:38:00Z" w:initials="AH">
    <w:p w14:paraId="48BD7ADD" w14:textId="77777777" w:rsidR="00BF1440" w:rsidRDefault="00BF1440" w:rsidP="00BF1440">
      <w:pPr>
        <w:pStyle w:val="Commentaire"/>
      </w:pPr>
      <w:r>
        <w:rPr>
          <w:rStyle w:val="Marquedecommentaire"/>
        </w:rPr>
        <w:annotationRef/>
      </w:r>
      <w:r>
        <w:t xml:space="preserve">Pourquoi des “” ; ca vient d’en auteur ? </w:t>
      </w:r>
    </w:p>
    <w:p w14:paraId="281F46D4" w14:textId="77777777" w:rsidR="00BF1440" w:rsidRDefault="00BF1440" w:rsidP="00BF1440">
      <w:pPr>
        <w:pStyle w:val="Commentaire"/>
      </w:pPr>
    </w:p>
    <w:p w14:paraId="7EA3C2C7" w14:textId="77777777" w:rsidR="00BF1440" w:rsidRDefault="00BF1440" w:rsidP="00BF1440">
      <w:pPr>
        <w:pStyle w:val="Commentaire"/>
      </w:pPr>
      <w:r>
        <w:t xml:space="preserve">Ex : ...ne se limite pas à constater la présence de comorbidités ou le caractère difficile d’une situation. </w:t>
      </w:r>
    </w:p>
  </w:comment>
  <w:comment w:id="42" w:author="HALIN Amandine" w:date="2026-04-17T21:35:00Z" w:initials="AH">
    <w:p w14:paraId="33AEC311" w14:textId="77777777" w:rsidR="00BC2A23" w:rsidRDefault="00BC2A23" w:rsidP="00BC2A23">
      <w:pPr>
        <w:pStyle w:val="Commentaire"/>
      </w:pPr>
      <w:r>
        <w:rPr>
          <w:rStyle w:val="Marquedecommentaire"/>
        </w:rPr>
        <w:annotationRef/>
      </w:r>
      <w:r>
        <w:t>Reformuler le ON</w:t>
      </w:r>
    </w:p>
  </w:comment>
  <w:comment w:id="41" w:author="HALIN Amandine" w:date="2026-04-18T14:39:00Z" w:initials="AH">
    <w:p w14:paraId="07EA3B76" w14:textId="77777777" w:rsidR="003A31B5" w:rsidRDefault="003A31B5" w:rsidP="003A31B5">
      <w:pPr>
        <w:pStyle w:val="Commentaire"/>
      </w:pPr>
      <w:r>
        <w:rPr>
          <w:rStyle w:val="Marquedecommentaire"/>
        </w:rPr>
        <w:annotationRef/>
      </w:r>
      <w:r>
        <w:t xml:space="preserve">Macro, micro, tu viens de l’expliquer p19. </w:t>
      </w:r>
    </w:p>
    <w:p w14:paraId="3FF7CBCC" w14:textId="77777777" w:rsidR="003A31B5" w:rsidRDefault="003A31B5" w:rsidP="003A31B5">
      <w:pPr>
        <w:pStyle w:val="Commentaire"/>
      </w:pPr>
    </w:p>
    <w:p w14:paraId="2BE8EBD3" w14:textId="77777777" w:rsidR="003A31B5" w:rsidRDefault="003A31B5" w:rsidP="003A31B5">
      <w:pPr>
        <w:pStyle w:val="Commentaire"/>
      </w:pPr>
      <w:r>
        <w:t>Pas besoin de ()</w:t>
      </w:r>
    </w:p>
  </w:comment>
  <w:comment w:id="43" w:author="HALIN Amandine" w:date="2026-04-18T11:51:00Z" w:initials="AH">
    <w:p w14:paraId="013499AA" w14:textId="77777777" w:rsidR="002171AA" w:rsidRDefault="002171AA" w:rsidP="002171AA">
      <w:pPr>
        <w:pStyle w:val="Commentaire"/>
      </w:pPr>
      <w:r>
        <w:rPr>
          <w:rStyle w:val="Marquedecommentaire"/>
        </w:rPr>
        <w:annotationRef/>
      </w:r>
      <w:r>
        <w:t xml:space="preserve">Est-ce vraiment un soin complexe ? </w:t>
      </w:r>
    </w:p>
    <w:p w14:paraId="59F7B8F1" w14:textId="77777777" w:rsidR="002171AA" w:rsidRDefault="002171AA" w:rsidP="002171AA">
      <w:pPr>
        <w:pStyle w:val="Commentaire"/>
      </w:pPr>
    </w:p>
    <w:p w14:paraId="72E21B97" w14:textId="77777777" w:rsidR="002171AA" w:rsidRDefault="002171AA" w:rsidP="002171AA">
      <w:pPr>
        <w:pStyle w:val="Commentaire"/>
      </w:pPr>
      <w:r>
        <w:t xml:space="preserve">Ok c’est «complexe» pour le staff car cela demande des adaptations </w:t>
      </w:r>
    </w:p>
  </w:comment>
  <w:comment w:id="44" w:author="HALIN Amandine" w:date="2026-04-18T14:50:00Z" w:initials="AH">
    <w:p w14:paraId="20F85DE0" w14:textId="77777777" w:rsidR="00BC0E14" w:rsidRDefault="00BC0E14" w:rsidP="00BC0E14">
      <w:pPr>
        <w:pStyle w:val="Commentaire"/>
      </w:pPr>
      <w:r>
        <w:rPr>
          <w:rStyle w:val="Marquedecommentaire"/>
        </w:rPr>
        <w:annotationRef/>
      </w:r>
      <w:r>
        <w:t xml:space="preserve">Il ressort également que la complexité </w:t>
      </w:r>
    </w:p>
  </w:comment>
  <w:comment w:id="46" w:author="HALIN Amandine" w:date="2026-04-18T14:43:00Z" w:initials="AH">
    <w:p w14:paraId="0506BEA4" w14:textId="77777777" w:rsidR="00BB647E" w:rsidRDefault="00BB647E" w:rsidP="00BB647E">
      <w:pPr>
        <w:pStyle w:val="Commentaire"/>
      </w:pPr>
      <w:r>
        <w:rPr>
          <w:rStyle w:val="Marquedecommentaire"/>
        </w:rPr>
        <w:annotationRef/>
      </w:r>
      <w:r>
        <w:t xml:space="preserve">Est-ce vraiment un concept ? </w:t>
      </w:r>
    </w:p>
  </w:comment>
  <w:comment w:id="45" w:author="HALIN Amandine" w:date="2026-04-18T14:01:00Z" w:initials="AH">
    <w:p w14:paraId="4F43BDC7" w14:textId="77777777" w:rsidR="002370D3" w:rsidRDefault="002370D3" w:rsidP="002370D3">
      <w:pPr>
        <w:pStyle w:val="Commentaire"/>
      </w:pPr>
      <w:r>
        <w:rPr>
          <w:rStyle w:val="Marquedecommentaire"/>
        </w:rPr>
        <w:annotationRef/>
      </w:r>
      <w:r>
        <w:t xml:space="preserve">Ce n’est plus le moment d’être interpellée. </w:t>
      </w:r>
    </w:p>
    <w:p w14:paraId="74D45308" w14:textId="77777777" w:rsidR="002370D3" w:rsidRDefault="002370D3" w:rsidP="002370D3">
      <w:pPr>
        <w:pStyle w:val="Commentaire"/>
      </w:pPr>
    </w:p>
    <w:p w14:paraId="10824EA6" w14:textId="77777777" w:rsidR="002370D3" w:rsidRDefault="002370D3" w:rsidP="002370D3">
      <w:pPr>
        <w:pStyle w:val="Commentaire"/>
      </w:pPr>
      <w:r>
        <w:t xml:space="preserve">Ici c’est l’exploration des concepts </w:t>
      </w:r>
    </w:p>
    <w:p w14:paraId="720FE9C7" w14:textId="77777777" w:rsidR="002370D3" w:rsidRDefault="002370D3" w:rsidP="002370D3">
      <w:pPr>
        <w:pStyle w:val="Commentaire"/>
      </w:pPr>
    </w:p>
    <w:p w14:paraId="7F998D87" w14:textId="77777777" w:rsidR="002370D3" w:rsidRDefault="002370D3" w:rsidP="002370D3">
      <w:pPr>
        <w:pStyle w:val="Commentaire"/>
      </w:pPr>
      <w:r>
        <w:t xml:space="preserve">Ex : Enfin, le concept de complexification iatrogène, tel que décrit dans la littérature, met en évidence que la complexité </w:t>
      </w:r>
    </w:p>
  </w:comment>
  <w:comment w:id="47" w:author="HALIN Amandine" w:date="2026-04-17T21:31:00Z" w:initials="AH">
    <w:p w14:paraId="4D862195" w14:textId="77777777" w:rsidR="001F6AE3" w:rsidRDefault="001F6AE3" w:rsidP="001F6AE3">
      <w:pPr>
        <w:pStyle w:val="Commentaire"/>
      </w:pPr>
      <w:r>
        <w:rPr>
          <w:rStyle w:val="Marquedecommentaire"/>
        </w:rPr>
        <w:annotationRef/>
      </w:r>
      <w:r>
        <w:rPr>
          <w:color w:val="09090B"/>
          <w:highlight w:val="white"/>
        </w:rPr>
        <w:t>Le soignant est parfois l'artisan de sa propre surcharge par manque d'adaptation.</w:t>
      </w:r>
      <w:r>
        <w:t xml:space="preserve"> </w:t>
      </w:r>
    </w:p>
  </w:comment>
  <w:comment w:id="48" w:author="HALIN Amandine" w:date="2026-04-18T14:28:00Z" w:initials="AH">
    <w:p w14:paraId="0CBC9C45" w14:textId="77777777" w:rsidR="00850290" w:rsidRDefault="00850290" w:rsidP="00850290">
      <w:pPr>
        <w:pStyle w:val="Commentaire"/>
      </w:pPr>
      <w:r>
        <w:rPr>
          <w:rStyle w:val="Marquedecommentaire"/>
        </w:rPr>
        <w:annotationRef/>
      </w:r>
      <w:r>
        <w:t>Italique si verbatim</w:t>
      </w:r>
    </w:p>
  </w:comment>
  <w:comment w:id="49" w:author="HALIN Amandine" w:date="2026-04-18T14:52:00Z" w:initials="AH">
    <w:p w14:paraId="2E47AA08" w14:textId="77777777" w:rsidR="00015EA3" w:rsidRDefault="00A54119" w:rsidP="00015EA3">
      <w:pPr>
        <w:pStyle w:val="Commentaire"/>
      </w:pPr>
      <w:r>
        <w:rPr>
          <w:rStyle w:val="Marquedecommentaire"/>
        </w:rPr>
        <w:annotationRef/>
      </w:r>
      <w:r w:rsidR="00015EA3">
        <w:t>si tu change juste ET que tu pars sur un vrai concept comme l'adaptation, ca peut le faire</w:t>
      </w:r>
    </w:p>
    <w:p w14:paraId="0E52C828" w14:textId="77777777" w:rsidR="00015EA3" w:rsidRDefault="00015EA3" w:rsidP="00015EA3">
      <w:pPr>
        <w:pStyle w:val="Commentaire"/>
      </w:pPr>
    </w:p>
    <w:p w14:paraId="18D55271" w14:textId="77777777" w:rsidR="00015EA3" w:rsidRDefault="00015EA3" w:rsidP="00015EA3">
      <w:pPr>
        <w:pStyle w:val="Commentaire"/>
      </w:pPr>
      <w:r>
        <w:t>Dans cette perspective, la NTCAS propose un cadre de compréhension du soin envisagé comme un processus dynamique, évolutif et co-construit, inscrit dans des interactions permanentes entre le patient, les professionnels et l’environnement.</w:t>
      </w:r>
    </w:p>
    <w:p w14:paraId="4AC87D76" w14:textId="77777777" w:rsidR="00015EA3" w:rsidRDefault="00015EA3" w:rsidP="00015EA3">
      <w:pPr>
        <w:pStyle w:val="Commentaire"/>
      </w:pPr>
    </w:p>
    <w:p w14:paraId="7F416DAB" w14:textId="77777777" w:rsidR="00015EA3" w:rsidRDefault="00015EA3" w:rsidP="00015EA3">
      <w:pPr>
        <w:pStyle w:val="Commentaire"/>
      </w:pPr>
      <w:r>
        <w:t xml:space="preserve">Toutefois, dans une approche propre aux sciences infirmières, cette lecture peut être articulée au concept d’adaptation, tel que développé par Formarier. (source) L’adaptation y est envisagée comme un … </w:t>
      </w:r>
    </w:p>
  </w:comment>
  <w:comment w:id="50" w:author="HALIN Amandine" w:date="2026-04-18T14:46:00Z" w:initials="AH">
    <w:p w14:paraId="29B1128E" w14:textId="77777777" w:rsidR="002371FC" w:rsidRDefault="002371FC" w:rsidP="002371FC">
      <w:pPr>
        <w:pStyle w:val="Commentaire"/>
      </w:pPr>
      <w:r>
        <w:rPr>
          <w:rStyle w:val="Marquedecommentaire"/>
        </w:rPr>
        <w:annotationRef/>
      </w:r>
      <w:r>
        <w:t xml:space="preserve">Tu l’as déjà dit </w:t>
      </w:r>
    </w:p>
  </w:comment>
  <w:comment w:id="51" w:author="HALIN Amandine" w:date="2026-04-18T14:45:00Z" w:initials="AH">
    <w:p w14:paraId="21E736B3" w14:textId="77777777" w:rsidR="00861787" w:rsidRDefault="00861787" w:rsidP="00861787">
      <w:pPr>
        <w:pStyle w:val="Commentaire"/>
      </w:pPr>
      <w:r>
        <w:rPr>
          <w:rStyle w:val="Marquedecommentaire"/>
        </w:rPr>
        <w:annotationRef/>
      </w:r>
      <w:r>
        <w:t>L’explication avec les initiales doit arriver la première fois que tu le cites (soit p15)</w:t>
      </w:r>
    </w:p>
  </w:comment>
  <w:comment w:id="52" w:author="HALIN Amandine" w:date="2026-04-18T14:46:00Z" w:initials="AH">
    <w:p w14:paraId="1D4312DE" w14:textId="77777777" w:rsidR="002371FC" w:rsidRDefault="002371FC" w:rsidP="002371FC">
      <w:pPr>
        <w:pStyle w:val="Commentaire"/>
      </w:pPr>
      <w:r>
        <w:rPr>
          <w:rStyle w:val="Marquedecommentaire"/>
        </w:rPr>
        <w:annotationRef/>
      </w:r>
      <w:r>
        <w:t>Plus besoin si tu le mets p 15</w:t>
      </w:r>
    </w:p>
  </w:comment>
  <w:comment w:id="53" w:author="HALIN Amandine" w:date="2026-04-18T15:13:00Z" w:initials="AH">
    <w:p w14:paraId="323A6C80" w14:textId="77777777" w:rsidR="00AB201D" w:rsidRDefault="00D47940" w:rsidP="00AB201D">
      <w:pPr>
        <w:pStyle w:val="Commentaire"/>
      </w:pPr>
      <w:r>
        <w:rPr>
          <w:rStyle w:val="Marquedecommentaire"/>
        </w:rPr>
        <w:annotationRef/>
      </w:r>
      <w:r w:rsidR="00AB201D">
        <w:t xml:space="preserve">Est-ce qu’elle pourrait être «appliquée» autrement/ailleurs? Puisque c’est une théorie infirmière </w:t>
      </w:r>
    </w:p>
    <w:p w14:paraId="5B033CDD" w14:textId="77777777" w:rsidR="00AB201D" w:rsidRDefault="00AB201D" w:rsidP="00AB201D">
      <w:pPr>
        <w:pStyle w:val="Commentaire"/>
      </w:pPr>
      <w:r>
        <w:t>Tu parles de CAS (mais qui découle elle-même de le NTCAS)</w:t>
      </w:r>
    </w:p>
  </w:comment>
  <w:comment w:id="54" w:author="HALIN Amandine" w:date="2026-04-18T14:22:00Z" w:initials="AH">
    <w:p w14:paraId="637B85B7" w14:textId="77777777" w:rsidR="0037385C" w:rsidRDefault="0037385C" w:rsidP="0037385C">
      <w:pPr>
        <w:pStyle w:val="Commentaire"/>
      </w:pPr>
      <w:r>
        <w:rPr>
          <w:rStyle w:val="Marquedecommentaire"/>
        </w:rPr>
        <w:annotationRef/>
      </w:r>
      <w:r>
        <w:t>Tu parlais de 3 pilliers p15 et 16</w:t>
      </w:r>
    </w:p>
    <w:p w14:paraId="41EA36D1" w14:textId="77777777" w:rsidR="0037385C" w:rsidRDefault="0037385C" w:rsidP="0037385C">
      <w:pPr>
        <w:pStyle w:val="Commentaire"/>
      </w:pPr>
      <w:r>
        <w:t xml:space="preserve">Qu’en est il ? </w:t>
      </w:r>
    </w:p>
  </w:comment>
  <w:comment w:id="55" w:author="HALIN Amandine" w:date="2026-04-18T07:06:00Z" w:initials="AH">
    <w:p w14:paraId="18656ED7" w14:textId="77777777" w:rsidR="00C46B8A" w:rsidRDefault="00C46B8A" w:rsidP="00C46B8A">
      <w:pPr>
        <w:pStyle w:val="Commentaire"/>
      </w:pPr>
      <w:r>
        <w:rPr>
          <w:rStyle w:val="Marquedecommentaire"/>
        </w:rPr>
        <w:annotationRef/>
      </w:r>
      <w:r>
        <w:t xml:space="preserve">Ce n’est quand même pas rien ce qui est attendu en terme de mise en œuvre </w:t>
      </w:r>
    </w:p>
    <w:p w14:paraId="62B69CA7" w14:textId="77777777" w:rsidR="00C46B8A" w:rsidRDefault="00C46B8A" w:rsidP="00C46B8A">
      <w:pPr>
        <w:pStyle w:val="Commentaire"/>
      </w:pPr>
      <w:r>
        <w:t xml:space="preserve">Et ce n’est pas très opérationnel </w:t>
      </w:r>
    </w:p>
  </w:comment>
  <w:comment w:id="56" w:author="HALIN Amandine" w:date="2026-04-18T07:08:00Z" w:initials="AH">
    <w:p w14:paraId="15A33B2D" w14:textId="77777777" w:rsidR="00CE7677" w:rsidRDefault="00CE7677" w:rsidP="00CE7677">
      <w:pPr>
        <w:pStyle w:val="Commentaire"/>
      </w:pPr>
      <w:r>
        <w:rPr>
          <w:rStyle w:val="Marquedecommentaire"/>
        </w:rPr>
        <w:annotationRef/>
      </w:r>
      <w:r>
        <w:t xml:space="preserve">Seulement des conséquences + ? </w:t>
      </w:r>
    </w:p>
    <w:p w14:paraId="080FE4AC" w14:textId="77777777" w:rsidR="00CE7677" w:rsidRDefault="00CE7677" w:rsidP="00CE7677">
      <w:pPr>
        <w:pStyle w:val="Commentaire"/>
      </w:pPr>
      <w:r>
        <w:t>Si oui, le dire : «à des effets bénéfiques à plusieurs niveaux»</w:t>
      </w:r>
    </w:p>
  </w:comment>
  <w:comment w:id="57" w:author="HALIN Amandine" w:date="2026-04-18T07:32:00Z" w:initials="AH">
    <w:p w14:paraId="09F29113" w14:textId="77777777" w:rsidR="0012268C" w:rsidRDefault="0012268C" w:rsidP="0012268C">
      <w:pPr>
        <w:pStyle w:val="Commentaire"/>
      </w:pPr>
      <w:r>
        <w:rPr>
          <w:rStyle w:val="Marquedecommentaire"/>
        </w:rPr>
        <w:annotationRef/>
      </w:r>
      <w:r>
        <w:t xml:space="preserve">Pas très académique </w:t>
      </w:r>
    </w:p>
  </w:comment>
  <w:comment w:id="58" w:author="HALIN Amandine" w:date="2026-04-18T07:32:00Z" w:initials="AH">
    <w:p w14:paraId="3367A2A6" w14:textId="77777777" w:rsidR="000A498A" w:rsidRDefault="000A498A" w:rsidP="000A498A">
      <w:pPr>
        <w:pStyle w:val="Commentaire"/>
      </w:pPr>
      <w:r>
        <w:rPr>
          <w:rStyle w:val="Marquedecommentaire"/>
        </w:rPr>
        <w:annotationRef/>
      </w:r>
      <w:r>
        <w:t xml:space="preserve">Tu le mets entre  «» Qui dit ça ? </w:t>
      </w:r>
    </w:p>
    <w:p w14:paraId="5FE7D24F" w14:textId="77777777" w:rsidR="000A498A" w:rsidRDefault="000A498A" w:rsidP="000A498A">
      <w:pPr>
        <w:pStyle w:val="Commentaire"/>
      </w:pPr>
      <w:r>
        <w:t xml:space="preserve">Toi ou des auteurs </w:t>
      </w:r>
    </w:p>
  </w:comment>
  <w:comment w:id="59" w:author="HALIN Amandine" w:date="2026-04-18T15:18:00Z" w:initials="AH">
    <w:p w14:paraId="48A627BF" w14:textId="77777777" w:rsidR="00995FE9" w:rsidRDefault="00995FE9" w:rsidP="00995FE9">
      <w:pPr>
        <w:pStyle w:val="Commentaire"/>
      </w:pPr>
      <w:r>
        <w:rPr>
          <w:rStyle w:val="Marquedecommentaire"/>
        </w:rPr>
        <w:annotationRef/>
      </w:r>
      <w:r>
        <w:t>Par ailleurs, la NTCAS valorise</w:t>
      </w:r>
    </w:p>
  </w:comment>
  <w:comment w:id="60" w:author="HALIN Amandine" w:date="2026-04-18T14:47:00Z" w:initials="AH">
    <w:p w14:paraId="73D5F2AF" w14:textId="77777777" w:rsidR="0008479C" w:rsidRDefault="0008479C" w:rsidP="0008479C">
      <w:pPr>
        <w:pStyle w:val="Commentaire"/>
      </w:pPr>
      <w:r>
        <w:rPr>
          <w:rStyle w:val="Marquedecommentaire"/>
        </w:rPr>
        <w:annotationRef/>
      </w:r>
      <w:r>
        <w:t xml:space="preserve">Tu peux utiliser CAS du coup </w:t>
      </w:r>
    </w:p>
  </w:comment>
  <w:comment w:id="61" w:author="HALIN Amandine" w:date="2026-04-18T15:20:00Z" w:initials="AH">
    <w:p w14:paraId="65E8EC2A" w14:textId="77777777" w:rsidR="00681B70" w:rsidRDefault="00681B70" w:rsidP="00681B70">
      <w:pPr>
        <w:pStyle w:val="Commentaire"/>
      </w:pPr>
      <w:r>
        <w:rPr>
          <w:rStyle w:val="Marquedecommentaire"/>
        </w:rPr>
        <w:annotationRef/>
      </w:r>
      <w:r>
        <w:t xml:space="preserve">Ne pas dire mes </w:t>
      </w:r>
    </w:p>
    <w:p w14:paraId="1FBA893E" w14:textId="77777777" w:rsidR="00681B70" w:rsidRDefault="00681B70" w:rsidP="00681B70">
      <w:pPr>
        <w:pStyle w:val="Commentaire"/>
      </w:pPr>
      <w:r>
        <w:t xml:space="preserve">...permet d’apporter un éclairage interprétatif aux trois situations décrites. </w:t>
      </w:r>
    </w:p>
  </w:comment>
  <w:comment w:id="62" w:author="HALIN Amandine" w:date="2026-04-18T15:21:00Z" w:initials="AH">
    <w:p w14:paraId="79229EF6" w14:textId="77777777" w:rsidR="00FA19EE" w:rsidRDefault="00FA19EE" w:rsidP="00FA19EE">
      <w:pPr>
        <w:pStyle w:val="Commentaire"/>
      </w:pPr>
      <w:r>
        <w:rPr>
          <w:rStyle w:val="Marquedecommentaire"/>
        </w:rPr>
        <w:annotationRef/>
      </w:r>
      <w:r>
        <w:t xml:space="preserve">Pour ne pas dire NOUS </w:t>
      </w:r>
    </w:p>
    <w:p w14:paraId="67CA04A7" w14:textId="77777777" w:rsidR="00FA19EE" w:rsidRDefault="00FA19EE" w:rsidP="00FA19EE">
      <w:pPr>
        <w:pStyle w:val="Commentaire"/>
      </w:pPr>
      <w:r>
        <w:t>«La prise en charge est restée centrée sur l’application de protocoles «</w:t>
      </w:r>
    </w:p>
  </w:comment>
  <w:comment w:id="63" w:author="HALIN Amandine" w:date="2026-04-18T14:22:00Z" w:initials="AH">
    <w:p w14:paraId="6B828142" w14:textId="77777777" w:rsidR="0037385C" w:rsidRDefault="0037385C" w:rsidP="0037385C">
      <w:pPr>
        <w:pStyle w:val="Commentaire"/>
      </w:pPr>
      <w:r>
        <w:rPr>
          <w:rStyle w:val="Marquedecommentaire"/>
        </w:rPr>
        <w:annotationRef/>
      </w:r>
      <w:r>
        <w:t xml:space="preserve">Trois ou quatre ? </w:t>
      </w:r>
    </w:p>
  </w:comment>
  <w:comment w:id="64" w:author="HALIN Amandine" w:date="2026-04-18T15:23:00Z" w:initials="AH">
    <w:p w14:paraId="6BC75A19" w14:textId="77777777" w:rsidR="001F4C28" w:rsidRDefault="001F4C28" w:rsidP="001F4C28">
      <w:pPr>
        <w:pStyle w:val="Commentaire"/>
      </w:pPr>
      <w:r>
        <w:rPr>
          <w:rStyle w:val="Marquedecommentaire"/>
        </w:rPr>
        <w:annotationRef/>
      </w:r>
      <w:r>
        <w:t>Changer la NTCAS pour un concept infi (type adaptation par exemple)</w:t>
      </w:r>
    </w:p>
  </w:comment>
  <w:comment w:id="65" w:author="HALIN Amandine" w:date="2026-04-17T21:33:00Z" w:initials="AH">
    <w:p w14:paraId="1C60A1E2" w14:textId="77777777" w:rsidR="00D36B19" w:rsidRDefault="00D36B19" w:rsidP="00D36B19">
      <w:pPr>
        <w:pStyle w:val="Commentaire"/>
      </w:pPr>
      <w:r>
        <w:rPr>
          <w:rStyle w:val="Marquedecommentaire"/>
        </w:rPr>
        <w:annotationRef/>
      </w:r>
      <w:r>
        <w:rPr>
          <w:color w:val="09090B"/>
          <w:highlight w:val="white"/>
        </w:rPr>
        <w:t>La NTCAS insiste sur l'interdépendance. Dans la situation 3, l'adaptation réussie vient de la communication avec le kiné.</w:t>
      </w:r>
    </w:p>
    <w:p w14:paraId="422F1C84" w14:textId="77777777" w:rsidR="00D36B19" w:rsidRDefault="00D36B19" w:rsidP="00D36B19">
      <w:pPr>
        <w:pStyle w:val="Commentaire"/>
      </w:pPr>
    </w:p>
    <w:p w14:paraId="7BB8FEFE" w14:textId="77777777" w:rsidR="00D36B19" w:rsidRDefault="00D36B19" w:rsidP="00D36B19">
      <w:pPr>
        <w:pStyle w:val="Commentaire"/>
      </w:pPr>
      <w:r>
        <w:rPr>
          <w:color w:val="09090B"/>
          <w:highlight w:val="white"/>
        </w:rPr>
        <w:t>C’est intéressant de souligner que la complexité ne peut être gérée que si le système est "ouvert" (collaboration) et non "fermé" (l'infirmière seule dans la chambre face au bloc ou à l'ambulance).</w:t>
      </w:r>
      <w:r>
        <w:t xml:space="preserve"> </w:t>
      </w:r>
    </w:p>
  </w:comment>
  <w:comment w:id="66" w:author="HALIN Amandine" w:date="2026-04-17T21:27:00Z" w:initials="AH">
    <w:p w14:paraId="1BD115E5" w14:textId="77777777" w:rsidR="005B234B" w:rsidRDefault="005B234B" w:rsidP="005B234B">
      <w:pPr>
        <w:pStyle w:val="Commentaire"/>
      </w:pPr>
      <w:r>
        <w:rPr>
          <w:rStyle w:val="Marquedecommentaire"/>
        </w:rPr>
        <w:annotationRef/>
      </w:r>
      <w:r>
        <w:t>Attention  que ton dernier chapitre était nommé 2.2 ( manque de cohérence entre les sections)</w:t>
      </w:r>
    </w:p>
  </w:comment>
  <w:comment w:id="67" w:author="HALIN Amandine" w:date="2026-04-17T18:15:00Z" w:initials="AH">
    <w:p w14:paraId="60176F71" w14:textId="77777777" w:rsidR="006125B7" w:rsidRDefault="006125B7" w:rsidP="006125B7">
      <w:pPr>
        <w:pStyle w:val="Commentaire"/>
      </w:pPr>
      <w:r>
        <w:rPr>
          <w:rStyle w:val="Marquedecommentaire"/>
        </w:rPr>
        <w:annotationRef/>
      </w:r>
      <w:r>
        <w:t xml:space="preserve">C’est très long </w:t>
      </w:r>
    </w:p>
    <w:p w14:paraId="7E1B2D45" w14:textId="77777777" w:rsidR="006125B7" w:rsidRDefault="006125B7" w:rsidP="006125B7">
      <w:pPr>
        <w:pStyle w:val="Commentaire"/>
      </w:pPr>
    </w:p>
    <w:p w14:paraId="73A4AD7E" w14:textId="77777777" w:rsidR="006125B7" w:rsidRDefault="006125B7" w:rsidP="006125B7">
      <w:pPr>
        <w:pStyle w:val="Commentaire"/>
      </w:pPr>
    </w:p>
    <w:p w14:paraId="0FA0BDAD" w14:textId="77777777" w:rsidR="006125B7" w:rsidRDefault="006125B7" w:rsidP="006125B7">
      <w:pPr>
        <w:pStyle w:val="Commentaire"/>
      </w:pPr>
      <w:r>
        <w:t>Au terme de l’exploration conceptuelle précédente, deux éléments structurent ma réflexion. D’une part, ...</w:t>
      </w:r>
    </w:p>
    <w:p w14:paraId="249955EA" w14:textId="77777777" w:rsidR="006125B7" w:rsidRDefault="006125B7" w:rsidP="006125B7">
      <w:pPr>
        <w:pStyle w:val="Commentaire"/>
      </w:pPr>
      <w:r>
        <w:t xml:space="preserve">D’autre part, ... </w:t>
      </w:r>
    </w:p>
    <w:p w14:paraId="6FD90EB4" w14:textId="77777777" w:rsidR="006125B7" w:rsidRDefault="006125B7" w:rsidP="006125B7">
      <w:pPr>
        <w:pStyle w:val="Commentaire"/>
      </w:pPr>
      <w:r>
        <w:t xml:space="preserve">C’est pour répondre à cette question que j’ai recherché un article probant analysant l’évolution du rôle infirmier face aux situations complexes de soins dans un contexte proche du mien. </w:t>
      </w:r>
    </w:p>
  </w:comment>
  <w:comment w:id="68" w:author="HALIN Amandine" w:date="2026-04-17T21:34:00Z" w:initials="AH">
    <w:p w14:paraId="4CFE2D2B" w14:textId="77777777" w:rsidR="007232A9" w:rsidRDefault="007232A9" w:rsidP="007232A9">
      <w:pPr>
        <w:pStyle w:val="Commentaire"/>
      </w:pPr>
      <w:r>
        <w:rPr>
          <w:rStyle w:val="Marquedecommentaire"/>
        </w:rPr>
        <w:annotationRef/>
      </w:r>
      <w:r>
        <w:rPr>
          <w:color w:val="09090B"/>
          <w:highlight w:val="white"/>
        </w:rPr>
        <w:t>La transition vers l'article probant mériterait d'être un peu plus présente : pourquoi avoir choisi </w:t>
      </w:r>
      <w:r>
        <w:rPr>
          <w:i/>
          <w:iCs/>
          <w:color w:val="09090B"/>
          <w:highlight w:val="white"/>
        </w:rPr>
        <w:t>cet</w:t>
      </w:r>
      <w:r>
        <w:rPr>
          <w:color w:val="09090B"/>
          <w:highlight w:val="white"/>
        </w:rPr>
        <w:t> article précisément ?</w:t>
      </w:r>
      <w:r>
        <w:t xml:space="preserve"> </w:t>
      </w:r>
    </w:p>
  </w:comment>
  <w:comment w:id="69" w:author="HALIN Amandine" w:date="2026-04-17T18:13:00Z" w:initials="AH">
    <w:p w14:paraId="36DB6FDC" w14:textId="77777777" w:rsidR="00A31379" w:rsidRDefault="00A31379" w:rsidP="00A31379">
      <w:pPr>
        <w:pStyle w:val="Commentaire"/>
      </w:pPr>
      <w:r>
        <w:rPr>
          <w:rStyle w:val="Marquedecommentaire"/>
        </w:rPr>
        <w:annotationRef/>
      </w:r>
      <w:r>
        <w:t>? Càd</w:t>
      </w:r>
    </w:p>
  </w:comment>
  <w:comment w:id="70" w:author="HALIN Amandine" w:date="2026-04-18T15:25:00Z" w:initials="AH">
    <w:p w14:paraId="37E33163" w14:textId="77777777" w:rsidR="001F4C28" w:rsidRDefault="001F4C28" w:rsidP="001F4C28">
      <w:pPr>
        <w:pStyle w:val="Commentaire"/>
      </w:pPr>
      <w:r>
        <w:rPr>
          <w:rStyle w:val="Marquedecommentaire"/>
        </w:rPr>
        <w:annotationRef/>
      </w:r>
      <w:r>
        <w:t xml:space="preserve">A supprimer. Tu en as parlé plus haut en long et en large </w:t>
      </w:r>
    </w:p>
  </w:comment>
  <w:comment w:id="71" w:author="HALIN Amandine" w:date="2026-04-18T15:26:00Z" w:initials="AH">
    <w:p w14:paraId="1808F50F" w14:textId="77777777" w:rsidR="007A639A" w:rsidRDefault="007A639A" w:rsidP="007A639A">
      <w:pPr>
        <w:pStyle w:val="Commentaire"/>
      </w:pPr>
      <w:r>
        <w:rPr>
          <w:rStyle w:val="Marquedecommentaire"/>
        </w:rPr>
        <w:annotationRef/>
      </w:r>
      <w:r>
        <w:t>Deux concepts (mais du coup changer un des deux )</w:t>
      </w:r>
    </w:p>
  </w:comment>
  <w:comment w:id="72" w:author="HALIN Amandine" w:date="2026-04-18T15:28:00Z" w:initials="AH">
    <w:p w14:paraId="6E3E74F2" w14:textId="77777777" w:rsidR="007C61A9" w:rsidRDefault="007C61A9" w:rsidP="007C61A9">
      <w:pPr>
        <w:pStyle w:val="Commentaire"/>
      </w:pPr>
      <w:r>
        <w:rPr>
          <w:rStyle w:val="Marquedecommentaire"/>
        </w:rPr>
        <w:annotationRef/>
      </w:r>
      <w:r>
        <w:t>caractériser</w:t>
      </w:r>
    </w:p>
  </w:comment>
  <w:comment w:id="73" w:author="HALIN Amandine" w:date="2026-04-18T15:29:00Z" w:initials="AH">
    <w:p w14:paraId="430FF25A" w14:textId="77777777" w:rsidR="00305D3D" w:rsidRDefault="00305D3D" w:rsidP="00305D3D">
      <w:pPr>
        <w:pStyle w:val="Commentaire"/>
      </w:pPr>
      <w:r>
        <w:rPr>
          <w:rStyle w:val="Marquedecommentaire"/>
        </w:rPr>
        <w:annotationRef/>
      </w:r>
      <w:r>
        <w:t xml:space="preserve">Du coup non car relié à la NTCAS mais on change pour adaptation </w:t>
      </w:r>
    </w:p>
    <w:p w14:paraId="55D14CBF" w14:textId="77777777" w:rsidR="00305D3D" w:rsidRDefault="00305D3D" w:rsidP="00305D3D">
      <w:pPr>
        <w:pStyle w:val="Commentaire"/>
      </w:pPr>
    </w:p>
    <w:p w14:paraId="40C3E551" w14:textId="77777777" w:rsidR="00305D3D" w:rsidRDefault="00305D3D" w:rsidP="00305D3D">
      <w:pPr>
        <w:pStyle w:val="Commentaire"/>
      </w:pPr>
      <w:r>
        <w:t>Donc : ‘ et de conceptualiser l’adaptation comme principe d’ajustement de la pratique infirmière, ‘</w:t>
      </w:r>
    </w:p>
  </w:comment>
  <w:comment w:id="74" w:author="HALIN Amandine" w:date="2026-04-18T15:29:00Z" w:initials="AH">
    <w:p w14:paraId="17F1F1CB" w14:textId="77777777" w:rsidR="00305D3D" w:rsidRDefault="00305D3D" w:rsidP="00305D3D">
      <w:pPr>
        <w:pStyle w:val="Commentaire"/>
      </w:pPr>
      <w:r>
        <w:rPr>
          <w:rStyle w:val="Marquedecommentaire"/>
        </w:rPr>
        <w:annotationRef/>
      </w:r>
      <w:r>
        <w:t xml:space="preserve">mécanismes concrets </w:t>
      </w:r>
    </w:p>
  </w:comment>
  <w:comment w:id="75" w:author="HALIN Amandine" w:date="2026-04-18T15:31:00Z" w:initials="AH">
    <w:p w14:paraId="724E9D5A" w14:textId="77777777" w:rsidR="00F032F1" w:rsidRDefault="00F032F1" w:rsidP="00F032F1">
      <w:pPr>
        <w:pStyle w:val="Commentaire"/>
      </w:pPr>
      <w:r>
        <w:rPr>
          <w:rStyle w:val="Marquedecommentaire"/>
        </w:rPr>
        <w:annotationRef/>
      </w:r>
      <w:r>
        <w:t xml:space="preserve">Pas trop parlé de toi /ton/mon </w:t>
      </w:r>
    </w:p>
    <w:p w14:paraId="12AAD926" w14:textId="77777777" w:rsidR="00F032F1" w:rsidRDefault="00F032F1" w:rsidP="00F032F1">
      <w:pPr>
        <w:pStyle w:val="Commentaire"/>
      </w:pPr>
      <w:r>
        <w:t>Ex : «C’est dans cette perspective qu’un article empirique a été recherché afin d’analyser, dans un contexte proche «</w:t>
      </w:r>
    </w:p>
  </w:comment>
  <w:comment w:id="76" w:author="HALIN Amandine" w:date="2026-04-17T18:19:00Z" w:initials="AH">
    <w:p w14:paraId="6AD7D65F" w14:textId="77777777" w:rsidR="00482863" w:rsidRDefault="00482863" w:rsidP="00482863">
      <w:pPr>
        <w:pStyle w:val="Commentaire"/>
      </w:pPr>
      <w:r>
        <w:rPr>
          <w:rStyle w:val="Marquedecommentaire"/>
        </w:rPr>
        <w:annotationRef/>
      </w:r>
      <w:r>
        <w:t xml:space="preserve">À supprimer </w:t>
      </w:r>
    </w:p>
  </w:comment>
  <w:comment w:id="77" w:author="HALIN Amandine" w:date="2026-04-18T15:33:00Z" w:initials="AH">
    <w:p w14:paraId="24A638DB" w14:textId="77777777" w:rsidR="00841DC9" w:rsidRDefault="00841DC9" w:rsidP="00841DC9">
      <w:pPr>
        <w:pStyle w:val="Commentaire"/>
      </w:pPr>
      <w:r>
        <w:rPr>
          <w:rStyle w:val="Marquedecommentaire"/>
        </w:rPr>
        <w:annotationRef/>
      </w:r>
      <w:r>
        <w:t xml:space="preserve">Tu peux fortement alléger aussi cette partie. </w:t>
      </w:r>
    </w:p>
    <w:p w14:paraId="17DFE3DB" w14:textId="77777777" w:rsidR="00841DC9" w:rsidRDefault="00841DC9" w:rsidP="00841DC9">
      <w:pPr>
        <w:pStyle w:val="Commentaire"/>
      </w:pPr>
    </w:p>
    <w:p w14:paraId="4FD63542" w14:textId="77777777" w:rsidR="00841DC9" w:rsidRDefault="00841DC9" w:rsidP="00841DC9">
      <w:pPr>
        <w:pStyle w:val="Commentaire"/>
      </w:pPr>
      <w:r>
        <w:t xml:space="preserve">Ex : La recherche de cet article a été réalisée via Google Scholar à partir des mots-clés « situation complexe » et « rôle infirmier », sans restriction de date afin de conserver un champ de résultats large. </w:t>
      </w:r>
    </w:p>
  </w:comment>
  <w:comment w:id="78" w:author="HALIN Amandine" w:date="2026-04-17T18:19:00Z" w:initials="AH">
    <w:p w14:paraId="1DCF6190" w14:textId="77777777" w:rsidR="00482863" w:rsidRDefault="00482863" w:rsidP="00482863">
      <w:pPr>
        <w:pStyle w:val="Commentaire"/>
      </w:pPr>
      <w:r>
        <w:rPr>
          <w:rStyle w:val="Marquedecommentaire"/>
        </w:rPr>
        <w:annotationRef/>
      </w:r>
      <w:r>
        <w:t xml:space="preserve">À supprimer </w:t>
      </w:r>
    </w:p>
  </w:comment>
  <w:comment w:id="79" w:author="HALIN Amandine" w:date="2026-04-18T15:33:00Z" w:initials="AH">
    <w:p w14:paraId="2F166A30" w14:textId="77777777" w:rsidR="00322231" w:rsidRDefault="00322231" w:rsidP="00322231">
      <w:pPr>
        <w:pStyle w:val="Commentaire"/>
      </w:pPr>
      <w:r>
        <w:rPr>
          <w:rStyle w:val="Marquedecommentaire"/>
        </w:rPr>
        <w:annotationRef/>
      </w:r>
      <w:r>
        <w:t xml:space="preserve">Ici aussi c’est un peu long : </w:t>
      </w:r>
    </w:p>
    <w:p w14:paraId="6642223E" w14:textId="77777777" w:rsidR="00322231" w:rsidRDefault="00322231" w:rsidP="00322231">
      <w:pPr>
        <w:pStyle w:val="Commentaire"/>
      </w:pPr>
      <w:r>
        <w:t xml:space="preserve">L’accès au texte intégral n’étant pas disponible directement via la revue, celui-ci a été consulté à partir de la thèse de doctorat de la première auteure (Alvarez-Irusta, 2024), dans laquelle l’étude est reprise dans son intégralité. </w:t>
      </w:r>
    </w:p>
  </w:comment>
  <w:comment w:id="80" w:author="HALIN Amandine" w:date="2026-04-17T18:38:00Z" w:initials="AH">
    <w:p w14:paraId="72B794D0" w14:textId="77777777" w:rsidR="006F4C43" w:rsidRDefault="006F4C43" w:rsidP="006F4C43">
      <w:pPr>
        <w:pStyle w:val="Commentaire"/>
      </w:pPr>
      <w:r>
        <w:rPr>
          <w:rStyle w:val="Marquedecommentaire"/>
        </w:rPr>
        <w:annotationRef/>
      </w:r>
      <w:r>
        <w:t xml:space="preserve">Tu parles bcp de ses forces mais peu de ses limites </w:t>
      </w:r>
    </w:p>
  </w:comment>
  <w:comment w:id="81" w:author="HALIN Amandine" w:date="2026-04-18T15:39:00Z" w:initials="AH">
    <w:p w14:paraId="48812C4B" w14:textId="77777777" w:rsidR="00D77C4E" w:rsidRDefault="006A594E" w:rsidP="00D77C4E">
      <w:pPr>
        <w:pStyle w:val="Commentaire"/>
      </w:pPr>
      <w:r>
        <w:rPr>
          <w:rStyle w:val="Marquedecommentaire"/>
        </w:rPr>
        <w:annotationRef/>
      </w:r>
      <w:r w:rsidR="00D77C4E">
        <w:t xml:space="preserve">Attention par contre que le contexte est celui du domicile. Tes constats étaient à l’hôpital </w:t>
      </w:r>
    </w:p>
  </w:comment>
  <w:comment w:id="82" w:author="HALIN Amandine" w:date="2026-04-17T18:28:00Z" w:initials="AH">
    <w:p w14:paraId="7066C8B9" w14:textId="77777777" w:rsidR="00EB3D99" w:rsidRDefault="00447468" w:rsidP="00EB3D99">
      <w:pPr>
        <w:pStyle w:val="Commentaire"/>
      </w:pPr>
      <w:r>
        <w:rPr>
          <w:rStyle w:val="Marquedecommentaire"/>
        </w:rPr>
        <w:annotationRef/>
      </w:r>
      <w:r w:rsidR="00EB3D99">
        <w:t xml:space="preserve">Peuvent être transposables </w:t>
      </w:r>
    </w:p>
    <w:p w14:paraId="02134E44" w14:textId="77777777" w:rsidR="00EB3D99" w:rsidRDefault="00EB3D99" w:rsidP="00EB3D99">
      <w:pPr>
        <w:pStyle w:val="Commentaire"/>
      </w:pPr>
      <w:r>
        <w:t xml:space="preserve">Oui mais attention contexte différent (domicile vs hôpital) </w:t>
      </w:r>
    </w:p>
  </w:comment>
  <w:comment w:id="83" w:author="HALIN Amandine" w:date="2026-04-17T18:37:00Z" w:initials="AH">
    <w:p w14:paraId="4302E5B2" w14:textId="77777777" w:rsidR="004C39A5" w:rsidRDefault="004C39A5" w:rsidP="004C39A5">
      <w:pPr>
        <w:pStyle w:val="Commentaire"/>
      </w:pPr>
      <w:r>
        <w:rPr>
          <w:rStyle w:val="Marquedecommentaire"/>
        </w:rPr>
        <w:annotationRef/>
      </w:r>
      <w:r>
        <w:t xml:space="preserve">Attention à apporter de la nuance. </w:t>
      </w:r>
    </w:p>
    <w:p w14:paraId="388E917B" w14:textId="77777777" w:rsidR="004C39A5" w:rsidRDefault="004C39A5" w:rsidP="004C39A5">
      <w:pPr>
        <w:pStyle w:val="Commentaire"/>
      </w:pPr>
      <w:r>
        <w:t>Tu valorises  bcp mais peut y avoir des limites pratiques, des tensions (temps, etc.)</w:t>
      </w:r>
    </w:p>
  </w:comment>
  <w:comment w:id="84" w:author="HALIN Amandine" w:date="2026-04-17T18:42:00Z" w:initials="AH">
    <w:p w14:paraId="61152171" w14:textId="77777777" w:rsidR="00D95181" w:rsidRDefault="00D95181" w:rsidP="00D95181">
      <w:pPr>
        <w:pStyle w:val="Commentaire"/>
      </w:pPr>
      <w:r>
        <w:rPr>
          <w:rStyle w:val="Marquedecommentaire"/>
        </w:rPr>
        <w:annotationRef/>
      </w:r>
      <w:r>
        <w:t xml:space="preserve">Attention à ne pas «idéaliser» </w:t>
      </w:r>
    </w:p>
    <w:p w14:paraId="02B0E91C" w14:textId="77777777" w:rsidR="00D95181" w:rsidRDefault="00D95181" w:rsidP="00D95181">
      <w:pPr>
        <w:pStyle w:val="Commentaire"/>
      </w:pPr>
    </w:p>
    <w:p w14:paraId="57EB90B7" w14:textId="77777777" w:rsidR="00D95181" w:rsidRDefault="00D95181" w:rsidP="00D95181">
      <w:pPr>
        <w:pStyle w:val="Commentaire"/>
      </w:pPr>
      <w:r>
        <w:t xml:space="preserve">Le modèle décrit un rôle infirmier optimal, mais qui dépend fortement de conditions organisationnelles rarement pleinement réunies. </w:t>
      </w:r>
    </w:p>
    <w:p w14:paraId="4B237376" w14:textId="77777777" w:rsidR="00D95181" w:rsidRDefault="00D95181" w:rsidP="00D95181">
      <w:pPr>
        <w:pStyle w:val="Commentaire"/>
      </w:pPr>
      <w:r>
        <w:t>(manque de personnel, organisation, pression temporelle etc.)</w:t>
      </w:r>
    </w:p>
  </w:comment>
  <w:comment w:id="85" w:author="HALIN Amandine" w:date="2026-04-18T07:34:00Z" w:initials="AH">
    <w:p w14:paraId="3B34694F" w14:textId="77777777" w:rsidR="00CA5522" w:rsidRDefault="00CA5522" w:rsidP="00CA5522">
      <w:pPr>
        <w:pStyle w:val="Commentaire"/>
      </w:pPr>
      <w:r>
        <w:rPr>
          <w:rStyle w:val="Marquedecommentaire"/>
        </w:rPr>
        <w:annotationRef/>
      </w:r>
      <w:r>
        <w:t xml:space="preserve">à l’interpellation issue de mes trois constats </w:t>
      </w:r>
    </w:p>
  </w:comment>
  <w:comment w:id="86" w:author="HALIN Amandine" w:date="2026-04-18T07:34:00Z" w:initials="AH">
    <w:p w14:paraId="32BEBB72" w14:textId="77777777" w:rsidR="00483526" w:rsidRDefault="00483526" w:rsidP="00483526">
      <w:pPr>
        <w:pStyle w:val="Commentaire"/>
      </w:pPr>
      <w:r>
        <w:rPr>
          <w:rStyle w:val="Marquedecommentaire"/>
        </w:rPr>
        <w:annotationRef/>
      </w:r>
      <w:r>
        <w:t>Il lui revient de...</w:t>
      </w:r>
    </w:p>
  </w:comment>
  <w:comment w:id="87" w:author="HALIN Amandine" w:date="2026-04-18T07:35:00Z" w:initials="AH">
    <w:p w14:paraId="2FA965AD" w14:textId="77777777" w:rsidR="00107105" w:rsidRDefault="00107105" w:rsidP="00107105">
      <w:pPr>
        <w:pStyle w:val="Commentaire"/>
      </w:pPr>
      <w:r>
        <w:rPr>
          <w:rStyle w:val="Marquedecommentaire"/>
        </w:rPr>
        <w:annotationRef/>
      </w:r>
      <w:r>
        <w:t xml:space="preserve">Identifier ce qui faisait défaut </w:t>
      </w:r>
    </w:p>
  </w:comment>
  <w:comment w:id="88" w:author="HALIN Amandine" w:date="2026-04-17T18:34:00Z" w:initials="AH">
    <w:p w14:paraId="661A342B" w14:textId="7036670D" w:rsidR="00514BA5" w:rsidRDefault="00404EB2" w:rsidP="00514BA5">
      <w:pPr>
        <w:pStyle w:val="Commentaire"/>
      </w:pPr>
      <w:r>
        <w:rPr>
          <w:rStyle w:val="Marquedecommentaire"/>
        </w:rPr>
        <w:annotationRef/>
      </w:r>
      <w:r w:rsidR="00514BA5">
        <w:t>Ca rend «opérationelle» la NTCAS  en identifiant un mécamisme concet (faire un plaidoyer)</w:t>
      </w:r>
    </w:p>
    <w:p w14:paraId="16503216" w14:textId="77777777" w:rsidR="00514BA5" w:rsidRDefault="00514BA5" w:rsidP="00514BA5">
      <w:pPr>
        <w:pStyle w:val="Commentaire"/>
      </w:pPr>
    </w:p>
    <w:p w14:paraId="4CC2D380" w14:textId="77777777" w:rsidR="00514BA5" w:rsidRDefault="00514BA5" w:rsidP="00514BA5">
      <w:pPr>
        <w:pStyle w:val="Commentaire"/>
      </w:pPr>
      <w:r>
        <w:t>Elle peut rester difficile à opérationnaliser</w:t>
      </w:r>
    </w:p>
  </w:comment>
  <w:comment w:id="89" w:author="HALIN Amandine" w:date="2026-04-17T21:40:00Z" w:initials="AH">
    <w:p w14:paraId="6836B0ED" w14:textId="5C0D666B" w:rsidR="00B613F6" w:rsidRDefault="00B613F6" w:rsidP="00B613F6">
      <w:pPr>
        <w:pStyle w:val="Commentaire"/>
      </w:pPr>
      <w:r>
        <w:rPr>
          <w:rStyle w:val="Marquedecommentaire"/>
        </w:rPr>
        <w:annotationRef/>
      </w:r>
      <w:r>
        <w:t>À rédigeh</w:t>
      </w:r>
    </w:p>
  </w:comment>
  <w:comment w:id="90" w:author="HALIN Amandine" w:date="2026-04-17T21:39:00Z" w:initials="AH">
    <w:p w14:paraId="1204C114" w14:textId="77777777" w:rsidR="002F251A" w:rsidRDefault="002F251A" w:rsidP="002F251A">
      <w:pPr>
        <w:pStyle w:val="Commentaire"/>
      </w:pPr>
      <w:r>
        <w:rPr>
          <w:rStyle w:val="Marquedecommentaire"/>
        </w:rPr>
        <w:annotationRef/>
      </w:r>
      <w:r>
        <w:rPr>
          <w:i/>
          <w:iCs/>
          <w:lang w:val="fr-FR"/>
        </w:rPr>
        <w:t xml:space="preserve">Une conclusion personnelle, centrée sur les apports du TFE pour l’étudiant, en termes de développement de compétences, de réflexion professionnelle, les difficultés rencontrées et de lien avec le projet professionnel. Elle doit rester synthétique (environ une page).  </w:t>
      </w:r>
    </w:p>
  </w:comment>
  <w:comment w:id="91" w:author="HALIN Amandine" w:date="2026-04-17T21:38:00Z" w:initials="AH">
    <w:p w14:paraId="2E698CDE" w14:textId="77777777" w:rsidR="00006FBF" w:rsidRDefault="00006FBF" w:rsidP="00006FBF">
      <w:pPr>
        <w:pStyle w:val="Commentaire"/>
      </w:pPr>
      <w:r>
        <w:rPr>
          <w:rStyle w:val="Marquedecommentaire"/>
        </w:rPr>
        <w:annotationRef/>
      </w:r>
      <w:r>
        <w:t xml:space="preserve">Il te manque l’indentation </w:t>
      </w:r>
    </w:p>
    <w:p w14:paraId="33B63EE7" w14:textId="77777777" w:rsidR="00006FBF" w:rsidRDefault="00006FBF" w:rsidP="00006FBF">
      <w:pPr>
        <w:pStyle w:val="Commentaire"/>
      </w:pPr>
      <w:r>
        <w:t xml:space="preserve">Et les sources ne sont pas dans l’ordre alphabétique </w:t>
      </w:r>
    </w:p>
  </w:comment>
  <w:comment w:id="92" w:author="HALIN Amandine" w:date="2026-04-17T17:52:00Z" w:initials="AH">
    <w:p w14:paraId="1F228BBD" w14:textId="77777777" w:rsidR="00707308" w:rsidRDefault="00707308" w:rsidP="00707308">
      <w:pPr>
        <w:pStyle w:val="Commentaire"/>
      </w:pPr>
      <w:r>
        <w:rPr>
          <w:rStyle w:val="Marquedecommentaire"/>
        </w:rPr>
        <w:annotationRef/>
      </w:r>
      <w:r>
        <w:t>Attention au nombre de page ! ☺️</w:t>
      </w:r>
    </w:p>
  </w:comment>
  <w:comment w:id="93" w:author="HALIN Amandine" w:date="2026-04-17T21:37:00Z" w:initials="AH">
    <w:p w14:paraId="5549557D" w14:textId="77777777" w:rsidR="00177BAA" w:rsidRDefault="00BA65AD" w:rsidP="00177BAA">
      <w:pPr>
        <w:pStyle w:val="Commentaire"/>
      </w:pPr>
      <w:r>
        <w:rPr>
          <w:rStyle w:val="Marquedecommentaire"/>
        </w:rPr>
        <w:annotationRef/>
      </w:r>
      <w:r w:rsidR="00177BAA">
        <w:t xml:space="preserve">Je t’ai rajouté cette partie </w:t>
      </w:r>
    </w:p>
    <w:p w14:paraId="61D497E6" w14:textId="77777777" w:rsidR="00177BAA" w:rsidRDefault="00177BAA" w:rsidP="00177BAA">
      <w:pPr>
        <w:pStyle w:val="Commentaire"/>
      </w:pPr>
      <w:r>
        <w:t xml:space="preserve">N’oublie pas d’intégrer la charte IA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E8DBAB" w15:done="0"/>
  <w15:commentEx w15:paraId="0DD241D9" w15:done="0"/>
  <w15:commentEx w15:paraId="3C702E9A" w15:done="0"/>
  <w15:commentEx w15:paraId="135D564D" w15:done="0"/>
  <w15:commentEx w15:paraId="65E92BDE" w15:done="0"/>
  <w15:commentEx w15:paraId="7BC7D002" w15:done="0"/>
  <w15:commentEx w15:paraId="75A0E353" w15:done="0"/>
  <w15:commentEx w15:paraId="75F33B76" w15:done="0"/>
  <w15:commentEx w15:paraId="60B04E11" w15:done="0"/>
  <w15:commentEx w15:paraId="0BB4C6FC" w15:done="0"/>
  <w15:commentEx w15:paraId="45728FD3" w15:done="0"/>
  <w15:commentEx w15:paraId="2721B40C" w15:done="0"/>
  <w15:commentEx w15:paraId="04E21B47" w15:done="0"/>
  <w15:commentEx w15:paraId="3639953F" w15:done="0"/>
  <w15:commentEx w15:paraId="1D3E1563" w15:done="0"/>
  <w15:commentEx w15:paraId="26DF6986" w15:done="0"/>
  <w15:commentEx w15:paraId="60C1BDBC" w15:done="0"/>
  <w15:commentEx w15:paraId="026B5365" w15:done="0"/>
  <w15:commentEx w15:paraId="57615F15" w15:done="0"/>
  <w15:commentEx w15:paraId="72316B58" w15:done="0"/>
  <w15:commentEx w15:paraId="630C9594" w15:done="0"/>
  <w15:commentEx w15:paraId="441DC3C4" w15:done="0"/>
  <w15:commentEx w15:paraId="40C67CCF" w15:done="0"/>
  <w15:commentEx w15:paraId="2A9E8633" w15:done="0"/>
  <w15:commentEx w15:paraId="76A79CCD" w15:done="0"/>
  <w15:commentEx w15:paraId="364674FF" w15:paraIdParent="76A79CCD" w15:done="0"/>
  <w15:commentEx w15:paraId="36D04C8F" w15:done="0"/>
  <w15:commentEx w15:paraId="6788BD36" w15:done="0"/>
  <w15:commentEx w15:paraId="0FF072E2" w15:done="0"/>
  <w15:commentEx w15:paraId="1C06121C" w15:done="0"/>
  <w15:commentEx w15:paraId="5ECE1406" w15:done="0"/>
  <w15:commentEx w15:paraId="533DC9FD" w15:done="0"/>
  <w15:commentEx w15:paraId="35BF8519" w15:done="0"/>
  <w15:commentEx w15:paraId="1D2B43DF" w15:done="0"/>
  <w15:commentEx w15:paraId="5D8A1789" w15:done="0"/>
  <w15:commentEx w15:paraId="1F7A8EA2" w15:done="0"/>
  <w15:commentEx w15:paraId="1F2510A8" w15:done="0"/>
  <w15:commentEx w15:paraId="05E544F5" w15:done="0"/>
  <w15:commentEx w15:paraId="74EA7C82" w15:done="0"/>
  <w15:commentEx w15:paraId="3A123855" w15:done="0"/>
  <w15:commentEx w15:paraId="7EA3C2C7" w15:done="0"/>
  <w15:commentEx w15:paraId="33AEC311" w15:done="0"/>
  <w15:commentEx w15:paraId="2BE8EBD3" w15:done="0"/>
  <w15:commentEx w15:paraId="72E21B97" w15:done="0"/>
  <w15:commentEx w15:paraId="20F85DE0" w15:done="0"/>
  <w15:commentEx w15:paraId="0506BEA4" w15:done="0"/>
  <w15:commentEx w15:paraId="7F998D87" w15:done="0"/>
  <w15:commentEx w15:paraId="4D862195" w15:done="0"/>
  <w15:commentEx w15:paraId="0CBC9C45" w15:done="0"/>
  <w15:commentEx w15:paraId="7F416DAB" w15:done="0"/>
  <w15:commentEx w15:paraId="29B1128E" w15:done="0"/>
  <w15:commentEx w15:paraId="21E736B3" w15:done="0"/>
  <w15:commentEx w15:paraId="1D4312DE" w15:done="0"/>
  <w15:commentEx w15:paraId="5B033CDD" w15:done="0"/>
  <w15:commentEx w15:paraId="41EA36D1" w15:done="0"/>
  <w15:commentEx w15:paraId="62B69CA7" w15:done="0"/>
  <w15:commentEx w15:paraId="080FE4AC" w15:done="0"/>
  <w15:commentEx w15:paraId="09F29113" w15:done="0"/>
  <w15:commentEx w15:paraId="5FE7D24F" w15:done="0"/>
  <w15:commentEx w15:paraId="48A627BF" w15:done="0"/>
  <w15:commentEx w15:paraId="73D5F2AF" w15:done="0"/>
  <w15:commentEx w15:paraId="1FBA893E" w15:done="0"/>
  <w15:commentEx w15:paraId="67CA04A7" w15:done="0"/>
  <w15:commentEx w15:paraId="6B828142" w15:done="0"/>
  <w15:commentEx w15:paraId="6BC75A19" w15:done="0"/>
  <w15:commentEx w15:paraId="7BB8FEFE" w15:done="0"/>
  <w15:commentEx w15:paraId="1BD115E5" w15:done="0"/>
  <w15:commentEx w15:paraId="6FD90EB4" w15:done="0"/>
  <w15:commentEx w15:paraId="4CFE2D2B" w15:done="0"/>
  <w15:commentEx w15:paraId="36DB6FDC" w15:done="0"/>
  <w15:commentEx w15:paraId="37E33163" w15:done="0"/>
  <w15:commentEx w15:paraId="1808F50F" w15:done="0"/>
  <w15:commentEx w15:paraId="6E3E74F2" w15:done="0"/>
  <w15:commentEx w15:paraId="40C3E551" w15:done="0"/>
  <w15:commentEx w15:paraId="17F1F1CB" w15:done="0"/>
  <w15:commentEx w15:paraId="12AAD926" w15:done="0"/>
  <w15:commentEx w15:paraId="6AD7D65F" w15:done="0"/>
  <w15:commentEx w15:paraId="4FD63542" w15:done="0"/>
  <w15:commentEx w15:paraId="1DCF6190" w15:done="0"/>
  <w15:commentEx w15:paraId="6642223E" w15:done="0"/>
  <w15:commentEx w15:paraId="72B794D0" w15:done="0"/>
  <w15:commentEx w15:paraId="48812C4B" w15:done="0"/>
  <w15:commentEx w15:paraId="02134E44" w15:done="0"/>
  <w15:commentEx w15:paraId="388E917B" w15:done="0"/>
  <w15:commentEx w15:paraId="4B237376" w15:done="0"/>
  <w15:commentEx w15:paraId="3B34694F" w15:done="0"/>
  <w15:commentEx w15:paraId="32BEBB72" w15:done="0"/>
  <w15:commentEx w15:paraId="2FA965AD" w15:done="0"/>
  <w15:commentEx w15:paraId="4CC2D380" w15:done="0"/>
  <w15:commentEx w15:paraId="6836B0ED" w15:done="0"/>
  <w15:commentEx w15:paraId="1204C114" w15:done="0"/>
  <w15:commentEx w15:paraId="33B63EE7" w15:done="0"/>
  <w15:commentEx w15:paraId="1F228BBD" w15:done="0"/>
  <w15:commentEx w15:paraId="61D497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7968FF" w16cex:dateUtc="2026-02-09T20:04:00Z"/>
  <w16cex:commentExtensible w16cex:durableId="2B1A793B" w16cex:dateUtc="2026-04-18T12:48:00Z"/>
  <w16cex:commentExtensible w16cex:durableId="3D61F563" w16cex:dateUtc="2025-11-17T03:39:00Z"/>
  <w16cex:commentExtensible w16cex:durableId="6E445C53" w16cex:dateUtc="2026-04-17T15:47:00Z"/>
  <w16cex:commentExtensible w16cex:durableId="68B793BB" w16cex:dateUtc="2026-04-17T15:48:00Z"/>
  <w16cex:commentExtensible w16cex:durableId="6898B8B6" w16cex:dateUtc="2026-04-17T15:49:00Z"/>
  <w16cex:commentExtensible w16cex:durableId="25DD973E" w16cex:dateUtc="2026-04-17T15:49:00Z"/>
  <w16cex:commentExtensible w16cex:durableId="7A53FC32" w16cex:dateUtc="2026-02-09T20:22:00Z"/>
  <w16cex:commentExtensible w16cex:durableId="52C104D4" w16cex:dateUtc="2026-04-17T19:28:00Z"/>
  <w16cex:commentExtensible w16cex:durableId="10A1FE63" w16cex:dateUtc="2026-04-17T19:43:00Z"/>
  <w16cex:commentExtensible w16cex:durableId="462F23B8" w16cex:dateUtc="2026-04-17T19:43:00Z"/>
  <w16cex:commentExtensible w16cex:durableId="50AAE9ED" w16cex:dateUtc="2026-04-17T15:54:00Z"/>
  <w16cex:commentExtensible w16cex:durableId="48C05BF3" w16cex:dateUtc="2026-04-17T19:45:00Z"/>
  <w16cex:commentExtensible w16cex:durableId="47D1F71A" w16cex:dateUtc="2026-04-18T04:54:00Z"/>
  <w16cex:commentExtensible w16cex:durableId="13DB4515" w16cex:dateUtc="2026-04-18T04:57:00Z"/>
  <w16cex:commentExtensible w16cex:durableId="66B59D52" w16cex:dateUtc="2026-04-18T05:00:00Z"/>
  <w16cex:commentExtensible w16cex:durableId="5AB296D5" w16cex:dateUtc="2026-04-17T19:53:00Z"/>
  <w16cex:commentExtensible w16cex:durableId="559F2840" w16cex:dateUtc="2026-04-17T19:35:00Z"/>
  <w16cex:commentExtensible w16cex:durableId="718E6C66" w16cex:dateUtc="2026-04-17T19:49:00Z"/>
  <w16cex:commentExtensible w16cex:durableId="75B8827A" w16cex:dateUtc="2026-04-17T15:50:00Z"/>
  <w16cex:commentExtensible w16cex:durableId="40391850" w16cex:dateUtc="2026-04-17T19:51:00Z"/>
  <w16cex:commentExtensible w16cex:durableId="64BDA1D4" w16cex:dateUtc="2026-04-18T04:51:00Z"/>
  <w16cex:commentExtensible w16cex:durableId="49945E2D" w16cex:dateUtc="2026-04-18T12:30:00Z"/>
  <w16cex:commentExtensible w16cex:durableId="68492E7C" w16cex:dateUtc="2026-04-18T04:53:00Z"/>
  <w16cex:commentExtensible w16cex:durableId="5468D4AF" w16cex:dateUtc="2026-04-17T16:30:00Z"/>
  <w16cex:commentExtensible w16cex:durableId="2643F7E5" w16cex:dateUtc="2026-04-17T19:26:00Z"/>
  <w16cex:commentExtensible w16cex:durableId="3BD887AA" w16cex:dateUtc="2026-04-18T12:23:00Z"/>
  <w16cex:commentExtensible w16cex:durableId="0E71A678" w16cex:dateUtc="2026-04-18T12:13:00Z"/>
  <w16cex:commentExtensible w16cex:durableId="1666821A" w16cex:dateUtc="2026-04-18T12:31:00Z"/>
  <w16cex:commentExtensible w16cex:durableId="1C4A936F" w16cex:dateUtc="2026-04-18T12:16:00Z"/>
  <w16cex:commentExtensible w16cex:durableId="543C9171" w16cex:dateUtc="2026-04-18T12:21:00Z"/>
  <w16cex:commentExtensible w16cex:durableId="0160E870" w16cex:dateUtc="2026-04-18T05:02:00Z"/>
  <w16cex:commentExtensible w16cex:durableId="7EEC33DD" w16cex:dateUtc="2026-04-18T12:02:00Z"/>
  <w16cex:commentExtensible w16cex:durableId="6F3AC2C6" w16cex:dateUtc="2026-04-18T05:03:00Z"/>
  <w16cex:commentExtensible w16cex:durableId="7DFA44D0" w16cex:dateUtc="2026-04-18T13:04:00Z"/>
  <w16cex:commentExtensible w16cex:durableId="2591A5F5" w16cex:dateUtc="2026-04-17T19:29:00Z"/>
  <w16cex:commentExtensible w16cex:durableId="4BB0FC2E" w16cex:dateUtc="2026-04-18T12:34:00Z"/>
  <w16cex:commentExtensible w16cex:durableId="1187482A" w16cex:dateUtc="2026-04-18T12:34:00Z"/>
  <w16cex:commentExtensible w16cex:durableId="6E5D2E9D" w16cex:dateUtc="2026-04-18T12:36:00Z"/>
  <w16cex:commentExtensible w16cex:durableId="6449B1D0" w16cex:dateUtc="2026-04-18T13:11:00Z"/>
  <w16cex:commentExtensible w16cex:durableId="309EB791" w16cex:dateUtc="2026-04-18T12:38:00Z"/>
  <w16cex:commentExtensible w16cex:durableId="0E7C9132" w16cex:dateUtc="2026-04-17T19:35:00Z"/>
  <w16cex:commentExtensible w16cex:durableId="15BED41C" w16cex:dateUtc="2026-04-18T12:39:00Z"/>
  <w16cex:commentExtensible w16cex:durableId="3B18E9D2" w16cex:dateUtc="2026-04-18T09:51:00Z"/>
  <w16cex:commentExtensible w16cex:durableId="5744A84C" w16cex:dateUtc="2026-04-18T12:50:00Z"/>
  <w16cex:commentExtensible w16cex:durableId="6238767A" w16cex:dateUtc="2026-04-18T12:43:00Z"/>
  <w16cex:commentExtensible w16cex:durableId="2B1C4C58" w16cex:dateUtc="2026-04-18T12:01:00Z"/>
  <w16cex:commentExtensible w16cex:durableId="6A418369" w16cex:dateUtc="2026-04-17T19:31:00Z"/>
  <w16cex:commentExtensible w16cex:durableId="0B39493D" w16cex:dateUtc="2026-04-18T12:28:00Z"/>
  <w16cex:commentExtensible w16cex:durableId="1C1D95CC" w16cex:dateUtc="2026-04-18T12:52:00Z"/>
  <w16cex:commentExtensible w16cex:durableId="4E0D6CF2" w16cex:dateUtc="2026-04-18T12:46:00Z"/>
  <w16cex:commentExtensible w16cex:durableId="7991279C" w16cex:dateUtc="2026-04-18T12:45:00Z"/>
  <w16cex:commentExtensible w16cex:durableId="527E7E0D" w16cex:dateUtc="2026-04-18T12:46:00Z"/>
  <w16cex:commentExtensible w16cex:durableId="2D6F69EE" w16cex:dateUtc="2026-04-18T13:13:00Z"/>
  <w16cex:commentExtensible w16cex:durableId="7F0A1A1A" w16cex:dateUtc="2026-04-18T12:22:00Z"/>
  <w16cex:commentExtensible w16cex:durableId="47907CDB" w16cex:dateUtc="2026-04-18T05:06:00Z"/>
  <w16cex:commentExtensible w16cex:durableId="3C586208" w16cex:dateUtc="2026-04-18T05:08:00Z"/>
  <w16cex:commentExtensible w16cex:durableId="5F1C7780" w16cex:dateUtc="2026-04-18T05:32:00Z"/>
  <w16cex:commentExtensible w16cex:durableId="09A1B5A9" w16cex:dateUtc="2026-04-18T05:32:00Z"/>
  <w16cex:commentExtensible w16cex:durableId="416D167B" w16cex:dateUtc="2026-04-18T13:18:00Z"/>
  <w16cex:commentExtensible w16cex:durableId="39202D44" w16cex:dateUtc="2026-04-18T12:47:00Z"/>
  <w16cex:commentExtensible w16cex:durableId="73A28DF3" w16cex:dateUtc="2026-04-18T13:20:00Z"/>
  <w16cex:commentExtensible w16cex:durableId="1E789B13" w16cex:dateUtc="2026-04-18T13:21:00Z"/>
  <w16cex:commentExtensible w16cex:durableId="5D084936" w16cex:dateUtc="2026-04-18T12:22:00Z"/>
  <w16cex:commentExtensible w16cex:durableId="68E1C6BE" w16cex:dateUtc="2026-04-18T13:23:00Z"/>
  <w16cex:commentExtensible w16cex:durableId="2932411C" w16cex:dateUtc="2026-04-17T19:33:00Z"/>
  <w16cex:commentExtensible w16cex:durableId="37B31A0E" w16cex:dateUtc="2026-04-17T19:27:00Z"/>
  <w16cex:commentExtensible w16cex:durableId="39E96759" w16cex:dateUtc="2026-04-17T16:15:00Z"/>
  <w16cex:commentExtensible w16cex:durableId="263348EC" w16cex:dateUtc="2026-04-17T19:34:00Z"/>
  <w16cex:commentExtensible w16cex:durableId="7EFB1809" w16cex:dateUtc="2026-04-17T16:13:00Z"/>
  <w16cex:commentExtensible w16cex:durableId="045E566E" w16cex:dateUtc="2026-04-18T13:25:00Z"/>
  <w16cex:commentExtensible w16cex:durableId="21BF92D0" w16cex:dateUtc="2026-04-18T13:26:00Z"/>
  <w16cex:commentExtensible w16cex:durableId="686108A7" w16cex:dateUtc="2026-04-18T13:28:00Z"/>
  <w16cex:commentExtensible w16cex:durableId="7FBB05BD" w16cex:dateUtc="2026-04-18T13:29:00Z"/>
  <w16cex:commentExtensible w16cex:durableId="4F2A69BA" w16cex:dateUtc="2026-04-18T13:29:00Z"/>
  <w16cex:commentExtensible w16cex:durableId="2FC6164E" w16cex:dateUtc="2026-04-18T13:31:00Z"/>
  <w16cex:commentExtensible w16cex:durableId="1880E49C" w16cex:dateUtc="2026-04-17T16:19:00Z"/>
  <w16cex:commentExtensible w16cex:durableId="06DA4729" w16cex:dateUtc="2026-04-18T13:33:00Z"/>
  <w16cex:commentExtensible w16cex:durableId="7A5C1AD5" w16cex:dateUtc="2026-04-17T16:19:00Z"/>
  <w16cex:commentExtensible w16cex:durableId="19D91A46" w16cex:dateUtc="2026-04-18T13:33:00Z"/>
  <w16cex:commentExtensible w16cex:durableId="61BEEE53" w16cex:dateUtc="2026-04-17T16:38:00Z"/>
  <w16cex:commentExtensible w16cex:durableId="17CD8DEC" w16cex:dateUtc="2026-04-18T13:39:00Z"/>
  <w16cex:commentExtensible w16cex:durableId="387FDAA9" w16cex:dateUtc="2026-04-17T16:28:00Z"/>
  <w16cex:commentExtensible w16cex:durableId="2E9C122B" w16cex:dateUtc="2026-04-17T16:37:00Z"/>
  <w16cex:commentExtensible w16cex:durableId="489C9185" w16cex:dateUtc="2026-04-17T16:42:00Z"/>
  <w16cex:commentExtensible w16cex:durableId="61980745" w16cex:dateUtc="2026-04-18T05:34:00Z"/>
  <w16cex:commentExtensible w16cex:durableId="4E62BCBA" w16cex:dateUtc="2026-04-18T05:34:00Z"/>
  <w16cex:commentExtensible w16cex:durableId="76D970F8" w16cex:dateUtc="2026-04-18T05:35:00Z"/>
  <w16cex:commentExtensible w16cex:durableId="69AEA5C2" w16cex:dateUtc="2026-04-17T16:34:00Z"/>
  <w16cex:commentExtensible w16cex:durableId="19D91230" w16cex:dateUtc="2026-04-17T19:40:00Z"/>
  <w16cex:commentExtensible w16cex:durableId="7CD71159" w16cex:dateUtc="2026-04-17T19:39:00Z"/>
  <w16cex:commentExtensible w16cex:durableId="3ADE818F" w16cex:dateUtc="2026-04-17T19:38:00Z"/>
  <w16cex:commentExtensible w16cex:durableId="5D233ECB" w16cex:dateUtc="2026-04-17T15:52:00Z"/>
  <w16cex:commentExtensible w16cex:durableId="05C60356" w16cex:dateUtc="2026-04-17T19: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E8DBAB" w16cid:durableId="4A7968FF"/>
  <w16cid:commentId w16cid:paraId="0DD241D9" w16cid:durableId="2B1A793B"/>
  <w16cid:commentId w16cid:paraId="3C702E9A" w16cid:durableId="3D61F563"/>
  <w16cid:commentId w16cid:paraId="135D564D" w16cid:durableId="6E445C53"/>
  <w16cid:commentId w16cid:paraId="65E92BDE" w16cid:durableId="68B793BB"/>
  <w16cid:commentId w16cid:paraId="7BC7D002" w16cid:durableId="6898B8B6"/>
  <w16cid:commentId w16cid:paraId="75A0E353" w16cid:durableId="25DD973E"/>
  <w16cid:commentId w16cid:paraId="75F33B76" w16cid:durableId="7A53FC32"/>
  <w16cid:commentId w16cid:paraId="60B04E11" w16cid:durableId="52C104D4"/>
  <w16cid:commentId w16cid:paraId="0BB4C6FC" w16cid:durableId="10A1FE63"/>
  <w16cid:commentId w16cid:paraId="45728FD3" w16cid:durableId="462F23B8"/>
  <w16cid:commentId w16cid:paraId="2721B40C" w16cid:durableId="50AAE9ED"/>
  <w16cid:commentId w16cid:paraId="04E21B47" w16cid:durableId="48C05BF3"/>
  <w16cid:commentId w16cid:paraId="3639953F" w16cid:durableId="47D1F71A"/>
  <w16cid:commentId w16cid:paraId="1D3E1563" w16cid:durableId="13DB4515"/>
  <w16cid:commentId w16cid:paraId="26DF6986" w16cid:durableId="66B59D52"/>
  <w16cid:commentId w16cid:paraId="60C1BDBC" w16cid:durableId="5AB296D5"/>
  <w16cid:commentId w16cid:paraId="026B5365" w16cid:durableId="559F2840"/>
  <w16cid:commentId w16cid:paraId="57615F15" w16cid:durableId="718E6C66"/>
  <w16cid:commentId w16cid:paraId="72316B58" w16cid:durableId="75B8827A"/>
  <w16cid:commentId w16cid:paraId="630C9594" w16cid:durableId="40391850"/>
  <w16cid:commentId w16cid:paraId="441DC3C4" w16cid:durableId="64BDA1D4"/>
  <w16cid:commentId w16cid:paraId="40C67CCF" w16cid:durableId="49945E2D"/>
  <w16cid:commentId w16cid:paraId="2A9E8633" w16cid:durableId="68492E7C"/>
  <w16cid:commentId w16cid:paraId="76A79CCD" w16cid:durableId="5468D4AF"/>
  <w16cid:commentId w16cid:paraId="364674FF" w16cid:durableId="2643F7E5"/>
  <w16cid:commentId w16cid:paraId="36D04C8F" w16cid:durableId="3BD887AA"/>
  <w16cid:commentId w16cid:paraId="6788BD36" w16cid:durableId="0E71A678"/>
  <w16cid:commentId w16cid:paraId="0FF072E2" w16cid:durableId="1666821A"/>
  <w16cid:commentId w16cid:paraId="1C06121C" w16cid:durableId="1C4A936F"/>
  <w16cid:commentId w16cid:paraId="5ECE1406" w16cid:durableId="543C9171"/>
  <w16cid:commentId w16cid:paraId="533DC9FD" w16cid:durableId="0160E870"/>
  <w16cid:commentId w16cid:paraId="35BF8519" w16cid:durableId="7EEC33DD"/>
  <w16cid:commentId w16cid:paraId="1D2B43DF" w16cid:durableId="6F3AC2C6"/>
  <w16cid:commentId w16cid:paraId="5D8A1789" w16cid:durableId="7DFA44D0"/>
  <w16cid:commentId w16cid:paraId="1F7A8EA2" w16cid:durableId="2591A5F5"/>
  <w16cid:commentId w16cid:paraId="1F2510A8" w16cid:durableId="4BB0FC2E"/>
  <w16cid:commentId w16cid:paraId="05E544F5" w16cid:durableId="1187482A"/>
  <w16cid:commentId w16cid:paraId="74EA7C82" w16cid:durableId="6E5D2E9D"/>
  <w16cid:commentId w16cid:paraId="3A123855" w16cid:durableId="6449B1D0"/>
  <w16cid:commentId w16cid:paraId="7EA3C2C7" w16cid:durableId="309EB791"/>
  <w16cid:commentId w16cid:paraId="33AEC311" w16cid:durableId="0E7C9132"/>
  <w16cid:commentId w16cid:paraId="2BE8EBD3" w16cid:durableId="15BED41C"/>
  <w16cid:commentId w16cid:paraId="72E21B97" w16cid:durableId="3B18E9D2"/>
  <w16cid:commentId w16cid:paraId="20F85DE0" w16cid:durableId="5744A84C"/>
  <w16cid:commentId w16cid:paraId="0506BEA4" w16cid:durableId="6238767A"/>
  <w16cid:commentId w16cid:paraId="7F998D87" w16cid:durableId="2B1C4C58"/>
  <w16cid:commentId w16cid:paraId="4D862195" w16cid:durableId="6A418369"/>
  <w16cid:commentId w16cid:paraId="0CBC9C45" w16cid:durableId="0B39493D"/>
  <w16cid:commentId w16cid:paraId="7F416DAB" w16cid:durableId="1C1D95CC"/>
  <w16cid:commentId w16cid:paraId="29B1128E" w16cid:durableId="4E0D6CF2"/>
  <w16cid:commentId w16cid:paraId="21E736B3" w16cid:durableId="7991279C"/>
  <w16cid:commentId w16cid:paraId="1D4312DE" w16cid:durableId="527E7E0D"/>
  <w16cid:commentId w16cid:paraId="5B033CDD" w16cid:durableId="2D6F69EE"/>
  <w16cid:commentId w16cid:paraId="41EA36D1" w16cid:durableId="7F0A1A1A"/>
  <w16cid:commentId w16cid:paraId="62B69CA7" w16cid:durableId="47907CDB"/>
  <w16cid:commentId w16cid:paraId="080FE4AC" w16cid:durableId="3C586208"/>
  <w16cid:commentId w16cid:paraId="09F29113" w16cid:durableId="5F1C7780"/>
  <w16cid:commentId w16cid:paraId="5FE7D24F" w16cid:durableId="09A1B5A9"/>
  <w16cid:commentId w16cid:paraId="48A627BF" w16cid:durableId="416D167B"/>
  <w16cid:commentId w16cid:paraId="73D5F2AF" w16cid:durableId="39202D44"/>
  <w16cid:commentId w16cid:paraId="1FBA893E" w16cid:durableId="73A28DF3"/>
  <w16cid:commentId w16cid:paraId="67CA04A7" w16cid:durableId="1E789B13"/>
  <w16cid:commentId w16cid:paraId="6B828142" w16cid:durableId="5D084936"/>
  <w16cid:commentId w16cid:paraId="6BC75A19" w16cid:durableId="68E1C6BE"/>
  <w16cid:commentId w16cid:paraId="7BB8FEFE" w16cid:durableId="2932411C"/>
  <w16cid:commentId w16cid:paraId="1BD115E5" w16cid:durableId="37B31A0E"/>
  <w16cid:commentId w16cid:paraId="6FD90EB4" w16cid:durableId="39E96759"/>
  <w16cid:commentId w16cid:paraId="4CFE2D2B" w16cid:durableId="263348EC"/>
  <w16cid:commentId w16cid:paraId="36DB6FDC" w16cid:durableId="7EFB1809"/>
  <w16cid:commentId w16cid:paraId="37E33163" w16cid:durableId="045E566E"/>
  <w16cid:commentId w16cid:paraId="1808F50F" w16cid:durableId="21BF92D0"/>
  <w16cid:commentId w16cid:paraId="6E3E74F2" w16cid:durableId="686108A7"/>
  <w16cid:commentId w16cid:paraId="40C3E551" w16cid:durableId="7FBB05BD"/>
  <w16cid:commentId w16cid:paraId="17F1F1CB" w16cid:durableId="4F2A69BA"/>
  <w16cid:commentId w16cid:paraId="12AAD926" w16cid:durableId="2FC6164E"/>
  <w16cid:commentId w16cid:paraId="6AD7D65F" w16cid:durableId="1880E49C"/>
  <w16cid:commentId w16cid:paraId="4FD63542" w16cid:durableId="06DA4729"/>
  <w16cid:commentId w16cid:paraId="1DCF6190" w16cid:durableId="7A5C1AD5"/>
  <w16cid:commentId w16cid:paraId="6642223E" w16cid:durableId="19D91A46"/>
  <w16cid:commentId w16cid:paraId="72B794D0" w16cid:durableId="61BEEE53"/>
  <w16cid:commentId w16cid:paraId="48812C4B" w16cid:durableId="17CD8DEC"/>
  <w16cid:commentId w16cid:paraId="02134E44" w16cid:durableId="387FDAA9"/>
  <w16cid:commentId w16cid:paraId="388E917B" w16cid:durableId="2E9C122B"/>
  <w16cid:commentId w16cid:paraId="4B237376" w16cid:durableId="489C9185"/>
  <w16cid:commentId w16cid:paraId="3B34694F" w16cid:durableId="61980745"/>
  <w16cid:commentId w16cid:paraId="32BEBB72" w16cid:durableId="4E62BCBA"/>
  <w16cid:commentId w16cid:paraId="2FA965AD" w16cid:durableId="76D970F8"/>
  <w16cid:commentId w16cid:paraId="4CC2D380" w16cid:durableId="69AEA5C2"/>
  <w16cid:commentId w16cid:paraId="6836B0ED" w16cid:durableId="19D91230"/>
  <w16cid:commentId w16cid:paraId="1204C114" w16cid:durableId="7CD71159"/>
  <w16cid:commentId w16cid:paraId="33B63EE7" w16cid:durableId="3ADE818F"/>
  <w16cid:commentId w16cid:paraId="1F228BBD" w16cid:durableId="5D233ECB"/>
  <w16cid:commentId w16cid:paraId="61D497E6" w16cid:durableId="05C603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C449D" w14:textId="77777777" w:rsidR="004A4121" w:rsidRDefault="004A4121" w:rsidP="00073D1C">
      <w:pPr>
        <w:spacing w:after="0" w:line="240" w:lineRule="auto"/>
      </w:pPr>
      <w:r>
        <w:separator/>
      </w:r>
    </w:p>
  </w:endnote>
  <w:endnote w:type="continuationSeparator" w:id="0">
    <w:p w14:paraId="62BA2484" w14:textId="77777777" w:rsidR="004A4121" w:rsidRDefault="004A4121" w:rsidP="00073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982E1" w14:textId="77777777" w:rsidR="003D6447" w:rsidRDefault="00B35889">
    <w:pPr>
      <w:jc w:val="right"/>
    </w:pPr>
    <w:r>
      <w:rPr>
        <w:rFonts w:ascii="Times New Roman" w:hAnsi="Times New Roman"/>
      </w:rPr>
      <w:fldChar w:fldCharType="begin"/>
    </w:r>
    <w:r>
      <w:rPr>
        <w:rFonts w:ascii="Times New Roman" w:hAnsi="Times New Roman"/>
      </w:rPr>
      <w:instrText xml:space="preserve"> PAGE \* ARABIC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80977" w14:textId="77777777" w:rsidR="004A4121" w:rsidRDefault="004A4121" w:rsidP="00073D1C">
      <w:pPr>
        <w:spacing w:after="0" w:line="240" w:lineRule="auto"/>
      </w:pPr>
      <w:r>
        <w:separator/>
      </w:r>
    </w:p>
  </w:footnote>
  <w:footnote w:type="continuationSeparator" w:id="0">
    <w:p w14:paraId="3445453D" w14:textId="77777777" w:rsidR="004A4121" w:rsidRDefault="004A4121" w:rsidP="00073D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FB8"/>
    <w:multiLevelType w:val="multilevel"/>
    <w:tmpl w:val="2EB431DE"/>
    <w:lvl w:ilvl="0">
      <w:start w:val="1"/>
      <w:numFmt w:val="decimal"/>
      <w:lvlText w:val="%1."/>
      <w:lvlJc w:val="left"/>
      <w:pPr>
        <w:ind w:left="360" w:hanging="360"/>
      </w:pPr>
      <w:rPr>
        <w:rFonts w:ascii="Times New Roman" w:eastAsiaTheme="minorEastAsia" w:hAnsi="Times New Roman" w:cs="Times New Roman"/>
      </w:rPr>
    </w:lvl>
    <w:lvl w:ilvl="1">
      <w:start w:val="1"/>
      <w:numFmt w:val="decimal"/>
      <w:lvlText w:val="%1.%2"/>
      <w:lvlJc w:val="left"/>
      <w:pPr>
        <w:ind w:left="720" w:hanging="36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DA5164B"/>
    <w:multiLevelType w:val="hybridMultilevel"/>
    <w:tmpl w:val="A9163810"/>
    <w:lvl w:ilvl="0" w:tplc="08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07462FE"/>
    <w:multiLevelType w:val="hybridMultilevel"/>
    <w:tmpl w:val="8D8A51E0"/>
    <w:lvl w:ilvl="0" w:tplc="6226CBFE">
      <w:start w:val="1"/>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 w15:restartNumberingAfterBreak="0">
    <w:nsid w:val="12FF659C"/>
    <w:multiLevelType w:val="hybridMultilevel"/>
    <w:tmpl w:val="D9089B2E"/>
    <w:lvl w:ilvl="0" w:tplc="D6284F20">
      <w:start w:val="1"/>
      <w:numFmt w:val="decimal"/>
      <w:lvlText w:val="%1)"/>
      <w:lvlJc w:val="left"/>
      <w:pPr>
        <w:ind w:left="1020" w:hanging="360"/>
      </w:pPr>
    </w:lvl>
    <w:lvl w:ilvl="1" w:tplc="0F2ED26E">
      <w:start w:val="1"/>
      <w:numFmt w:val="decimal"/>
      <w:lvlText w:val="%2)"/>
      <w:lvlJc w:val="left"/>
      <w:pPr>
        <w:ind w:left="1020" w:hanging="360"/>
      </w:pPr>
    </w:lvl>
    <w:lvl w:ilvl="2" w:tplc="486E0854">
      <w:start w:val="1"/>
      <w:numFmt w:val="decimal"/>
      <w:lvlText w:val="%3)"/>
      <w:lvlJc w:val="left"/>
      <w:pPr>
        <w:ind w:left="1020" w:hanging="360"/>
      </w:pPr>
    </w:lvl>
    <w:lvl w:ilvl="3" w:tplc="C5529880">
      <w:start w:val="1"/>
      <w:numFmt w:val="decimal"/>
      <w:lvlText w:val="%4)"/>
      <w:lvlJc w:val="left"/>
      <w:pPr>
        <w:ind w:left="1020" w:hanging="360"/>
      </w:pPr>
    </w:lvl>
    <w:lvl w:ilvl="4" w:tplc="06CAF7E8">
      <w:start w:val="1"/>
      <w:numFmt w:val="decimal"/>
      <w:lvlText w:val="%5)"/>
      <w:lvlJc w:val="left"/>
      <w:pPr>
        <w:ind w:left="1020" w:hanging="360"/>
      </w:pPr>
    </w:lvl>
    <w:lvl w:ilvl="5" w:tplc="44DC3F8E">
      <w:start w:val="1"/>
      <w:numFmt w:val="decimal"/>
      <w:lvlText w:val="%6)"/>
      <w:lvlJc w:val="left"/>
      <w:pPr>
        <w:ind w:left="1020" w:hanging="360"/>
      </w:pPr>
    </w:lvl>
    <w:lvl w:ilvl="6" w:tplc="B576F992">
      <w:start w:val="1"/>
      <w:numFmt w:val="decimal"/>
      <w:lvlText w:val="%7)"/>
      <w:lvlJc w:val="left"/>
      <w:pPr>
        <w:ind w:left="1020" w:hanging="360"/>
      </w:pPr>
    </w:lvl>
    <w:lvl w:ilvl="7" w:tplc="05806FAA">
      <w:start w:val="1"/>
      <w:numFmt w:val="decimal"/>
      <w:lvlText w:val="%8)"/>
      <w:lvlJc w:val="left"/>
      <w:pPr>
        <w:ind w:left="1020" w:hanging="360"/>
      </w:pPr>
    </w:lvl>
    <w:lvl w:ilvl="8" w:tplc="54FA6432">
      <w:start w:val="1"/>
      <w:numFmt w:val="decimal"/>
      <w:lvlText w:val="%9)"/>
      <w:lvlJc w:val="left"/>
      <w:pPr>
        <w:ind w:left="1020" w:hanging="360"/>
      </w:pPr>
    </w:lvl>
  </w:abstractNum>
  <w:abstractNum w:abstractNumId="4" w15:restartNumberingAfterBreak="0">
    <w:nsid w:val="197A1EA7"/>
    <w:multiLevelType w:val="hybridMultilevel"/>
    <w:tmpl w:val="2C4CB8F6"/>
    <w:lvl w:ilvl="0" w:tplc="2E12BF24">
      <w:start w:val="1"/>
      <w:numFmt w:val="bullet"/>
      <w:lvlText w:val=""/>
      <w:lvlJc w:val="left"/>
      <w:pPr>
        <w:ind w:left="1080" w:hanging="360"/>
      </w:pPr>
      <w:rPr>
        <w:rFonts w:ascii="Symbol" w:hAnsi="Symbol"/>
      </w:rPr>
    </w:lvl>
    <w:lvl w:ilvl="1" w:tplc="6952E330">
      <w:start w:val="1"/>
      <w:numFmt w:val="bullet"/>
      <w:lvlText w:val=""/>
      <w:lvlJc w:val="left"/>
      <w:pPr>
        <w:ind w:left="1080" w:hanging="360"/>
      </w:pPr>
      <w:rPr>
        <w:rFonts w:ascii="Symbol" w:hAnsi="Symbol"/>
      </w:rPr>
    </w:lvl>
    <w:lvl w:ilvl="2" w:tplc="413E5B70">
      <w:start w:val="1"/>
      <w:numFmt w:val="bullet"/>
      <w:lvlText w:val=""/>
      <w:lvlJc w:val="left"/>
      <w:pPr>
        <w:ind w:left="1080" w:hanging="360"/>
      </w:pPr>
      <w:rPr>
        <w:rFonts w:ascii="Symbol" w:hAnsi="Symbol"/>
      </w:rPr>
    </w:lvl>
    <w:lvl w:ilvl="3" w:tplc="63F29F06">
      <w:start w:val="1"/>
      <w:numFmt w:val="bullet"/>
      <w:lvlText w:val=""/>
      <w:lvlJc w:val="left"/>
      <w:pPr>
        <w:ind w:left="1080" w:hanging="360"/>
      </w:pPr>
      <w:rPr>
        <w:rFonts w:ascii="Symbol" w:hAnsi="Symbol"/>
      </w:rPr>
    </w:lvl>
    <w:lvl w:ilvl="4" w:tplc="265CEA7A">
      <w:start w:val="1"/>
      <w:numFmt w:val="bullet"/>
      <w:lvlText w:val=""/>
      <w:lvlJc w:val="left"/>
      <w:pPr>
        <w:ind w:left="1080" w:hanging="360"/>
      </w:pPr>
      <w:rPr>
        <w:rFonts w:ascii="Symbol" w:hAnsi="Symbol"/>
      </w:rPr>
    </w:lvl>
    <w:lvl w:ilvl="5" w:tplc="DEDC433E">
      <w:start w:val="1"/>
      <w:numFmt w:val="bullet"/>
      <w:lvlText w:val=""/>
      <w:lvlJc w:val="left"/>
      <w:pPr>
        <w:ind w:left="1080" w:hanging="360"/>
      </w:pPr>
      <w:rPr>
        <w:rFonts w:ascii="Symbol" w:hAnsi="Symbol"/>
      </w:rPr>
    </w:lvl>
    <w:lvl w:ilvl="6" w:tplc="F6B2BEF2">
      <w:start w:val="1"/>
      <w:numFmt w:val="bullet"/>
      <w:lvlText w:val=""/>
      <w:lvlJc w:val="left"/>
      <w:pPr>
        <w:ind w:left="1080" w:hanging="360"/>
      </w:pPr>
      <w:rPr>
        <w:rFonts w:ascii="Symbol" w:hAnsi="Symbol"/>
      </w:rPr>
    </w:lvl>
    <w:lvl w:ilvl="7" w:tplc="CC08F664">
      <w:start w:val="1"/>
      <w:numFmt w:val="bullet"/>
      <w:lvlText w:val=""/>
      <w:lvlJc w:val="left"/>
      <w:pPr>
        <w:ind w:left="1080" w:hanging="360"/>
      </w:pPr>
      <w:rPr>
        <w:rFonts w:ascii="Symbol" w:hAnsi="Symbol"/>
      </w:rPr>
    </w:lvl>
    <w:lvl w:ilvl="8" w:tplc="E6F24EB6">
      <w:start w:val="1"/>
      <w:numFmt w:val="bullet"/>
      <w:lvlText w:val=""/>
      <w:lvlJc w:val="left"/>
      <w:pPr>
        <w:ind w:left="1080" w:hanging="360"/>
      </w:pPr>
      <w:rPr>
        <w:rFonts w:ascii="Symbol" w:hAnsi="Symbol"/>
      </w:rPr>
    </w:lvl>
  </w:abstractNum>
  <w:abstractNum w:abstractNumId="5" w15:restartNumberingAfterBreak="0">
    <w:nsid w:val="22A96156"/>
    <w:multiLevelType w:val="hybridMultilevel"/>
    <w:tmpl w:val="E5463770"/>
    <w:lvl w:ilvl="0" w:tplc="1DF0CC5A">
      <w:start w:val="1"/>
      <w:numFmt w:val="bullet"/>
      <w:lvlText w:val=""/>
      <w:lvlJc w:val="left"/>
      <w:pPr>
        <w:ind w:left="1080" w:hanging="360"/>
      </w:pPr>
      <w:rPr>
        <w:rFonts w:ascii="Symbol" w:hAnsi="Symbol"/>
      </w:rPr>
    </w:lvl>
    <w:lvl w:ilvl="1" w:tplc="29CCBEDA">
      <w:start w:val="1"/>
      <w:numFmt w:val="bullet"/>
      <w:lvlText w:val=""/>
      <w:lvlJc w:val="left"/>
      <w:pPr>
        <w:ind w:left="1080" w:hanging="360"/>
      </w:pPr>
      <w:rPr>
        <w:rFonts w:ascii="Symbol" w:hAnsi="Symbol"/>
      </w:rPr>
    </w:lvl>
    <w:lvl w:ilvl="2" w:tplc="2666751E">
      <w:start w:val="1"/>
      <w:numFmt w:val="bullet"/>
      <w:lvlText w:val=""/>
      <w:lvlJc w:val="left"/>
      <w:pPr>
        <w:ind w:left="1080" w:hanging="360"/>
      </w:pPr>
      <w:rPr>
        <w:rFonts w:ascii="Symbol" w:hAnsi="Symbol"/>
      </w:rPr>
    </w:lvl>
    <w:lvl w:ilvl="3" w:tplc="6402FC2A">
      <w:start w:val="1"/>
      <w:numFmt w:val="bullet"/>
      <w:lvlText w:val=""/>
      <w:lvlJc w:val="left"/>
      <w:pPr>
        <w:ind w:left="1080" w:hanging="360"/>
      </w:pPr>
      <w:rPr>
        <w:rFonts w:ascii="Symbol" w:hAnsi="Symbol"/>
      </w:rPr>
    </w:lvl>
    <w:lvl w:ilvl="4" w:tplc="9E14E44A">
      <w:start w:val="1"/>
      <w:numFmt w:val="bullet"/>
      <w:lvlText w:val=""/>
      <w:lvlJc w:val="left"/>
      <w:pPr>
        <w:ind w:left="1080" w:hanging="360"/>
      </w:pPr>
      <w:rPr>
        <w:rFonts w:ascii="Symbol" w:hAnsi="Symbol"/>
      </w:rPr>
    </w:lvl>
    <w:lvl w:ilvl="5" w:tplc="B19EB088">
      <w:start w:val="1"/>
      <w:numFmt w:val="bullet"/>
      <w:lvlText w:val=""/>
      <w:lvlJc w:val="left"/>
      <w:pPr>
        <w:ind w:left="1080" w:hanging="360"/>
      </w:pPr>
      <w:rPr>
        <w:rFonts w:ascii="Symbol" w:hAnsi="Symbol"/>
      </w:rPr>
    </w:lvl>
    <w:lvl w:ilvl="6" w:tplc="C1881048">
      <w:start w:val="1"/>
      <w:numFmt w:val="bullet"/>
      <w:lvlText w:val=""/>
      <w:lvlJc w:val="left"/>
      <w:pPr>
        <w:ind w:left="1080" w:hanging="360"/>
      </w:pPr>
      <w:rPr>
        <w:rFonts w:ascii="Symbol" w:hAnsi="Symbol"/>
      </w:rPr>
    </w:lvl>
    <w:lvl w:ilvl="7" w:tplc="066EFCFE">
      <w:start w:val="1"/>
      <w:numFmt w:val="bullet"/>
      <w:lvlText w:val=""/>
      <w:lvlJc w:val="left"/>
      <w:pPr>
        <w:ind w:left="1080" w:hanging="360"/>
      </w:pPr>
      <w:rPr>
        <w:rFonts w:ascii="Symbol" w:hAnsi="Symbol"/>
      </w:rPr>
    </w:lvl>
    <w:lvl w:ilvl="8" w:tplc="5B58CEE6">
      <w:start w:val="1"/>
      <w:numFmt w:val="bullet"/>
      <w:lvlText w:val=""/>
      <w:lvlJc w:val="left"/>
      <w:pPr>
        <w:ind w:left="1080" w:hanging="360"/>
      </w:pPr>
      <w:rPr>
        <w:rFonts w:ascii="Symbol" w:hAnsi="Symbol"/>
      </w:rPr>
    </w:lvl>
  </w:abstractNum>
  <w:abstractNum w:abstractNumId="6" w15:restartNumberingAfterBreak="0">
    <w:nsid w:val="29056444"/>
    <w:multiLevelType w:val="hybridMultilevel"/>
    <w:tmpl w:val="B5308016"/>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7" w15:restartNumberingAfterBreak="0">
    <w:nsid w:val="2ECE4AF7"/>
    <w:multiLevelType w:val="hybridMultilevel"/>
    <w:tmpl w:val="57861BD4"/>
    <w:lvl w:ilvl="0" w:tplc="1868C090">
      <w:start w:val="1"/>
      <w:numFmt w:val="decimal"/>
      <w:lvlText w:val="%1."/>
      <w:lvlJc w:val="left"/>
      <w:pPr>
        <w:ind w:left="1440" w:hanging="360"/>
      </w:pPr>
    </w:lvl>
    <w:lvl w:ilvl="1" w:tplc="013A5814">
      <w:start w:val="1"/>
      <w:numFmt w:val="decimal"/>
      <w:lvlText w:val="%2."/>
      <w:lvlJc w:val="left"/>
      <w:pPr>
        <w:ind w:left="1440" w:hanging="360"/>
      </w:pPr>
    </w:lvl>
    <w:lvl w:ilvl="2" w:tplc="520E5896">
      <w:start w:val="1"/>
      <w:numFmt w:val="decimal"/>
      <w:lvlText w:val="%3."/>
      <w:lvlJc w:val="left"/>
      <w:pPr>
        <w:ind w:left="1440" w:hanging="360"/>
      </w:pPr>
    </w:lvl>
    <w:lvl w:ilvl="3" w:tplc="F20C5B62">
      <w:start w:val="1"/>
      <w:numFmt w:val="decimal"/>
      <w:lvlText w:val="%4."/>
      <w:lvlJc w:val="left"/>
      <w:pPr>
        <w:ind w:left="1440" w:hanging="360"/>
      </w:pPr>
    </w:lvl>
    <w:lvl w:ilvl="4" w:tplc="4AC86B7A">
      <w:start w:val="1"/>
      <w:numFmt w:val="decimal"/>
      <w:lvlText w:val="%5."/>
      <w:lvlJc w:val="left"/>
      <w:pPr>
        <w:ind w:left="1440" w:hanging="360"/>
      </w:pPr>
    </w:lvl>
    <w:lvl w:ilvl="5" w:tplc="AE663464">
      <w:start w:val="1"/>
      <w:numFmt w:val="decimal"/>
      <w:lvlText w:val="%6."/>
      <w:lvlJc w:val="left"/>
      <w:pPr>
        <w:ind w:left="1440" w:hanging="360"/>
      </w:pPr>
    </w:lvl>
    <w:lvl w:ilvl="6" w:tplc="67AE08BA">
      <w:start w:val="1"/>
      <w:numFmt w:val="decimal"/>
      <w:lvlText w:val="%7."/>
      <w:lvlJc w:val="left"/>
      <w:pPr>
        <w:ind w:left="1440" w:hanging="360"/>
      </w:pPr>
    </w:lvl>
    <w:lvl w:ilvl="7" w:tplc="197E3EB8">
      <w:start w:val="1"/>
      <w:numFmt w:val="decimal"/>
      <w:lvlText w:val="%8."/>
      <w:lvlJc w:val="left"/>
      <w:pPr>
        <w:ind w:left="1440" w:hanging="360"/>
      </w:pPr>
    </w:lvl>
    <w:lvl w:ilvl="8" w:tplc="840AD94E">
      <w:start w:val="1"/>
      <w:numFmt w:val="decimal"/>
      <w:lvlText w:val="%9."/>
      <w:lvlJc w:val="left"/>
      <w:pPr>
        <w:ind w:left="1440" w:hanging="360"/>
      </w:pPr>
    </w:lvl>
  </w:abstractNum>
  <w:abstractNum w:abstractNumId="8" w15:restartNumberingAfterBreak="0">
    <w:nsid w:val="3F7E1307"/>
    <w:multiLevelType w:val="hybridMultilevel"/>
    <w:tmpl w:val="12EE9482"/>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9" w15:restartNumberingAfterBreak="0">
    <w:nsid w:val="51D770AF"/>
    <w:multiLevelType w:val="hybridMultilevel"/>
    <w:tmpl w:val="742C4214"/>
    <w:lvl w:ilvl="0" w:tplc="6FF0DBE6">
      <w:start w:val="1"/>
      <w:numFmt w:val="bullet"/>
      <w:lvlText w:val=""/>
      <w:lvlJc w:val="left"/>
      <w:pPr>
        <w:ind w:left="1080" w:hanging="360"/>
      </w:pPr>
      <w:rPr>
        <w:rFonts w:ascii="Symbol" w:hAnsi="Symbol"/>
      </w:rPr>
    </w:lvl>
    <w:lvl w:ilvl="1" w:tplc="A25A0404">
      <w:start w:val="1"/>
      <w:numFmt w:val="bullet"/>
      <w:lvlText w:val=""/>
      <w:lvlJc w:val="left"/>
      <w:pPr>
        <w:ind w:left="1080" w:hanging="360"/>
      </w:pPr>
      <w:rPr>
        <w:rFonts w:ascii="Symbol" w:hAnsi="Symbol"/>
      </w:rPr>
    </w:lvl>
    <w:lvl w:ilvl="2" w:tplc="6BD2DB84">
      <w:start w:val="1"/>
      <w:numFmt w:val="bullet"/>
      <w:lvlText w:val=""/>
      <w:lvlJc w:val="left"/>
      <w:pPr>
        <w:ind w:left="1080" w:hanging="360"/>
      </w:pPr>
      <w:rPr>
        <w:rFonts w:ascii="Symbol" w:hAnsi="Symbol"/>
      </w:rPr>
    </w:lvl>
    <w:lvl w:ilvl="3" w:tplc="0F824FAA">
      <w:start w:val="1"/>
      <w:numFmt w:val="bullet"/>
      <w:lvlText w:val=""/>
      <w:lvlJc w:val="left"/>
      <w:pPr>
        <w:ind w:left="1080" w:hanging="360"/>
      </w:pPr>
      <w:rPr>
        <w:rFonts w:ascii="Symbol" w:hAnsi="Symbol"/>
      </w:rPr>
    </w:lvl>
    <w:lvl w:ilvl="4" w:tplc="AD262822">
      <w:start w:val="1"/>
      <w:numFmt w:val="bullet"/>
      <w:lvlText w:val=""/>
      <w:lvlJc w:val="left"/>
      <w:pPr>
        <w:ind w:left="1080" w:hanging="360"/>
      </w:pPr>
      <w:rPr>
        <w:rFonts w:ascii="Symbol" w:hAnsi="Symbol"/>
      </w:rPr>
    </w:lvl>
    <w:lvl w:ilvl="5" w:tplc="1D826F20">
      <w:start w:val="1"/>
      <w:numFmt w:val="bullet"/>
      <w:lvlText w:val=""/>
      <w:lvlJc w:val="left"/>
      <w:pPr>
        <w:ind w:left="1080" w:hanging="360"/>
      </w:pPr>
      <w:rPr>
        <w:rFonts w:ascii="Symbol" w:hAnsi="Symbol"/>
      </w:rPr>
    </w:lvl>
    <w:lvl w:ilvl="6" w:tplc="BE08B93C">
      <w:start w:val="1"/>
      <w:numFmt w:val="bullet"/>
      <w:lvlText w:val=""/>
      <w:lvlJc w:val="left"/>
      <w:pPr>
        <w:ind w:left="1080" w:hanging="360"/>
      </w:pPr>
      <w:rPr>
        <w:rFonts w:ascii="Symbol" w:hAnsi="Symbol"/>
      </w:rPr>
    </w:lvl>
    <w:lvl w:ilvl="7" w:tplc="AC303D1C">
      <w:start w:val="1"/>
      <w:numFmt w:val="bullet"/>
      <w:lvlText w:val=""/>
      <w:lvlJc w:val="left"/>
      <w:pPr>
        <w:ind w:left="1080" w:hanging="360"/>
      </w:pPr>
      <w:rPr>
        <w:rFonts w:ascii="Symbol" w:hAnsi="Symbol"/>
      </w:rPr>
    </w:lvl>
    <w:lvl w:ilvl="8" w:tplc="DC16B2A4">
      <w:start w:val="1"/>
      <w:numFmt w:val="bullet"/>
      <w:lvlText w:val=""/>
      <w:lvlJc w:val="left"/>
      <w:pPr>
        <w:ind w:left="1080" w:hanging="360"/>
      </w:pPr>
      <w:rPr>
        <w:rFonts w:ascii="Symbol" w:hAnsi="Symbol"/>
      </w:rPr>
    </w:lvl>
  </w:abstractNum>
  <w:abstractNum w:abstractNumId="10" w15:restartNumberingAfterBreak="0">
    <w:nsid w:val="59F312E3"/>
    <w:multiLevelType w:val="hybridMultilevel"/>
    <w:tmpl w:val="94447DF8"/>
    <w:lvl w:ilvl="0" w:tplc="6226CBFE">
      <w:start w:val="1"/>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1" w15:restartNumberingAfterBreak="0">
    <w:nsid w:val="5D350AFC"/>
    <w:multiLevelType w:val="hybridMultilevel"/>
    <w:tmpl w:val="3F587FB2"/>
    <w:lvl w:ilvl="0" w:tplc="6CA8ECEA">
      <w:start w:val="1"/>
      <w:numFmt w:val="decimal"/>
      <w:lvlText w:val="%1)"/>
      <w:lvlJc w:val="left"/>
      <w:pPr>
        <w:ind w:left="1020" w:hanging="360"/>
      </w:pPr>
    </w:lvl>
    <w:lvl w:ilvl="1" w:tplc="768C3F6A">
      <w:start w:val="1"/>
      <w:numFmt w:val="decimal"/>
      <w:lvlText w:val="%2)"/>
      <w:lvlJc w:val="left"/>
      <w:pPr>
        <w:ind w:left="1020" w:hanging="360"/>
      </w:pPr>
    </w:lvl>
    <w:lvl w:ilvl="2" w:tplc="45BEEC04">
      <w:start w:val="1"/>
      <w:numFmt w:val="decimal"/>
      <w:lvlText w:val="%3)"/>
      <w:lvlJc w:val="left"/>
      <w:pPr>
        <w:ind w:left="1020" w:hanging="360"/>
      </w:pPr>
    </w:lvl>
    <w:lvl w:ilvl="3" w:tplc="0100AC5A">
      <w:start w:val="1"/>
      <w:numFmt w:val="decimal"/>
      <w:lvlText w:val="%4)"/>
      <w:lvlJc w:val="left"/>
      <w:pPr>
        <w:ind w:left="1020" w:hanging="360"/>
      </w:pPr>
    </w:lvl>
    <w:lvl w:ilvl="4" w:tplc="6AD87DC2">
      <w:start w:val="1"/>
      <w:numFmt w:val="decimal"/>
      <w:lvlText w:val="%5)"/>
      <w:lvlJc w:val="left"/>
      <w:pPr>
        <w:ind w:left="1020" w:hanging="360"/>
      </w:pPr>
    </w:lvl>
    <w:lvl w:ilvl="5" w:tplc="21B0A7BA">
      <w:start w:val="1"/>
      <w:numFmt w:val="decimal"/>
      <w:lvlText w:val="%6)"/>
      <w:lvlJc w:val="left"/>
      <w:pPr>
        <w:ind w:left="1020" w:hanging="360"/>
      </w:pPr>
    </w:lvl>
    <w:lvl w:ilvl="6" w:tplc="295C1A02">
      <w:start w:val="1"/>
      <w:numFmt w:val="decimal"/>
      <w:lvlText w:val="%7)"/>
      <w:lvlJc w:val="left"/>
      <w:pPr>
        <w:ind w:left="1020" w:hanging="360"/>
      </w:pPr>
    </w:lvl>
    <w:lvl w:ilvl="7" w:tplc="4718F7A8">
      <w:start w:val="1"/>
      <w:numFmt w:val="decimal"/>
      <w:lvlText w:val="%8)"/>
      <w:lvlJc w:val="left"/>
      <w:pPr>
        <w:ind w:left="1020" w:hanging="360"/>
      </w:pPr>
    </w:lvl>
    <w:lvl w:ilvl="8" w:tplc="92D4730A">
      <w:start w:val="1"/>
      <w:numFmt w:val="decimal"/>
      <w:lvlText w:val="%9)"/>
      <w:lvlJc w:val="left"/>
      <w:pPr>
        <w:ind w:left="1020" w:hanging="360"/>
      </w:pPr>
    </w:lvl>
  </w:abstractNum>
  <w:abstractNum w:abstractNumId="12" w15:restartNumberingAfterBreak="0">
    <w:nsid w:val="61CB7719"/>
    <w:multiLevelType w:val="hybridMultilevel"/>
    <w:tmpl w:val="E5DCCE6A"/>
    <w:lvl w:ilvl="0" w:tplc="6226CBFE">
      <w:start w:val="1"/>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3" w15:restartNumberingAfterBreak="0">
    <w:nsid w:val="65885617"/>
    <w:multiLevelType w:val="hybridMultilevel"/>
    <w:tmpl w:val="F308052A"/>
    <w:lvl w:ilvl="0" w:tplc="7C6E2CC4">
      <w:start w:val="1"/>
      <w:numFmt w:val="bullet"/>
      <w:lvlText w:val="–"/>
      <w:lvlJc w:val="left"/>
      <w:pPr>
        <w:ind w:left="720" w:hanging="360"/>
      </w:pPr>
      <w:rPr>
        <w:rFonts w:ascii="Times New Roman" w:eastAsia="Times New Roman" w:hAnsi="Times New Roman" w:cs="Times New Roman"/>
        <w:sz w:val="24"/>
        <w:szCs w:val="24"/>
      </w:rPr>
    </w:lvl>
    <w:lvl w:ilvl="1" w:tplc="C23AA42E">
      <w:numFmt w:val="decimal"/>
      <w:lvlText w:val=""/>
      <w:lvlJc w:val="left"/>
    </w:lvl>
    <w:lvl w:ilvl="2" w:tplc="125E23D8">
      <w:numFmt w:val="decimal"/>
      <w:lvlText w:val=""/>
      <w:lvlJc w:val="left"/>
    </w:lvl>
    <w:lvl w:ilvl="3" w:tplc="7C3467C4">
      <w:numFmt w:val="decimal"/>
      <w:lvlText w:val=""/>
      <w:lvlJc w:val="left"/>
    </w:lvl>
    <w:lvl w:ilvl="4" w:tplc="569AEE38">
      <w:numFmt w:val="decimal"/>
      <w:lvlText w:val=""/>
      <w:lvlJc w:val="left"/>
    </w:lvl>
    <w:lvl w:ilvl="5" w:tplc="8AD0D3B4">
      <w:numFmt w:val="decimal"/>
      <w:lvlText w:val=""/>
      <w:lvlJc w:val="left"/>
    </w:lvl>
    <w:lvl w:ilvl="6" w:tplc="1D46721E">
      <w:numFmt w:val="decimal"/>
      <w:lvlText w:val=""/>
      <w:lvlJc w:val="left"/>
    </w:lvl>
    <w:lvl w:ilvl="7" w:tplc="6CDA4464">
      <w:numFmt w:val="decimal"/>
      <w:lvlText w:val=""/>
      <w:lvlJc w:val="left"/>
    </w:lvl>
    <w:lvl w:ilvl="8" w:tplc="3822EB0E">
      <w:numFmt w:val="decimal"/>
      <w:lvlText w:val=""/>
      <w:lvlJc w:val="left"/>
    </w:lvl>
  </w:abstractNum>
  <w:abstractNum w:abstractNumId="14" w15:restartNumberingAfterBreak="0">
    <w:nsid w:val="6E736FB6"/>
    <w:multiLevelType w:val="hybridMultilevel"/>
    <w:tmpl w:val="39B65F92"/>
    <w:lvl w:ilvl="0" w:tplc="6226CBFE">
      <w:start w:val="1"/>
      <w:numFmt w:val="bullet"/>
      <w:lvlText w:val="-"/>
      <w:lvlJc w:val="left"/>
      <w:pPr>
        <w:ind w:left="720" w:hanging="360"/>
      </w:pPr>
      <w:rPr>
        <w:rFonts w:ascii="Aptos" w:eastAsiaTheme="minorHAnsi" w:hAnsi="Aptos" w:cstheme="minorBidi" w:hint="default"/>
      </w:rPr>
    </w:lvl>
    <w:lvl w:ilvl="1" w:tplc="1248D974">
      <w:start w:val="1"/>
      <w:numFmt w:val="bullet"/>
      <w:lvlText w:val="○"/>
      <w:lvlJc w:val="left"/>
      <w:pPr>
        <w:ind w:left="1440" w:hanging="360"/>
      </w:pPr>
    </w:lvl>
    <w:lvl w:ilvl="2" w:tplc="F4EA5FD0">
      <w:start w:val="1"/>
      <w:numFmt w:val="bullet"/>
      <w:lvlText w:val="■"/>
      <w:lvlJc w:val="left"/>
      <w:pPr>
        <w:ind w:left="2160" w:hanging="360"/>
      </w:pPr>
    </w:lvl>
    <w:lvl w:ilvl="3" w:tplc="261E9414">
      <w:start w:val="1"/>
      <w:numFmt w:val="bullet"/>
      <w:lvlText w:val="●"/>
      <w:lvlJc w:val="left"/>
      <w:pPr>
        <w:ind w:left="2880" w:hanging="360"/>
      </w:pPr>
    </w:lvl>
    <w:lvl w:ilvl="4" w:tplc="6028334E">
      <w:start w:val="1"/>
      <w:numFmt w:val="bullet"/>
      <w:lvlText w:val="○"/>
      <w:lvlJc w:val="left"/>
      <w:pPr>
        <w:ind w:left="3600" w:hanging="360"/>
      </w:pPr>
    </w:lvl>
    <w:lvl w:ilvl="5" w:tplc="80CED1E2">
      <w:start w:val="1"/>
      <w:numFmt w:val="bullet"/>
      <w:lvlText w:val="■"/>
      <w:lvlJc w:val="left"/>
      <w:pPr>
        <w:ind w:left="4320" w:hanging="360"/>
      </w:pPr>
    </w:lvl>
    <w:lvl w:ilvl="6" w:tplc="743A643A">
      <w:start w:val="1"/>
      <w:numFmt w:val="bullet"/>
      <w:lvlText w:val="●"/>
      <w:lvlJc w:val="left"/>
      <w:pPr>
        <w:ind w:left="5040" w:hanging="360"/>
      </w:pPr>
    </w:lvl>
    <w:lvl w:ilvl="7" w:tplc="63DE9468">
      <w:start w:val="1"/>
      <w:numFmt w:val="bullet"/>
      <w:lvlText w:val="●"/>
      <w:lvlJc w:val="left"/>
      <w:pPr>
        <w:ind w:left="5760" w:hanging="360"/>
      </w:pPr>
    </w:lvl>
    <w:lvl w:ilvl="8" w:tplc="BFB883E6">
      <w:start w:val="1"/>
      <w:numFmt w:val="bullet"/>
      <w:lvlText w:val="●"/>
      <w:lvlJc w:val="left"/>
      <w:pPr>
        <w:ind w:left="6480" w:hanging="360"/>
      </w:pPr>
    </w:lvl>
  </w:abstractNum>
  <w:abstractNum w:abstractNumId="15" w15:restartNumberingAfterBreak="0">
    <w:nsid w:val="7B7D33C9"/>
    <w:multiLevelType w:val="hybridMultilevel"/>
    <w:tmpl w:val="B44E9990"/>
    <w:lvl w:ilvl="0" w:tplc="BCC441C2">
      <w:start w:val="1"/>
      <w:numFmt w:val="bullet"/>
      <w:lvlText w:val=""/>
      <w:lvlJc w:val="left"/>
      <w:pPr>
        <w:ind w:left="720" w:hanging="360"/>
      </w:pPr>
      <w:rPr>
        <w:rFonts w:ascii="Symbol" w:hAnsi="Symbol"/>
      </w:rPr>
    </w:lvl>
    <w:lvl w:ilvl="1" w:tplc="FAAC3814">
      <w:start w:val="1"/>
      <w:numFmt w:val="bullet"/>
      <w:lvlText w:val=""/>
      <w:lvlJc w:val="left"/>
      <w:pPr>
        <w:ind w:left="720" w:hanging="360"/>
      </w:pPr>
      <w:rPr>
        <w:rFonts w:ascii="Symbol" w:hAnsi="Symbol"/>
      </w:rPr>
    </w:lvl>
    <w:lvl w:ilvl="2" w:tplc="B7BC5D8E">
      <w:start w:val="1"/>
      <w:numFmt w:val="bullet"/>
      <w:lvlText w:val=""/>
      <w:lvlJc w:val="left"/>
      <w:pPr>
        <w:ind w:left="720" w:hanging="360"/>
      </w:pPr>
      <w:rPr>
        <w:rFonts w:ascii="Symbol" w:hAnsi="Symbol"/>
      </w:rPr>
    </w:lvl>
    <w:lvl w:ilvl="3" w:tplc="791CA080">
      <w:start w:val="1"/>
      <w:numFmt w:val="bullet"/>
      <w:lvlText w:val=""/>
      <w:lvlJc w:val="left"/>
      <w:pPr>
        <w:ind w:left="720" w:hanging="360"/>
      </w:pPr>
      <w:rPr>
        <w:rFonts w:ascii="Symbol" w:hAnsi="Symbol"/>
      </w:rPr>
    </w:lvl>
    <w:lvl w:ilvl="4" w:tplc="E68AEC96">
      <w:start w:val="1"/>
      <w:numFmt w:val="bullet"/>
      <w:lvlText w:val=""/>
      <w:lvlJc w:val="left"/>
      <w:pPr>
        <w:ind w:left="720" w:hanging="360"/>
      </w:pPr>
      <w:rPr>
        <w:rFonts w:ascii="Symbol" w:hAnsi="Symbol"/>
      </w:rPr>
    </w:lvl>
    <w:lvl w:ilvl="5" w:tplc="CF06D294">
      <w:start w:val="1"/>
      <w:numFmt w:val="bullet"/>
      <w:lvlText w:val=""/>
      <w:lvlJc w:val="left"/>
      <w:pPr>
        <w:ind w:left="720" w:hanging="360"/>
      </w:pPr>
      <w:rPr>
        <w:rFonts w:ascii="Symbol" w:hAnsi="Symbol"/>
      </w:rPr>
    </w:lvl>
    <w:lvl w:ilvl="6" w:tplc="EEA6057C">
      <w:start w:val="1"/>
      <w:numFmt w:val="bullet"/>
      <w:lvlText w:val=""/>
      <w:lvlJc w:val="left"/>
      <w:pPr>
        <w:ind w:left="720" w:hanging="360"/>
      </w:pPr>
      <w:rPr>
        <w:rFonts w:ascii="Symbol" w:hAnsi="Symbol"/>
      </w:rPr>
    </w:lvl>
    <w:lvl w:ilvl="7" w:tplc="A0D230C8">
      <w:start w:val="1"/>
      <w:numFmt w:val="bullet"/>
      <w:lvlText w:val=""/>
      <w:lvlJc w:val="left"/>
      <w:pPr>
        <w:ind w:left="720" w:hanging="360"/>
      </w:pPr>
      <w:rPr>
        <w:rFonts w:ascii="Symbol" w:hAnsi="Symbol"/>
      </w:rPr>
    </w:lvl>
    <w:lvl w:ilvl="8" w:tplc="EBCC802C">
      <w:start w:val="1"/>
      <w:numFmt w:val="bullet"/>
      <w:lvlText w:val=""/>
      <w:lvlJc w:val="left"/>
      <w:pPr>
        <w:ind w:left="720" w:hanging="360"/>
      </w:pPr>
      <w:rPr>
        <w:rFonts w:ascii="Symbol" w:hAnsi="Symbol"/>
      </w:rPr>
    </w:lvl>
  </w:abstractNum>
  <w:abstractNum w:abstractNumId="16" w15:restartNumberingAfterBreak="0">
    <w:nsid w:val="7C9B207A"/>
    <w:multiLevelType w:val="hybridMultilevel"/>
    <w:tmpl w:val="972023D8"/>
    <w:lvl w:ilvl="0" w:tplc="080C0001">
      <w:start w:val="1"/>
      <w:numFmt w:val="bullet"/>
      <w:lvlText w:val=""/>
      <w:lvlJc w:val="left"/>
      <w:pPr>
        <w:ind w:left="1080" w:hanging="360"/>
      </w:pPr>
      <w:rPr>
        <w:rFonts w:ascii="Symbol" w:hAnsi="Symbol"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num w:numId="1" w16cid:durableId="952904016">
    <w:abstractNumId w:val="14"/>
  </w:num>
  <w:num w:numId="2" w16cid:durableId="1749839653">
    <w:abstractNumId w:val="14"/>
  </w:num>
  <w:num w:numId="3" w16cid:durableId="1083180394">
    <w:abstractNumId w:val="2"/>
  </w:num>
  <w:num w:numId="4" w16cid:durableId="1551107516">
    <w:abstractNumId w:val="8"/>
  </w:num>
  <w:num w:numId="5" w16cid:durableId="3828567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LIN Amandine">
    <w15:presenceInfo w15:providerId="AD" w15:userId="S::h006314@hers.be::1ad531a8-ca27-4e70-b46f-1ac26d1a0f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C52"/>
    <w:rsid w:val="00000DB5"/>
    <w:rsid w:val="00001FD8"/>
    <w:rsid w:val="00006FBF"/>
    <w:rsid w:val="00015EA3"/>
    <w:rsid w:val="000171B9"/>
    <w:rsid w:val="00025578"/>
    <w:rsid w:val="00027607"/>
    <w:rsid w:val="000402EA"/>
    <w:rsid w:val="0004238E"/>
    <w:rsid w:val="00054DD6"/>
    <w:rsid w:val="00054F3E"/>
    <w:rsid w:val="00055408"/>
    <w:rsid w:val="00073D1C"/>
    <w:rsid w:val="0008479C"/>
    <w:rsid w:val="0008485F"/>
    <w:rsid w:val="000A498A"/>
    <w:rsid w:val="000C4D3D"/>
    <w:rsid w:val="000C56A2"/>
    <w:rsid w:val="000F1E93"/>
    <w:rsid w:val="00105722"/>
    <w:rsid w:val="00107105"/>
    <w:rsid w:val="00107890"/>
    <w:rsid w:val="00107C8B"/>
    <w:rsid w:val="00117BE0"/>
    <w:rsid w:val="00121E52"/>
    <w:rsid w:val="0012268C"/>
    <w:rsid w:val="0012528E"/>
    <w:rsid w:val="0013731A"/>
    <w:rsid w:val="001428D1"/>
    <w:rsid w:val="00143B89"/>
    <w:rsid w:val="00156F0E"/>
    <w:rsid w:val="00177BAA"/>
    <w:rsid w:val="001A69AF"/>
    <w:rsid w:val="001B30BF"/>
    <w:rsid w:val="001D2132"/>
    <w:rsid w:val="001D3A12"/>
    <w:rsid w:val="001D579C"/>
    <w:rsid w:val="001F4C28"/>
    <w:rsid w:val="001F6356"/>
    <w:rsid w:val="001F6AE3"/>
    <w:rsid w:val="002171AA"/>
    <w:rsid w:val="002370D3"/>
    <w:rsid w:val="002371FC"/>
    <w:rsid w:val="00244766"/>
    <w:rsid w:val="00246C58"/>
    <w:rsid w:val="002666E5"/>
    <w:rsid w:val="00295921"/>
    <w:rsid w:val="002C2D04"/>
    <w:rsid w:val="002C60AB"/>
    <w:rsid w:val="002F251A"/>
    <w:rsid w:val="003037DA"/>
    <w:rsid w:val="003058A6"/>
    <w:rsid w:val="00305D3D"/>
    <w:rsid w:val="00310081"/>
    <w:rsid w:val="00315C52"/>
    <w:rsid w:val="00322231"/>
    <w:rsid w:val="00332AFB"/>
    <w:rsid w:val="00342B16"/>
    <w:rsid w:val="00350CDD"/>
    <w:rsid w:val="0037385C"/>
    <w:rsid w:val="00377A2B"/>
    <w:rsid w:val="00380AEE"/>
    <w:rsid w:val="00385BCA"/>
    <w:rsid w:val="003A2340"/>
    <w:rsid w:val="003A31B5"/>
    <w:rsid w:val="003B40D5"/>
    <w:rsid w:val="003C3EA3"/>
    <w:rsid w:val="003C7700"/>
    <w:rsid w:val="003D444D"/>
    <w:rsid w:val="003D6447"/>
    <w:rsid w:val="003E3D7C"/>
    <w:rsid w:val="003E6664"/>
    <w:rsid w:val="003F3385"/>
    <w:rsid w:val="00401263"/>
    <w:rsid w:val="00404EB2"/>
    <w:rsid w:val="00425DBA"/>
    <w:rsid w:val="00426C7B"/>
    <w:rsid w:val="00443B78"/>
    <w:rsid w:val="00443EB0"/>
    <w:rsid w:val="00447468"/>
    <w:rsid w:val="0045111E"/>
    <w:rsid w:val="004760A1"/>
    <w:rsid w:val="00482863"/>
    <w:rsid w:val="00483526"/>
    <w:rsid w:val="004914C9"/>
    <w:rsid w:val="00491C75"/>
    <w:rsid w:val="004A0179"/>
    <w:rsid w:val="004A4121"/>
    <w:rsid w:val="004C39A5"/>
    <w:rsid w:val="004C56D3"/>
    <w:rsid w:val="00514BA5"/>
    <w:rsid w:val="00525EBD"/>
    <w:rsid w:val="00535404"/>
    <w:rsid w:val="005364AB"/>
    <w:rsid w:val="0055296A"/>
    <w:rsid w:val="00556882"/>
    <w:rsid w:val="00572C63"/>
    <w:rsid w:val="00580F7B"/>
    <w:rsid w:val="00593E28"/>
    <w:rsid w:val="005A6776"/>
    <w:rsid w:val="005B234B"/>
    <w:rsid w:val="005B60D2"/>
    <w:rsid w:val="005C4FD9"/>
    <w:rsid w:val="005D57AA"/>
    <w:rsid w:val="005E1E51"/>
    <w:rsid w:val="005E758B"/>
    <w:rsid w:val="005F6F79"/>
    <w:rsid w:val="005F71FB"/>
    <w:rsid w:val="006125B7"/>
    <w:rsid w:val="00633D5D"/>
    <w:rsid w:val="006414F5"/>
    <w:rsid w:val="00642386"/>
    <w:rsid w:val="00644BF0"/>
    <w:rsid w:val="0065095A"/>
    <w:rsid w:val="00676385"/>
    <w:rsid w:val="00681B70"/>
    <w:rsid w:val="006871A3"/>
    <w:rsid w:val="006874FE"/>
    <w:rsid w:val="006A594E"/>
    <w:rsid w:val="006A5A07"/>
    <w:rsid w:val="006B110F"/>
    <w:rsid w:val="006C08C0"/>
    <w:rsid w:val="006C59A9"/>
    <w:rsid w:val="006D7C64"/>
    <w:rsid w:val="006E2FBE"/>
    <w:rsid w:val="006F3B62"/>
    <w:rsid w:val="006F4C43"/>
    <w:rsid w:val="0070427B"/>
    <w:rsid w:val="00707308"/>
    <w:rsid w:val="007148D2"/>
    <w:rsid w:val="007232A9"/>
    <w:rsid w:val="00723CBE"/>
    <w:rsid w:val="00740A09"/>
    <w:rsid w:val="007465FF"/>
    <w:rsid w:val="00765CC6"/>
    <w:rsid w:val="007662F4"/>
    <w:rsid w:val="00795CC1"/>
    <w:rsid w:val="007A1258"/>
    <w:rsid w:val="007A639A"/>
    <w:rsid w:val="007C61A9"/>
    <w:rsid w:val="007F6E98"/>
    <w:rsid w:val="00832D16"/>
    <w:rsid w:val="00840592"/>
    <w:rsid w:val="00841DC9"/>
    <w:rsid w:val="00842B5C"/>
    <w:rsid w:val="00850290"/>
    <w:rsid w:val="00861787"/>
    <w:rsid w:val="0086248C"/>
    <w:rsid w:val="00862EE7"/>
    <w:rsid w:val="0086304B"/>
    <w:rsid w:val="008645F0"/>
    <w:rsid w:val="0086724C"/>
    <w:rsid w:val="008A2B0D"/>
    <w:rsid w:val="008C76A6"/>
    <w:rsid w:val="008C7EA7"/>
    <w:rsid w:val="008D5137"/>
    <w:rsid w:val="008E134F"/>
    <w:rsid w:val="008E30FC"/>
    <w:rsid w:val="008F189A"/>
    <w:rsid w:val="008F466B"/>
    <w:rsid w:val="008F7B98"/>
    <w:rsid w:val="00915CE7"/>
    <w:rsid w:val="00915FFD"/>
    <w:rsid w:val="00925DCD"/>
    <w:rsid w:val="009553C4"/>
    <w:rsid w:val="00983874"/>
    <w:rsid w:val="009843E7"/>
    <w:rsid w:val="00985E9D"/>
    <w:rsid w:val="0099262A"/>
    <w:rsid w:val="00995FE9"/>
    <w:rsid w:val="009A1BEC"/>
    <w:rsid w:val="009B26BA"/>
    <w:rsid w:val="009C6A5A"/>
    <w:rsid w:val="009E2C43"/>
    <w:rsid w:val="009F2759"/>
    <w:rsid w:val="009F4DE4"/>
    <w:rsid w:val="00A1542E"/>
    <w:rsid w:val="00A270F3"/>
    <w:rsid w:val="00A31379"/>
    <w:rsid w:val="00A537F9"/>
    <w:rsid w:val="00A54119"/>
    <w:rsid w:val="00A61CD7"/>
    <w:rsid w:val="00A74834"/>
    <w:rsid w:val="00AB201D"/>
    <w:rsid w:val="00AB49F1"/>
    <w:rsid w:val="00AB7A69"/>
    <w:rsid w:val="00AC4DBC"/>
    <w:rsid w:val="00AE261D"/>
    <w:rsid w:val="00AF6968"/>
    <w:rsid w:val="00B01989"/>
    <w:rsid w:val="00B1039B"/>
    <w:rsid w:val="00B117A6"/>
    <w:rsid w:val="00B343E6"/>
    <w:rsid w:val="00B35889"/>
    <w:rsid w:val="00B54B25"/>
    <w:rsid w:val="00B55C3E"/>
    <w:rsid w:val="00B56D94"/>
    <w:rsid w:val="00B613F6"/>
    <w:rsid w:val="00B9298C"/>
    <w:rsid w:val="00BA347E"/>
    <w:rsid w:val="00BA65AD"/>
    <w:rsid w:val="00BA79D4"/>
    <w:rsid w:val="00BB647E"/>
    <w:rsid w:val="00BC0900"/>
    <w:rsid w:val="00BC0E14"/>
    <w:rsid w:val="00BC2A23"/>
    <w:rsid w:val="00BF1440"/>
    <w:rsid w:val="00C10075"/>
    <w:rsid w:val="00C174C0"/>
    <w:rsid w:val="00C267EF"/>
    <w:rsid w:val="00C3050C"/>
    <w:rsid w:val="00C46B8A"/>
    <w:rsid w:val="00C52090"/>
    <w:rsid w:val="00C56133"/>
    <w:rsid w:val="00C67A2A"/>
    <w:rsid w:val="00C70B38"/>
    <w:rsid w:val="00C73689"/>
    <w:rsid w:val="00C90183"/>
    <w:rsid w:val="00C92B81"/>
    <w:rsid w:val="00CA5522"/>
    <w:rsid w:val="00CC2286"/>
    <w:rsid w:val="00CD0061"/>
    <w:rsid w:val="00CD0E85"/>
    <w:rsid w:val="00CE3A33"/>
    <w:rsid w:val="00CE7677"/>
    <w:rsid w:val="00D0630D"/>
    <w:rsid w:val="00D36B19"/>
    <w:rsid w:val="00D449D3"/>
    <w:rsid w:val="00D47940"/>
    <w:rsid w:val="00D55585"/>
    <w:rsid w:val="00D77221"/>
    <w:rsid w:val="00D77C4E"/>
    <w:rsid w:val="00D95181"/>
    <w:rsid w:val="00D9528B"/>
    <w:rsid w:val="00D96875"/>
    <w:rsid w:val="00DA1718"/>
    <w:rsid w:val="00DA4AC9"/>
    <w:rsid w:val="00DD68FF"/>
    <w:rsid w:val="00DE4532"/>
    <w:rsid w:val="00DF2350"/>
    <w:rsid w:val="00DF5C6F"/>
    <w:rsid w:val="00E022C6"/>
    <w:rsid w:val="00E56BD1"/>
    <w:rsid w:val="00E6401E"/>
    <w:rsid w:val="00E76031"/>
    <w:rsid w:val="00E86CAE"/>
    <w:rsid w:val="00E972DB"/>
    <w:rsid w:val="00EB3D99"/>
    <w:rsid w:val="00ED386D"/>
    <w:rsid w:val="00EF4B84"/>
    <w:rsid w:val="00F032F1"/>
    <w:rsid w:val="00F038AF"/>
    <w:rsid w:val="00F038FF"/>
    <w:rsid w:val="00F2417C"/>
    <w:rsid w:val="00F267C6"/>
    <w:rsid w:val="00F32A6E"/>
    <w:rsid w:val="00F855B5"/>
    <w:rsid w:val="00FA19EE"/>
    <w:rsid w:val="00FA7EBE"/>
    <w:rsid w:val="00FC0FC1"/>
    <w:rsid w:val="00FD3C28"/>
    <w:rsid w:val="00FD6F3E"/>
    <w:rsid w:val="00FF1719"/>
    <w:rsid w:val="0B665D7B"/>
    <w:rsid w:val="2F903600"/>
    <w:rsid w:val="31D85D3C"/>
    <w:rsid w:val="6C800439"/>
    <w:rsid w:val="73838284"/>
  </w:rsids>
  <m:mathPr>
    <m:mathFont m:val="Cambria Math"/>
    <m:brkBin m:val="before"/>
    <m:brkBinSub m:val="--"/>
    <m:smallFrac m:val="0"/>
    <m:dispDef/>
    <m:lMargin m:val="0"/>
    <m:rMargin m:val="0"/>
    <m:defJc m:val="centerGroup"/>
    <m:wrapIndent m:val="1440"/>
    <m:intLim m:val="subSup"/>
    <m:naryLim m:val="undOvr"/>
  </m:mathPr>
  <w:themeFontLang w:val="fr-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D96D6"/>
  <w15:chartTrackingRefBased/>
  <w15:docId w15:val="{C28C2408-16F4-41D4-BA3F-7D4171AFB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8A6"/>
  </w:style>
  <w:style w:type="paragraph" w:styleId="Titre1">
    <w:name w:val="heading 1"/>
    <w:basedOn w:val="Normal"/>
    <w:next w:val="Normal"/>
    <w:link w:val="Titre1Car"/>
    <w:uiPriority w:val="9"/>
    <w:qFormat/>
    <w:rsid w:val="00315C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15C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15C5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15C5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15C5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15C5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15C5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15C5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15C5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15C5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15C5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15C5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15C5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15C5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15C5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15C5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15C5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15C52"/>
    <w:rPr>
      <w:rFonts w:eastAsiaTheme="majorEastAsia" w:cstheme="majorBidi"/>
      <w:color w:val="272727" w:themeColor="text1" w:themeTint="D8"/>
    </w:rPr>
  </w:style>
  <w:style w:type="paragraph" w:styleId="Titre">
    <w:name w:val="Title"/>
    <w:basedOn w:val="Normal"/>
    <w:next w:val="Normal"/>
    <w:link w:val="TitreCar"/>
    <w:uiPriority w:val="10"/>
    <w:qFormat/>
    <w:rsid w:val="00315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15C5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15C5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15C5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15C52"/>
    <w:pPr>
      <w:spacing w:before="160"/>
      <w:jc w:val="center"/>
    </w:pPr>
    <w:rPr>
      <w:i/>
      <w:iCs/>
      <w:color w:val="404040" w:themeColor="text1" w:themeTint="BF"/>
    </w:rPr>
  </w:style>
  <w:style w:type="character" w:customStyle="1" w:styleId="CitationCar">
    <w:name w:val="Citation Car"/>
    <w:basedOn w:val="Policepardfaut"/>
    <w:link w:val="Citation"/>
    <w:uiPriority w:val="29"/>
    <w:rsid w:val="00315C52"/>
    <w:rPr>
      <w:i/>
      <w:iCs/>
      <w:color w:val="404040" w:themeColor="text1" w:themeTint="BF"/>
    </w:rPr>
  </w:style>
  <w:style w:type="paragraph" w:styleId="Paragraphedeliste">
    <w:name w:val="List Paragraph"/>
    <w:basedOn w:val="Normal"/>
    <w:uiPriority w:val="34"/>
    <w:qFormat/>
    <w:rsid w:val="00315C52"/>
    <w:pPr>
      <w:ind w:left="720"/>
      <w:contextualSpacing/>
    </w:pPr>
  </w:style>
  <w:style w:type="character" w:styleId="Accentuationintense">
    <w:name w:val="Intense Emphasis"/>
    <w:basedOn w:val="Policepardfaut"/>
    <w:uiPriority w:val="21"/>
    <w:qFormat/>
    <w:rsid w:val="00315C52"/>
    <w:rPr>
      <w:i/>
      <w:iCs/>
      <w:color w:val="0F4761" w:themeColor="accent1" w:themeShade="BF"/>
    </w:rPr>
  </w:style>
  <w:style w:type="paragraph" w:styleId="Citationintense">
    <w:name w:val="Intense Quote"/>
    <w:basedOn w:val="Normal"/>
    <w:next w:val="Normal"/>
    <w:link w:val="CitationintenseCar"/>
    <w:uiPriority w:val="30"/>
    <w:qFormat/>
    <w:rsid w:val="00315C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15C52"/>
    <w:rPr>
      <w:i/>
      <w:iCs/>
      <w:color w:val="0F4761" w:themeColor="accent1" w:themeShade="BF"/>
    </w:rPr>
  </w:style>
  <w:style w:type="character" w:styleId="Rfrenceintense">
    <w:name w:val="Intense Reference"/>
    <w:basedOn w:val="Policepardfaut"/>
    <w:uiPriority w:val="32"/>
    <w:qFormat/>
    <w:rsid w:val="00315C52"/>
    <w:rPr>
      <w:b/>
      <w:bCs/>
      <w:smallCaps/>
      <w:color w:val="0F4761" w:themeColor="accent1" w:themeShade="BF"/>
      <w:spacing w:val="5"/>
    </w:rPr>
  </w:style>
  <w:style w:type="character" w:styleId="Marquedecommentaire">
    <w:name w:val="annotation reference"/>
    <w:basedOn w:val="Policepardfaut"/>
    <w:uiPriority w:val="99"/>
    <w:semiHidden/>
    <w:unhideWhenUsed/>
    <w:rsid w:val="00315C52"/>
    <w:rPr>
      <w:sz w:val="16"/>
      <w:szCs w:val="16"/>
    </w:rPr>
  </w:style>
  <w:style w:type="paragraph" w:styleId="Commentaire">
    <w:name w:val="annotation text"/>
    <w:basedOn w:val="Normal"/>
    <w:link w:val="CommentaireCar"/>
    <w:uiPriority w:val="99"/>
    <w:unhideWhenUsed/>
    <w:rsid w:val="00315C52"/>
    <w:pPr>
      <w:spacing w:line="240" w:lineRule="auto"/>
    </w:pPr>
    <w:rPr>
      <w:sz w:val="20"/>
      <w:szCs w:val="20"/>
    </w:rPr>
  </w:style>
  <w:style w:type="character" w:customStyle="1" w:styleId="CommentaireCar">
    <w:name w:val="Commentaire Car"/>
    <w:basedOn w:val="Policepardfaut"/>
    <w:link w:val="Commentaire"/>
    <w:uiPriority w:val="99"/>
    <w:rsid w:val="00315C52"/>
    <w:rPr>
      <w:sz w:val="20"/>
      <w:szCs w:val="20"/>
    </w:rPr>
  </w:style>
  <w:style w:type="character" w:styleId="Lienhypertexte">
    <w:name w:val="Hyperlink"/>
    <w:basedOn w:val="Policepardfaut"/>
    <w:uiPriority w:val="99"/>
    <w:unhideWhenUsed/>
    <w:rsid w:val="00315C52"/>
    <w:rPr>
      <w:color w:val="467886" w:themeColor="hyperlink"/>
      <w:u w:val="single"/>
    </w:rPr>
  </w:style>
  <w:style w:type="paragraph" w:styleId="Objetducommentaire">
    <w:name w:val="annotation subject"/>
    <w:basedOn w:val="Commentaire"/>
    <w:next w:val="Commentaire"/>
    <w:link w:val="ObjetducommentaireCar"/>
    <w:uiPriority w:val="99"/>
    <w:semiHidden/>
    <w:unhideWhenUsed/>
    <w:rsid w:val="002C60AB"/>
    <w:rPr>
      <w:b/>
      <w:bCs/>
    </w:rPr>
  </w:style>
  <w:style w:type="character" w:customStyle="1" w:styleId="ObjetducommentaireCar">
    <w:name w:val="Objet du commentaire Car"/>
    <w:basedOn w:val="CommentaireCar"/>
    <w:link w:val="Objetducommentaire"/>
    <w:uiPriority w:val="99"/>
    <w:semiHidden/>
    <w:rsid w:val="002C60AB"/>
    <w:rPr>
      <w:b/>
      <w:bCs/>
      <w:sz w:val="20"/>
      <w:szCs w:val="20"/>
    </w:rPr>
  </w:style>
  <w:style w:type="character" w:customStyle="1" w:styleId="cf01">
    <w:name w:val="cf01"/>
    <w:basedOn w:val="Policepardfaut"/>
    <w:rsid w:val="005F71FB"/>
    <w:rPr>
      <w:rFonts w:ascii="Segoe UI" w:hAnsi="Segoe UI" w:cs="Segoe UI" w:hint="default"/>
      <w:sz w:val="18"/>
      <w:szCs w:val="18"/>
    </w:rPr>
  </w:style>
  <w:style w:type="paragraph" w:styleId="En-tte">
    <w:name w:val="header"/>
    <w:basedOn w:val="Normal"/>
    <w:link w:val="En-tteCar"/>
    <w:uiPriority w:val="99"/>
    <w:unhideWhenUsed/>
    <w:rsid w:val="00073D1C"/>
    <w:pPr>
      <w:tabs>
        <w:tab w:val="center" w:pos="4513"/>
        <w:tab w:val="right" w:pos="9026"/>
      </w:tabs>
      <w:spacing w:after="0" w:line="240" w:lineRule="auto"/>
    </w:pPr>
  </w:style>
  <w:style w:type="character" w:customStyle="1" w:styleId="En-tteCar">
    <w:name w:val="En-tête Car"/>
    <w:basedOn w:val="Policepardfaut"/>
    <w:link w:val="En-tte"/>
    <w:uiPriority w:val="99"/>
    <w:rsid w:val="00073D1C"/>
  </w:style>
  <w:style w:type="paragraph" w:styleId="Pieddepage">
    <w:name w:val="footer"/>
    <w:basedOn w:val="Normal"/>
    <w:link w:val="PieddepageCar"/>
    <w:uiPriority w:val="99"/>
    <w:unhideWhenUsed/>
    <w:rsid w:val="00073D1C"/>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073D1C"/>
  </w:style>
  <w:style w:type="paragraph" w:styleId="Bibliographie">
    <w:name w:val="Bibliography"/>
    <w:basedOn w:val="Normal"/>
    <w:next w:val="Normal"/>
    <w:uiPriority w:val="37"/>
    <w:unhideWhenUsed/>
    <w:rsid w:val="00E6401E"/>
  </w:style>
  <w:style w:type="paragraph" w:styleId="Corpsdetexte">
    <w:name w:val="Body Text"/>
    <w:basedOn w:val="Normal"/>
    <w:link w:val="CorpsdetexteCar"/>
    <w:uiPriority w:val="1"/>
    <w:qFormat/>
    <w:rsid w:val="00E6401E"/>
    <w:pPr>
      <w:widowControl w:val="0"/>
      <w:autoSpaceDE w:val="0"/>
      <w:autoSpaceDN w:val="0"/>
      <w:spacing w:after="0" w:line="240" w:lineRule="auto"/>
    </w:pPr>
    <w:rPr>
      <w:rFonts w:ascii="Times New Roman" w:eastAsia="Times New Roman" w:hAnsi="Times New Roman" w:cs="Times New Roman"/>
      <w:kern w:val="0"/>
      <w:lang w:val="fr-FR"/>
      <w14:ligatures w14:val="none"/>
    </w:rPr>
  </w:style>
  <w:style w:type="character" w:customStyle="1" w:styleId="CorpsdetexteCar">
    <w:name w:val="Corps de texte Car"/>
    <w:basedOn w:val="Policepardfaut"/>
    <w:link w:val="Corpsdetexte"/>
    <w:uiPriority w:val="1"/>
    <w:rsid w:val="00E6401E"/>
    <w:rPr>
      <w:rFonts w:ascii="Times New Roman" w:eastAsia="Times New Roman" w:hAnsi="Times New Roman" w:cs="Times New Roman"/>
      <w:kern w:val="0"/>
      <w:lang w:val="fr-FR"/>
      <w14:ligatures w14:val="none"/>
    </w:rPr>
  </w:style>
  <w:style w:type="character" w:styleId="Mentionnonrsolue">
    <w:name w:val="Unresolved Mention"/>
    <w:basedOn w:val="Policepardfaut"/>
    <w:uiPriority w:val="99"/>
    <w:semiHidden/>
    <w:unhideWhenUsed/>
    <w:rsid w:val="003B40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doi.org/10.3917/arsi.forma.2012.01.0048" TargetMode="External"/><Relationship Id="rId1" Type="http://schemas.openxmlformats.org/officeDocument/2006/relationships/image" Target="media/image2.png"/></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cid:image002.jpg@01D28874.C0837430" TargetMode="External"/><Relationship Id="rId2" Type="http://schemas.openxmlformats.org/officeDocument/2006/relationships/customXml" Target="../customXml/item2.xml"/><Relationship Id="rId16" Type="http://schemas.openxmlformats.org/officeDocument/2006/relationships/image" Target="media/image3.jpe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0d3bfb4f-d68b-461c-a45b-8bc54d33ac7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Con17</b:Tag>
    <b:SourceType>DocumentFromInternetSite</b:SourceType>
    <b:Guid>{6FF63FAE-215B-4674-8424-4618BB3A4FD2}</b:Guid>
    <b:Author>
      <b:Author>
        <b:NameList>
          <b:Person>
            <b:Last>Conseil féderal de l'art infirmier</b:Last>
          </b:Person>
        </b:NameList>
      </b:Author>
    </b:Author>
    <b:Title>Code de déontologie de l'art infirmier belges</b:Title>
    <b:InternetSiteTitle>Santé Publique, sécurité de la chaine alimentaire et environnement</b:InternetSiteTitle>
    <b:Year>2017</b:Year>
    <b:Month>avril</b:Month>
    <b:URL>https://organesdeconcertation.sante.belgique.be/fr/documents/code-de-deontologie-des-praticiens-de-lart-infirmier-belges</b:URL>
    <b:RefOrder>2</b:RefOrder>
  </b:Source>
  <b:Source>
    <b:Tag>Mon24</b:Tag>
    <b:SourceType>DocumentFromInternetSite</b:SourceType>
    <b:Guid>{C087B7ED-F50A-4CB8-A518-64AB6EFEA5B5}</b:Guid>
    <b:Author>
      <b:Author>
        <b:NameList>
          <b:Person>
            <b:Last>Moniteur Belge</b:Last>
          </b:Person>
        </b:NameList>
      </b:Author>
    </b:Author>
    <b:Title>Loi relative aux droits du patient 26-09-2002 et mise à jour au 23-02-2024)</b:Title>
    <b:InternetSiteTitle>Service public fédéral Justice</b:InternetSiteTitle>
    <b:Year>2024</b:Year>
    <b:Month>février</b:Month>
    <b:URL>https://www.ejustice.just.fgov.be/eli/loi/2002/08/22/2002022737/justel</b:URL>
    <b:RefOrder>1</b:RefOrder>
  </b:Source>
  <b:Source>
    <b:Tag>Lar18</b:Tag>
    <b:SourceType>Book</b:SourceType>
    <b:Guid>{12B6D65D-F8AE-4DD0-B842-644E295FD926}</b:Guid>
    <b:Title>éthique. Dans le dictionnare Larousse</b:Title>
    <b:InternetSiteTitle>larousse</b:InternetSiteTitle>
    <b:Year>2018</b:Year>
    <b:Author>
      <b:Author>
        <b:Corporate>Larousse</b:Corporate>
      </b:Author>
    </b:Author>
    <b:YearAccessed>2026</b:YearAccessed>
    <b:MonthAccessed>janvier</b:MonthAccessed>
    <b:DayAccessed>04</b:DayAccessed>
    <b:RefOrder>3</b:RefOrder>
  </b:Source>
  <b:Source>
    <b:Tag>Lar08</b:Tag>
    <b:SourceType>Book</b:SourceType>
    <b:Guid>{E579D66A-1DF1-454A-8F16-D2359C732B1B}</b:Guid>
    <b:Author>
      <b:Author>
        <b:Corporate>Larousse</b:Corporate>
      </b:Author>
    </b:Author>
    <b:Title>Morale. Dans le dictionnaire Larousse</b:Title>
    <b:Year>2018</b:Year>
    <b:YearAccessed>2026</b:YearAccessed>
    <b:MonthAccessed>janvier</b:MonthAccessed>
    <b:DayAccessed>04</b:DayAccessed>
    <b:RefOrder>4</b:RefOrder>
  </b:Source>
  <b:Source>
    <b:Tag>Poi12</b:Tag>
    <b:SourceType>BookSection</b:SourceType>
    <b:Guid>{8B409C8E-2B3F-442A-885C-3A2AAE9E78D0}</b:Guid>
    <b:Title>éthique, éthique de soins</b:Title>
    <b:Year>2012</b:Year>
    <b:Pages>187-189</b:Pages>
    <b:YearAccessed>2026</b:YearAccessed>
    <b:MonthAccessed>janvier</b:MonthAccessed>
    <b:DOI>https://doi.org/10.3917/arsi.forma.2012.01.0187</b:DOI>
    <b:BookTitle>Les concepts en sciences infirmières: 2ème édition</b:BookTitle>
    <b:Author>
      <b:Author>
        <b:NameList>
          <b:Person>
            <b:Last>Poirier Coutansais</b:Last>
            <b:First>Geneviève</b:First>
          </b:Person>
        </b:NameList>
      </b:Author>
      <b:BookAuthor>
        <b:NameList>
          <b:Person>
            <b:Last>Formarier</b:Last>
            <b:First>M.</b:First>
          </b:Person>
          <b:Person>
            <b:Last>Jovic</b:Last>
            <b:First>L.</b:First>
          </b:Person>
        </b:NameList>
      </b:BookAuthor>
    </b:Author>
    <b:RefOrder>8</b:RefOrder>
  </b:Source>
  <b:Source>
    <b:Tag>Lec12</b:Tag>
    <b:SourceType>BookSection</b:SourceType>
    <b:Guid>{185EA1B9-337F-4701-9791-CA9808150C02}</b:Guid>
    <b:Title>Déontologie</b:Title>
    <b:BookTitle>Les concepts en sciences infirmières: 2ème édition</b:BookTitle>
    <b:Year>2012</b:Year>
    <b:Pages>309</b:Pages>
    <b:Author>
      <b:Author>
        <b:NameList>
          <b:Person>
            <b:Last>Lecomte</b:Last>
            <b:Middle>-Anne</b:Middle>
            <b:First>Marie</b:First>
          </b:Person>
        </b:NameList>
      </b:Author>
      <b:BookAuthor>
        <b:NameList>
          <b:Person>
            <b:Last>Formarier</b:Last>
            <b:First>M.</b:First>
          </b:Person>
          <b:Person>
            <b:Last>Jovic</b:Last>
            <b:First>L.</b:First>
          </b:Person>
        </b:NameList>
      </b:BookAuthor>
      <b:Editor>
        <b:NameList>
          <b:Person>
            <b:Last>Infirmiers</b:Last>
            <b:First>Association</b:First>
            <b:Middle>de Recherche en Soins</b:Middle>
          </b:Person>
        </b:NameList>
      </b:Editor>
    </b:Author>
    <b:DOI>https://doi.org/10.3917/arsi.forma.2012.01.0309</b:DOI>
    <b:RefOrder>5</b:RefOrder>
  </b:Source>
  <b:Source>
    <b:Tag>Var20</b:Tag>
    <b:SourceType>JournalArticle</b:SourceType>
    <b:Guid>{82440D15-BF7D-43A1-92A6-64ABC046EA1C}</b:Guid>
    <b:Title>Principes de l'éthique clinique et leur application à la pratique</b:Title>
    <b:Year>2020</b:Year>
    <b:JournalName>Medical Principles and Practice</b:JournalName>
    <b:Author>
      <b:Author>
        <b:NameList>
          <b:Person>
            <b:Last>Varkey</b:Last>
            <b:First>Basile</b:First>
          </b:Person>
        </b:NameList>
      </b:Author>
    </b:Author>
    <b:DOI>https://doi.org/10.1159/000509119</b:DOI>
    <b:RefOrder>7</b:RefOrder>
  </b:Source>
  <b:Source>
    <b:Tag>Bra17</b:Tag>
    <b:SourceType>JournalArticle</b:SourceType>
    <b:Guid>{A650DF5F-B681-4E26-8B77-1CD43D892577}</b:Guid>
    <b:Title>Réflexions éthiques sur le principe de l’autonomie du patient</b:Title>
    <b:JournalName>World Healt Organisation</b:JournalName>
    <b:Year>2017</b:Year>
    <b:URL>https://www.emro.who.int/emhj-volume-23-2017/volume-23-issue-12/reflexions-ethiques-sur-le-principe-de-lautonomie-du-patient.html</b:URL>
    <b:Author>
      <b:Author>
        <b:NameList>
          <b:Person>
            <b:Last>Bracconi</b:Last>
            <b:First>Marianne</b:First>
          </b:Person>
          <b:Person>
            <b:Last>Hervé</b:Last>
            <b:First>Christian</b:First>
          </b:Person>
          <b:Person>
            <b:Last>Pirnay</b:Last>
            <b:First>Philippe</b:First>
          </b:Person>
        </b:NameList>
      </b:Author>
    </b:Author>
    <b:Volume>23</b:Volume>
    <b:RefOrder>6</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CD233EC646B1B4B9537F4D14C1B1C08" ma:contentTypeVersion="4" ma:contentTypeDescription="Crée un document." ma:contentTypeScope="" ma:versionID="1e829655529c517194df6b874b148bae">
  <xsd:schema xmlns:xsd="http://www.w3.org/2001/XMLSchema" xmlns:xs="http://www.w3.org/2001/XMLSchema" xmlns:p="http://schemas.microsoft.com/office/2006/metadata/properties" xmlns:ns2="0d3bfb4f-d68b-461c-a45b-8bc54d33ac73" targetNamespace="http://schemas.microsoft.com/office/2006/metadata/properties" ma:root="true" ma:fieldsID="fb6fe68bb0573d0e73d87338aa6cbffb" ns2:_="">
    <xsd:import namespace="0d3bfb4f-d68b-461c-a45b-8bc54d33ac7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3bfb4f-d68b-461c-a45b-8bc54d33ac7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F7CBD4-EB82-447E-A76F-B2DAE81688C8}">
  <ds:schemaRefs>
    <ds:schemaRef ds:uri="http://schemas.microsoft.com/office/2006/metadata/properties"/>
    <ds:schemaRef ds:uri="http://schemas.microsoft.com/office/infopath/2007/PartnerControls"/>
    <ds:schemaRef ds:uri="0d3bfb4f-d68b-461c-a45b-8bc54d33ac73"/>
  </ds:schemaRefs>
</ds:datastoreItem>
</file>

<file path=customXml/itemProps2.xml><?xml version="1.0" encoding="utf-8"?>
<ds:datastoreItem xmlns:ds="http://schemas.openxmlformats.org/officeDocument/2006/customXml" ds:itemID="{9BC739B5-ED61-4B8B-A582-FF3A6C1356A0}">
  <ds:schemaRefs>
    <ds:schemaRef ds:uri="http://schemas.openxmlformats.org/officeDocument/2006/bibliography"/>
  </ds:schemaRefs>
</ds:datastoreItem>
</file>

<file path=customXml/itemProps3.xml><?xml version="1.0" encoding="utf-8"?>
<ds:datastoreItem xmlns:ds="http://schemas.openxmlformats.org/officeDocument/2006/customXml" ds:itemID="{5AFC3A61-3D1B-42D6-AD3B-511913C86E55}">
  <ds:schemaRefs>
    <ds:schemaRef ds:uri="http://schemas.microsoft.com/sharepoint/v3/contenttype/forms"/>
  </ds:schemaRefs>
</ds:datastoreItem>
</file>

<file path=customXml/itemProps4.xml><?xml version="1.0" encoding="utf-8"?>
<ds:datastoreItem xmlns:ds="http://schemas.openxmlformats.org/officeDocument/2006/customXml" ds:itemID="{0B1BF3E9-B573-47F5-AF91-A886B266E1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3bfb4f-d68b-461c-a45b-8bc54d33ac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11775</Words>
  <Characters>64764</Characters>
  <Application>Microsoft Office Word</Application>
  <DocSecurity>0</DocSecurity>
  <Lines>539</Lines>
  <Paragraphs>152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Nathaly Parras</dc:creator>
  <cp:keywords/>
  <dc:description/>
  <cp:lastModifiedBy>Nathaly Parras</cp:lastModifiedBy>
  <cp:revision>2</cp:revision>
  <dcterms:created xsi:type="dcterms:W3CDTF">2026-05-05T16:06:00Z</dcterms:created>
  <dcterms:modified xsi:type="dcterms:W3CDTF">2026-05-05T16:06:00Z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0x0101008CD233EC646B1B4B9537F4D14C1B1C08</vt:lpwstr>
  </property>
</Properties>
</file>