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3864"/>
          <w:sz w:val="40"/>
          <w:szCs w:val="40"/>
        </w:rPr>
        <w:t xml:space="preserve">Correcciones aplicadas a AutoSandbox</w:t>
      </w:r>
    </w:p>
    <w:p>
      <w:pPr>
        <w:spacing w:after="100"/>
        <w:jc w:val="center"/>
      </w:pPr>
      <w:r>
        <w:rPr>
          <w:i/>
          <w:iCs/>
          <w:color w:val="404040"/>
          <w:sz w:val="24"/>
          <w:szCs w:val="24"/>
        </w:rPr>
        <w:t xml:space="preserve">Seguimiento del informe de revisión técnica — TFG modelos de computación</w:t>
      </w:r>
    </w:p>
    <w:p>
      <w:pPr>
        <w:spacing w:after="500"/>
        <w:jc w:val="center"/>
      </w:pPr>
      <w:r>
        <w:rPr>
          <w:color w:val="595959"/>
          <w:sz w:val="20"/>
          <w:szCs w:val="20"/>
        </w:rPr>
        <w:t xml:space="preserve">28 de agosto de 2026</w:t>
      </w:r>
    </w:p>
    <w:p>
      <w:pPr>
        <w:pStyle w:val="Heading1"/>
        <w:pBdr>
          <w:bottom w:val="single" w:color="1F3864" w:sz="6" w:space="4"/>
        </w:pBdr>
        <w:spacing w:after="220" w:before="480"/>
      </w:pPr>
      <w:r>
        <w:rPr>
          <w:b/>
          <w:bCs/>
          <w:color w:val="1F3864"/>
          <w:sz w:val="30"/>
          <w:szCs w:val="30"/>
        </w:rPr>
        <w:t xml:space="preserve">1. Resumen ejecutivo</w:t>
      </w:r>
    </w:p>
    <w:p>
      <w:pPr>
        <w:spacing w:after="200" w:line="300"/>
        <w:jc w:val="both"/>
      </w:pPr>
      <w:r>
        <w:t xml:space="preserve">Este documento recoge el trabajo realizado a partir de tu petición de "arreglar todo lo necesario para que todo funcione correctamente", tomando como base los 17 problemas catalogados en el </w:t>
      </w:r>
      <w:r>
        <w:rPr>
          <w:rFonts w:ascii="Consolas" w:cs="Consolas" w:eastAsia="Consolas" w:hAnsi="Consolas"/>
          <w:sz w:val="21"/>
          <w:szCs w:val="21"/>
        </w:rPr>
        <w:t xml:space="preserve">Informe_AutoSandbox.docx</w:t>
      </w:r>
      <w:r>
        <w:t xml:space="preserve"> anterior. Se han corregido directamente sobre tu proyecto los 16 de esos 17 problemas que son correcciones de código real (el nº 17 se ha dejado deliberadamente tal cual; se explica por qué en la sección 5).</w:t>
      </w:r>
    </w:p>
    <w:p>
      <w:pPr>
        <w:spacing w:after="200" w:line="300"/>
        <w:jc w:val="both"/>
      </w:pPr>
      <w:r>
        <w:t xml:space="preserve">Al volver a probar cada corrección de forma exhaustiva —no solo comprobar que ya no cuelga, sino comparar el resultado con el valor correcto esperado— aparecieron </w:t>
      </w:r>
      <w:r>
        <w:rPr>
          <w:b/>
          <w:bCs/>
        </w:rPr>
        <w:t xml:space="preserve">4 fallos adicionales</w:t>
      </w:r>
      <w:r>
        <w:t xml:space="preserve"> que la primera revisión no había detectado, todos en la misma zona del código (la conversión entre autómatas de pila y gramáticas, y el cambio de criterio de aceptación de pila vacía a estados finales y viceversa). Uno de ellos resultó ser bastante más profundo de lo que parecía: el problema nº 1 del informe original se diagnosticó entonces con dos causas, pero para que la conversión de autómata de pila a gramática funcionase de verdad hacían falta </w:t>
      </w:r>
      <w:r>
        <w:rPr>
          <w:b/>
          <w:bCs/>
        </w:rPr>
        <w:t xml:space="preserve">cinco</w:t>
      </w:r>
      <w:r>
        <w:t xml:space="preserve"> correcciones repartidas en dos ficheros, no dos. La sección 4 cuenta esta historia con detalle porque probablemente sea, junto con el fallo del cierre-ε, el material más aprovechable para el apartado de pruebas de tu memoria.</w:t>
      </w:r>
    </w:p>
    <w:p>
      <w:pPr>
        <w:spacing w:after="200" w:line="300"/>
        <w:jc w:val="both"/>
      </w:pPr>
      <w:r>
        <w:t xml:space="preserve">La batería de pruebas empírica ha crecido de 33 a 35 casos (se han añadido dos pruebas nuevas específicas para los fallos de conversión de pila descubiertos en esta fase) y termina en </w:t>
      </w:r>
      <w:r>
        <w:rPr>
          <w:b/>
          <w:bCs/>
        </w:rPr>
        <w:t xml:space="preserve">0 excepciones y 0 resultados incorrectos</w:t>
      </w:r>
      <w:r>
        <w:t xml:space="preserve"> sobre el código ya corregido. La sección 6 detalla esta evidencia.</w:t>
      </w:r>
    </w:p>
    <w:p>
      <w:pPr>
        <w:spacing w:after="200" w:line="300"/>
        <w:jc w:val="both"/>
      </w:pPr>
      <w:r>
        <w:t xml:space="preserve">Antes de tocar nada se hizo una copia de seguridad completa de </w:t>
      </w:r>
      <w:r>
        <w:rPr>
          <w:rFonts w:ascii="Consolas" w:cs="Consolas" w:eastAsia="Consolas" w:hAnsi="Consolas"/>
          <w:sz w:val="21"/>
          <w:szCs w:val="21"/>
        </w:rPr>
        <w:t xml:space="preserve">library/</w:t>
      </w:r>
      <w:r>
        <w:t xml:space="preserve"> y </w:t>
      </w:r>
      <w:r>
        <w:rPr>
          <w:rFonts w:ascii="Consolas" w:cs="Consolas" w:eastAsia="Consolas" w:hAnsi="Consolas"/>
          <w:sz w:val="21"/>
          <w:szCs w:val="21"/>
        </w:rPr>
        <w:t xml:space="preserve">GUI/</w:t>
      </w:r>
      <w:r>
        <w:t xml:space="preserve"> (ver sección 7). Las correcciones de los dos ficheros de </w:t>
      </w:r>
      <w:r>
        <w:rPr>
          <w:rFonts w:ascii="Consolas" w:cs="Consolas" w:eastAsia="Consolas" w:hAnsi="Consolas"/>
          <w:sz w:val="21"/>
          <w:szCs w:val="21"/>
        </w:rPr>
        <w:t xml:space="preserve">GUI/</w:t>
      </w:r>
      <w:r>
        <w:t xml:space="preserve"> (</w:t>
      </w:r>
      <w:r>
        <w:rPr>
          <w:rFonts w:ascii="Consolas" w:cs="Consolas" w:eastAsia="Consolas" w:hAnsi="Consolas"/>
          <w:sz w:val="21"/>
          <w:szCs w:val="21"/>
        </w:rPr>
        <w:t xml:space="preserve">main_window.py</w:t>
      </w:r>
      <w:r>
        <w:t xml:space="preserve"> y </w:t>
      </w:r>
      <w:r>
        <w:rPr>
          <w:rFonts w:ascii="Consolas" w:cs="Consolas" w:eastAsia="Consolas" w:hAnsi="Consolas"/>
          <w:sz w:val="21"/>
          <w:szCs w:val="21"/>
        </w:rPr>
        <w:t xml:space="preserve">workspace_canvas.py</w:t>
      </w:r>
      <w:r>
        <w:t xml:space="preserve">) están verificadas solo a nivel de sintaxis, porque este entorno de trabajo no ha tenido acceso a PySide6 en ningún momento —la misma limitación ya señalada en el informe anterior—; conviene que las prueba a mano en tu propio equipo antes de darlas por buenas (sección 8).</w:t>
      </w:r>
    </w:p>
    <w:p>
      <w:pPr>
        <w:pStyle w:val="Heading1"/>
        <w:pBdr>
          <w:bottom w:val="single" w:color="1F3864" w:sz="6" w:space="4"/>
        </w:pBdr>
        <w:spacing w:after="220" w:before="480"/>
      </w:pPr>
      <w:r>
        <w:rPr>
          <w:b/>
          <w:bCs/>
          <w:color w:val="1F3864"/>
          <w:sz w:val="30"/>
          <w:szCs w:val="30"/>
        </w:rPr>
        <w:t xml:space="preserve">2. Cómo se ha trabajado</w:t>
      </w:r>
    </w:p>
    <w:p>
      <w:pPr>
        <w:spacing w:after="200" w:line="300"/>
        <w:jc w:val="both"/>
      </w:pPr>
      <w:r>
        <w:t xml:space="preserve">Cada corrección se ha aplicado directamente sobre los ficheros de tu proyecto (no sobre una copia aparte), sustituyendo únicamente el fragmento de código responsable de cada fallo y comprobando después que el fichero seguía siendo Python válido (</w:t>
      </w:r>
      <w:r>
        <w:rPr>
          <w:rFonts w:ascii="Consolas" w:cs="Consolas" w:eastAsia="Consolas" w:hAnsi="Consolas"/>
          <w:sz w:val="21"/>
          <w:szCs w:val="21"/>
        </w:rPr>
        <w:t xml:space="preserve">py_compile</w:t>
      </w:r>
      <w:r>
        <w:t xml:space="preserve">). En los ficheros de </w:t>
      </w:r>
      <w:r>
        <w:rPr>
          <w:rFonts w:ascii="Consolas" w:cs="Consolas" w:eastAsia="Consolas" w:hAnsi="Consolas"/>
          <w:sz w:val="21"/>
          <w:szCs w:val="21"/>
        </w:rPr>
        <w:t xml:space="preserve">library/</w:t>
      </w:r>
      <w:r>
        <w:t xml:space="preserve">, que no dependen de PySide6, cada corrección se ha podido probar además de forma empírica, ejecutando la batería de pruebas contra el código ya corregido.</w:t>
      </w:r>
    </w:p>
    <w:p>
      <w:pPr>
        <w:spacing w:after="200" w:line="300"/>
        <w:jc w:val="both"/>
      </w:pPr>
      <w:r>
        <w:t xml:space="preserve">Antes de aplicar el primer cambio se generó una copia de seguridad de las carpetas </w:t>
      </w:r>
      <w:r>
        <w:rPr>
          <w:rFonts w:ascii="Consolas" w:cs="Consolas" w:eastAsia="Consolas" w:hAnsi="Consolas"/>
          <w:sz w:val="21"/>
          <w:szCs w:val="21"/>
        </w:rPr>
        <w:t xml:space="preserve">library/</w:t>
      </w:r>
      <w:r>
        <w:t xml:space="preserve"> y </w:t>
      </w:r>
      <w:r>
        <w:rPr>
          <w:rFonts w:ascii="Consolas" w:cs="Consolas" w:eastAsia="Consolas" w:hAnsi="Consolas"/>
          <w:sz w:val="21"/>
          <w:szCs w:val="21"/>
        </w:rPr>
        <w:t xml:space="preserve">GUI/</w:t>
      </w:r>
      <w:r>
        <w:t xml:space="preserve"> tal y como estaban: </w:t>
      </w:r>
      <w:r>
        <w:rPr>
          <w:rFonts w:ascii="Consolas" w:cs="Consolas" w:eastAsia="Consolas" w:hAnsi="Consolas"/>
          <w:sz w:val="21"/>
          <w:szCs w:val="21"/>
        </w:rPr>
        <w:t xml:space="preserve">backup_pre_fixes_tfg.tar.gz</w:t>
      </w:r>
      <w:r>
        <w:t xml:space="preserve">, en la raíz del proyecto (403.751 bytes, 85 ficheros). Si algo de lo aplicado aquí no te convence, puedes recuperar cualquier fichero individual descomprimiendo ese archivo.</w:t>
      </w:r>
    </w:p>
    <w:p>
      <w:pPr>
        <w:spacing w:after="200" w:line="300"/>
        <w:jc w:val="both"/>
      </w:pPr>
      <w:r>
        <w:t xml:space="preserve">Nota sobre limpieza: al preparar esa copia de seguridad se generaron por error dos ficheros </w:t>
      </w:r>
      <w:r>
        <w:rPr>
          <w:rFonts w:ascii="Consolas" w:cs="Consolas" w:eastAsia="Consolas" w:hAnsi="Consolas"/>
          <w:sz w:val="21"/>
          <w:szCs w:val="21"/>
        </w:rPr>
        <w:t xml:space="preserve">.zip</w:t>
      </w:r>
      <w:r>
        <w:t xml:space="preserve"> vacíos (0 bytes) que no se han podido borrar desde este entorno de trabajo. Se han movido a una carpeta nueva, </w:t>
      </w:r>
      <w:r>
        <w:rPr>
          <w:rFonts w:ascii="Consolas" w:cs="Consolas" w:eastAsia="Consolas" w:hAnsi="Consolas"/>
          <w:sz w:val="21"/>
          <w:szCs w:val="21"/>
        </w:rPr>
        <w:t xml:space="preserve">_to_delete/</w:t>
      </w:r>
      <w:r>
        <w:t xml:space="preserve">, en la raíz del proyecto, para que los borres tú mismo cuando quieras — no contienen nada de valor, son restos de un intento fallido de crear el </w:t>
      </w:r>
      <w:r>
        <w:rPr>
          <w:rFonts w:ascii="Consolas" w:cs="Consolas" w:eastAsia="Consolas" w:hAnsi="Consolas"/>
          <w:sz w:val="21"/>
          <w:szCs w:val="21"/>
        </w:rPr>
        <w:t xml:space="preserve">.zip</w:t>
      </w:r>
      <w:r>
        <w:t xml:space="preserve"> de la copia de seguridad.</w:t>
      </w:r>
    </w:p>
    <w:p>
      <w:pPr>
        <w:pStyle w:val="Heading1"/>
        <w:pBdr>
          <w:bottom w:val="single" w:color="1F3864" w:sz="6" w:space="4"/>
        </w:pBdr>
        <w:spacing w:after="220" w:before="480"/>
      </w:pPr>
      <w:r>
        <w:rPr>
          <w:b/>
          <w:bCs/>
          <w:color w:val="1F3864"/>
          <w:sz w:val="30"/>
          <w:szCs w:val="30"/>
        </w:rPr>
        <w:t xml:space="preserve">3. Correcciones de los problemas del informe original</w:t>
      </w:r>
    </w:p>
    <w:p>
      <w:pPr>
        <w:spacing w:after="200" w:line="300"/>
        <w:jc w:val="both"/>
      </w:pPr>
      <w:r>
        <w:t xml:space="preserve">La siguiente tabla resume, problema por problema, la corrección aplicada. Debajo se desarrollan con más detalle los que tienen más interés técnico o cuya solución no es evidente a partir de una sola frase.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300"/>
        <w:gridCol w:w="5126"/>
      </w:tblGrid>
      <w:tr>
        <w:trPr>
          <w:tblHeader/>
        </w:trPr>
        <w:tc>
          <w:tcPr>
            <w:tcW w:type="dxa" w:w="500"/>
            <w:shd w:fill="1F3864" w:color="auto" w:val="clear"/>
            <w:tcMar>
              <w:top w:type="dxa" w:w="80"/>
              <w:left w:type="dxa" w:w="100"/>
              <w:bottom w:type="dxa" w:w="80"/>
              <w:right w:type="dxa" w:w="100"/>
            </w:tcMar>
            <w:vAlign w:val="center"/>
          </w:tcPr>
          <w:p>
            <w:pPr>
              <w:jc w:val="center"/>
            </w:pPr>
            <w:r>
              <w:rPr>
                <w:b/>
                <w:bCs/>
                <w:color w:val="FFFFFF"/>
                <w:sz w:val="19"/>
                <w:szCs w:val="19"/>
              </w:rPr>
              <w:t xml:space="preserve">Nº</w:t>
            </w:r>
          </w:p>
        </w:tc>
        <w:tc>
          <w:tcPr>
            <w:tcW w:type="dxa" w:w="2100"/>
            <w:shd w:fill="1F3864" w:color="auto" w:val="clear"/>
            <w:tcMar>
              <w:top w:type="dxa" w:w="80"/>
              <w:left w:type="dxa" w:w="100"/>
              <w:bottom w:type="dxa" w:w="80"/>
              <w:right w:type="dxa" w:w="100"/>
            </w:tcMar>
            <w:vAlign w:val="center"/>
          </w:tcPr>
          <w:p>
            <w:pPr>
              <w:jc w:val="center"/>
            </w:pPr>
            <w:r>
              <w:rPr>
                <w:b/>
                <w:bCs/>
                <w:color w:val="FFFFFF"/>
                <w:sz w:val="19"/>
                <w:szCs w:val="19"/>
              </w:rPr>
              <w:t xml:space="preserve">Módulo</w:t>
            </w:r>
          </w:p>
        </w:tc>
        <w:tc>
          <w:tcPr>
            <w:tcW w:type="dxa" w:w="1300"/>
            <w:shd w:fill="1F3864" w:color="auto" w:val="clear"/>
            <w:tcMar>
              <w:top w:type="dxa" w:w="80"/>
              <w:left w:type="dxa" w:w="100"/>
              <w:bottom w:type="dxa" w:w="80"/>
              <w:right w:type="dxa" w:w="100"/>
            </w:tcMar>
            <w:vAlign w:val="center"/>
          </w:tcPr>
          <w:p>
            <w:pPr>
              <w:jc w:val="center"/>
            </w:pPr>
            <w:r>
              <w:rPr>
                <w:b/>
                <w:bCs/>
                <w:color w:val="FFFFFF"/>
                <w:sz w:val="19"/>
                <w:szCs w:val="19"/>
              </w:rPr>
              <w:t xml:space="preserve">Gravedad</w:t>
            </w:r>
          </w:p>
        </w:tc>
        <w:tc>
          <w:tcPr>
            <w:tcW w:type="dxa" w:w="5126"/>
            <w:shd w:fill="1F3864" w:color="auto" w:val="clear"/>
            <w:tcMar>
              <w:top w:type="dxa" w:w="80"/>
              <w:left w:type="dxa" w:w="100"/>
              <w:bottom w:type="dxa" w:w="80"/>
              <w:right w:type="dxa" w:w="100"/>
            </w:tcMar>
            <w:vAlign w:val="center"/>
          </w:tcPr>
          <w:p>
            <w:pPr>
              <w:jc w:val="center"/>
            </w:pPr>
            <w:r>
              <w:rPr>
                <w:b/>
                <w:bCs/>
                <w:color w:val="FFFFFF"/>
                <w:sz w:val="19"/>
                <w:szCs w:val="19"/>
              </w:rPr>
              <w:t xml:space="preserve">Corrección aplicada</w:t>
            </w:r>
          </w:p>
        </w:tc>
      </w:tr>
      <w:tr>
        <w:tc>
          <w:tcPr>
            <w:tcW w:type="dxa" w:w="500"/>
            <w:tcMar>
              <w:top w:type="dxa" w:w="80"/>
              <w:left w:type="dxa" w:w="100"/>
              <w:bottom w:type="dxa" w:w="80"/>
              <w:right w:type="dxa" w:w="100"/>
            </w:tcMar>
            <w:vAlign w:val="center"/>
          </w:tcPr>
          <w:p>
            <w:pPr>
              <w:jc w:val="left"/>
            </w:pPr>
            <w:r>
              <w:rPr>
                <w:sz w:val="19"/>
                <w:szCs w:val="19"/>
              </w:rPr>
              <w:t xml:space="preserve">1</w:t>
            </w:r>
          </w:p>
        </w:tc>
        <w:tc>
          <w:tcPr>
            <w:tcW w:type="dxa" w:w="2100"/>
            <w:tcMar>
              <w:top w:type="dxa" w:w="80"/>
              <w:left w:type="dxa" w:w="100"/>
              <w:bottom w:type="dxa" w:w="80"/>
              <w:right w:type="dxa" w:w="100"/>
            </w:tcMar>
            <w:vAlign w:val="center"/>
          </w:tcPr>
          <w:p>
            <w:pPr>
              <w:jc w:val="left"/>
            </w:pPr>
            <w:r>
              <w:rPr>
                <w:sz w:val="19"/>
                <w:szCs w:val="19"/>
              </w:rPr>
              <w:t xml:space="preserve">Autómata de pila → Gramática (</w:t>
            </w:r>
            <w:r>
              <w:rPr>
                <w:rFonts w:ascii="Consolas" w:cs="Consolas" w:eastAsia="Consolas" w:hAnsi="Consolas"/>
                <w:sz w:val="19"/>
                <w:szCs w:val="19"/>
              </w:rPr>
              <w:t xml:space="preserve">AutomatonStack_ICGrammar.py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Corregido, aunque hicieron falta 3 causas más de las 2 diagnosticadas originalmente — ver desarrollo completo en la sección 4.</w:t>
            </w:r>
          </w:p>
        </w:tc>
      </w:tr>
      <w:tr>
        <w:tc>
          <w:tcPr>
            <w:tcW w:type="dxa" w:w="500"/>
            <w:tcMar>
              <w:top w:type="dxa" w:w="80"/>
              <w:left w:type="dxa" w:w="100"/>
              <w:bottom w:type="dxa" w:w="80"/>
              <w:right w:type="dxa" w:w="100"/>
            </w:tcMar>
            <w:vAlign w:val="center"/>
          </w:tcPr>
          <w:p>
            <w:pPr>
              <w:jc w:val="left"/>
            </w:pPr>
            <w:r>
              <w:rPr>
                <w:sz w:val="19"/>
                <w:szCs w:val="19"/>
              </w:rPr>
              <w:t xml:space="preserve">2</w:t>
            </w:r>
          </w:p>
        </w:tc>
        <w:tc>
          <w:tcPr>
            <w:tcW w:type="dxa" w:w="2100"/>
            <w:tcMar>
              <w:top w:type="dxa" w:w="80"/>
              <w:left w:type="dxa" w:w="100"/>
              <w:bottom w:type="dxa" w:w="80"/>
              <w:right w:type="dxa" w:w="100"/>
            </w:tcMar>
            <w:vAlign w:val="center"/>
          </w:tcPr>
          <w:p>
            <w:pPr>
              <w:jc w:val="left"/>
            </w:pPr>
            <w:r>
              <w:rPr>
                <w:sz w:val="19"/>
                <w:szCs w:val="19"/>
              </w:rPr>
              <w:t xml:space="preserve">Autómatas con transiciones ε (</w:t>
            </w:r>
            <w:r>
              <w:rPr>
                <w:rFonts w:ascii="Consolas" w:cs="Consolas" w:eastAsia="Consolas" w:hAnsi="Consolas"/>
                <w:sz w:val="19"/>
                <w:szCs w:val="19"/>
              </w:rPr>
              <w:t xml:space="preserve">AFND_nullable.py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El cierre-ε ahora también se aplica al subconjunto de partida, no solo al de llegada: </w:t>
            </w:r>
            <w:r>
              <w:rPr>
                <w:rFonts w:ascii="Consolas" w:cs="Consolas" w:eastAsia="Consolas" w:hAnsi="Consolas"/>
                <w:sz w:val="19"/>
                <w:szCs w:val="19"/>
              </w:rPr>
              <w:t xml:space="preserve">δ*(B,a) = Cl(⋃ δ(q,a))</w:t>
            </w:r>
            <w:r>
              <w:rPr>
                <w:sz w:val="19"/>
                <w:szCs w:val="19"/>
              </w:rPr>
              <w:t xml:space="preserve"> para </w:t>
            </w:r>
            <w:r>
              <w:rPr>
                <w:rFonts w:ascii="Consolas" w:cs="Consolas" w:eastAsia="Consolas" w:hAnsi="Consolas"/>
                <w:sz w:val="19"/>
                <w:szCs w:val="19"/>
              </w:rPr>
              <w:t xml:space="preserve">q</w:t>
            </w:r>
            <w:r>
              <w:rPr>
                <w:sz w:val="19"/>
                <w:szCs w:val="19"/>
              </w:rPr>
              <w:t xml:space="preserve"> en </w:t>
            </w:r>
            <w:r>
              <w:rPr>
                <w:rFonts w:ascii="Consolas" w:cs="Consolas" w:eastAsia="Consolas" w:hAnsi="Consolas"/>
                <w:sz w:val="19"/>
                <w:szCs w:val="19"/>
              </w:rPr>
              <w:t xml:space="preserve">Cl(B)</w:t>
            </w:r>
            <w:r>
              <w:rPr>
                <w:sz w:val="19"/>
                <w:szCs w:val="19"/>
              </w:rPr>
              <w:t xml:space="preserve">.</w:t>
            </w:r>
          </w:p>
        </w:tc>
      </w:tr>
      <w:tr>
        <w:tc>
          <w:tcPr>
            <w:tcW w:type="dxa" w:w="500"/>
            <w:tcMar>
              <w:top w:type="dxa" w:w="80"/>
              <w:left w:type="dxa" w:w="100"/>
              <w:bottom w:type="dxa" w:w="80"/>
              <w:right w:type="dxa" w:w="100"/>
            </w:tcMar>
            <w:vAlign w:val="center"/>
          </w:tcPr>
          <w:p>
            <w:pPr>
              <w:jc w:val="left"/>
            </w:pPr>
            <w:r>
              <w:rPr>
                <w:sz w:val="19"/>
                <w:szCs w:val="19"/>
              </w:rPr>
              <w:t xml:space="preserve">3</w:t>
            </w:r>
          </w:p>
        </w:tc>
        <w:tc>
          <w:tcPr>
            <w:tcW w:type="dxa" w:w="2100"/>
            <w:tcMar>
              <w:top w:type="dxa" w:w="80"/>
              <w:left w:type="dxa" w:w="100"/>
              <w:bottom w:type="dxa" w:w="80"/>
              <w:right w:type="dxa" w:w="100"/>
            </w:tcMar>
            <w:vAlign w:val="center"/>
          </w:tcPr>
          <w:p>
            <w:pPr>
              <w:jc w:val="left"/>
            </w:pPr>
            <w:r>
              <w:rPr>
                <w:sz w:val="19"/>
                <w:szCs w:val="19"/>
              </w:rPr>
              <w:t xml:space="preserve">Interfaz gráfica — Autómatas finitos (</w:t>
            </w:r>
            <w:r>
              <w:rPr>
                <w:rFonts w:ascii="Consolas" w:cs="Consolas" w:eastAsia="Consolas" w:hAnsi="Consolas"/>
                <w:sz w:val="19"/>
                <w:szCs w:val="19"/>
              </w:rPr>
              <w:t xml:space="preserve">main_window.py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Las 11 llamadas a </w:t>
            </w:r>
            <w:r>
              <w:rPr>
                <w:rFonts w:ascii="Consolas" w:cs="Consolas" w:eastAsia="Consolas" w:hAnsi="Consolas"/>
                <w:sz w:val="19"/>
                <w:szCs w:val="19"/>
              </w:rPr>
              <w:t xml:space="preserve">FiniteAutomaton.readAutomaton(...)</w:t>
            </w:r>
            <w:r>
              <w:rPr>
                <w:sz w:val="19"/>
                <w:szCs w:val="19"/>
              </w:rPr>
              <w:t xml:space="preserve"> de la GUI ahora usan </w:t>
            </w:r>
            <w:r>
              <w:rPr>
                <w:rFonts w:ascii="Consolas" w:cs="Consolas" w:eastAsia="Consolas" w:hAnsi="Consolas"/>
                <w:sz w:val="19"/>
                <w:szCs w:val="19"/>
              </w:rPr>
              <w:t xml:space="preserve">FiniteAutomatonNullable.readAutomaton(...)</w:t>
            </w:r>
            <w:r>
              <w:rPr>
                <w:sz w:val="19"/>
                <w:szCs w:val="19"/>
              </w:rPr>
              <w:t xml:space="preserve">, la clase con soporte de ε.</w:t>
            </w:r>
          </w:p>
        </w:tc>
      </w:tr>
      <w:tr>
        <w:tc>
          <w:tcPr>
            <w:tcW w:type="dxa" w:w="500"/>
            <w:tcMar>
              <w:top w:type="dxa" w:w="80"/>
              <w:left w:type="dxa" w:w="100"/>
              <w:bottom w:type="dxa" w:w="80"/>
              <w:right w:type="dxa" w:w="100"/>
            </w:tcMar>
            <w:vAlign w:val="center"/>
          </w:tcPr>
          <w:p>
            <w:pPr>
              <w:jc w:val="left"/>
            </w:pPr>
            <w:r>
              <w:rPr>
                <w:sz w:val="19"/>
                <w:szCs w:val="19"/>
              </w:rPr>
              <w:t xml:space="preserve">4</w:t>
            </w:r>
          </w:p>
        </w:tc>
        <w:tc>
          <w:tcPr>
            <w:tcW w:type="dxa" w:w="2100"/>
            <w:tcMar>
              <w:top w:type="dxa" w:w="80"/>
              <w:left w:type="dxa" w:w="100"/>
              <w:bottom w:type="dxa" w:w="80"/>
              <w:right w:type="dxa" w:w="100"/>
            </w:tcMar>
            <w:vAlign w:val="center"/>
          </w:tcPr>
          <w:p>
            <w:pPr>
              <w:jc w:val="left"/>
            </w:pPr>
            <w:r>
              <w:rPr>
                <w:sz w:val="19"/>
                <w:szCs w:val="19"/>
              </w:rPr>
              <w:t xml:space="preserve">Unión / intersección de autómatas (</w:t>
            </w:r>
            <w:r>
              <w:rPr>
                <w:rFonts w:ascii="Consolas" w:cs="Consolas" w:eastAsia="Consolas" w:hAnsi="Consolas"/>
                <w:sz w:val="19"/>
                <w:szCs w:val="19"/>
              </w:rPr>
              <w:t xml:space="preserve">AFND.py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Se comprueba explícitamente que ambos alfabetos coincidan antes de construir el autómata producto; si no coinciden, se avisa y se devuelve </w:t>
            </w:r>
            <w:r>
              <w:rPr>
                <w:rFonts w:ascii="Consolas" w:cs="Consolas" w:eastAsia="Consolas" w:hAnsi="Consolas"/>
                <w:sz w:val="19"/>
                <w:szCs w:val="19"/>
              </w:rPr>
              <w:t xml:space="preserve">None</w:t>
            </w:r>
            <w:r>
              <w:rPr>
                <w:sz w:val="19"/>
                <w:szCs w:val="19"/>
              </w:rPr>
              <w:t xml:space="preserve"> en vez de colgarse.</w:t>
            </w:r>
          </w:p>
        </w:tc>
      </w:tr>
      <w:tr>
        <w:tc>
          <w:tcPr>
            <w:tcW w:type="dxa" w:w="500"/>
            <w:tcMar>
              <w:top w:type="dxa" w:w="80"/>
              <w:left w:type="dxa" w:w="100"/>
              <w:bottom w:type="dxa" w:w="80"/>
              <w:right w:type="dxa" w:w="100"/>
            </w:tcMar>
            <w:vAlign w:val="center"/>
          </w:tcPr>
          <w:p>
            <w:pPr>
              <w:jc w:val="left"/>
            </w:pPr>
            <w:r>
              <w:rPr>
                <w:sz w:val="19"/>
                <w:szCs w:val="19"/>
              </w:rPr>
              <w:t xml:space="preserve">5</w:t>
            </w:r>
          </w:p>
        </w:tc>
        <w:tc>
          <w:tcPr>
            <w:tcW w:type="dxa" w:w="2100"/>
            <w:tcMar>
              <w:top w:type="dxa" w:w="80"/>
              <w:left w:type="dxa" w:w="100"/>
              <w:bottom w:type="dxa" w:w="80"/>
              <w:right w:type="dxa" w:w="100"/>
            </w:tcMar>
            <w:vAlign w:val="center"/>
          </w:tcPr>
          <w:p>
            <w:pPr>
              <w:jc w:val="left"/>
            </w:pPr>
            <w:r>
              <w:rPr>
                <w:sz w:val="19"/>
                <w:szCs w:val="19"/>
              </w:rPr>
              <w:t xml:space="preserve">Complementario de autómata de pila (</w:t>
            </w:r>
            <w:r>
              <w:rPr>
                <w:rFonts w:ascii="Consolas" w:cs="Consolas" w:eastAsia="Consolas" w:hAnsi="Consolas"/>
                <w:sz w:val="19"/>
                <w:szCs w:val="19"/>
              </w:rPr>
              <w:t xml:space="preserve">automatonStack.py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Se añade el </w:t>
            </w:r>
            <w:r>
              <w:rPr>
                <w:rFonts w:ascii="Consolas" w:cs="Consolas" w:eastAsia="Consolas" w:hAnsi="Consolas"/>
                <w:sz w:val="19"/>
                <w:szCs w:val="19"/>
              </w:rPr>
              <w:t xml:space="preserve">return None</w:t>
            </w:r>
            <w:r>
              <w:rPr>
                <w:sz w:val="19"/>
                <w:szCs w:val="19"/>
              </w:rPr>
              <w:t xml:space="preserve"> que faltaba justo después del aviso ya existente, para que ese aviso llegue realmente al usuario.</w:t>
            </w:r>
          </w:p>
        </w:tc>
      </w:tr>
      <w:tr>
        <w:tc>
          <w:tcPr>
            <w:tcW w:type="dxa" w:w="500"/>
            <w:tcMar>
              <w:top w:type="dxa" w:w="80"/>
              <w:left w:type="dxa" w:w="100"/>
              <w:bottom w:type="dxa" w:w="80"/>
              <w:right w:type="dxa" w:w="100"/>
            </w:tcMar>
            <w:vAlign w:val="center"/>
          </w:tcPr>
          <w:p>
            <w:pPr>
              <w:jc w:val="left"/>
            </w:pPr>
            <w:r>
              <w:rPr>
                <w:sz w:val="19"/>
                <w:szCs w:val="19"/>
              </w:rPr>
              <w:t xml:space="preserve">6</w:t>
            </w:r>
          </w:p>
        </w:tc>
        <w:tc>
          <w:tcPr>
            <w:tcW w:type="dxa" w:w="2100"/>
            <w:tcMar>
              <w:top w:type="dxa" w:w="80"/>
              <w:left w:type="dxa" w:w="100"/>
              <w:bottom w:type="dxa" w:w="80"/>
              <w:right w:type="dxa" w:w="100"/>
            </w:tcMar>
            <w:vAlign w:val="center"/>
          </w:tcPr>
          <w:p>
            <w:pPr>
              <w:jc w:val="left"/>
            </w:pPr>
            <w:r>
              <w:rPr>
                <w:sz w:val="19"/>
                <w:szCs w:val="19"/>
              </w:rPr>
              <w:t xml:space="preserve">Intersección PDA ∩ DFA (</w:t>
            </w:r>
            <w:r>
              <w:rPr>
                <w:rFonts w:ascii="Consolas" w:cs="Consolas" w:eastAsia="Consolas" w:hAnsi="Consolas"/>
                <w:sz w:val="19"/>
                <w:szCs w:val="19"/>
              </w:rPr>
              <w:t xml:space="preserve">automatonStack.py</w:t>
            </w:r>
            <w:r>
              <w:rPr>
                <w:sz w:val="19"/>
                <w:szCs w:val="19"/>
              </w:rPr>
              <w:t xml:space="preserve">)</w:t>
            </w:r>
          </w:p>
        </w:tc>
        <w:tc>
          <w:tcPr>
            <w:tcW w:type="dxa" w:w="1300"/>
            <w:shd w:fill="F8CBAD" w:color="auto" w:val="clear"/>
            <w:tcMar>
              <w:top w:type="dxa" w:w="80"/>
              <w:left w:type="dxa" w:w="100"/>
              <w:bottom w:type="dxa" w:w="80"/>
              <w:right w:type="dxa" w:w="100"/>
            </w:tcMar>
            <w:vAlign w:val="center"/>
          </w:tcPr>
          <w:p>
            <w:pPr>
              <w:jc w:val="left"/>
            </w:pPr>
            <w:r>
              <w:rPr>
                <w:sz w:val="19"/>
                <w:szCs w:val="19"/>
              </w:rPr>
              <w:t xml:space="preserve">Crítica</w:t>
            </w:r>
          </w:p>
        </w:tc>
        <w:tc>
          <w:tcPr>
            <w:tcW w:type="dxa" w:w="5126"/>
            <w:tcMar>
              <w:top w:type="dxa" w:w="80"/>
              <w:left w:type="dxa" w:w="100"/>
              <w:bottom w:type="dxa" w:w="80"/>
              <w:right w:type="dxa" w:w="100"/>
            </w:tcMar>
            <w:vAlign w:val="center"/>
          </w:tcPr>
          <w:p>
            <w:pPr>
              <w:jc w:val="left"/>
            </w:pPr>
            <w:r>
              <w:rPr>
                <w:sz w:val="19"/>
                <w:szCs w:val="19"/>
              </w:rPr>
              <w:t xml:space="preserve">La comparación de alfabetos ahora usa conjuntos (</w:t>
            </w:r>
            <w:r>
              <w:rPr>
                <w:rFonts w:ascii="Consolas" w:cs="Consolas" w:eastAsia="Consolas" w:hAnsi="Consolas"/>
                <w:sz w:val="19"/>
                <w:szCs w:val="19"/>
              </w:rPr>
              <w:t xml:space="preserve">set(...) == set(...)</w:t>
            </w:r>
            <w:r>
              <w:rPr>
                <w:sz w:val="19"/>
                <w:szCs w:val="19"/>
              </w:rPr>
              <w:t xml:space="preserve">), no listas, y también devuelve </w:t>
            </w:r>
            <w:r>
              <w:rPr>
                <w:rFonts w:ascii="Consolas" w:cs="Consolas" w:eastAsia="Consolas" w:hAnsi="Consolas"/>
                <w:sz w:val="19"/>
                <w:szCs w:val="19"/>
              </w:rPr>
              <w:t xml:space="preserve">None</w:t>
            </w:r>
            <w:r>
              <w:rPr>
                <w:sz w:val="19"/>
                <w:szCs w:val="19"/>
              </w:rPr>
              <w:t xml:space="preserve"> explícitamente si no coinciden.</w:t>
            </w:r>
          </w:p>
        </w:tc>
      </w:tr>
      <w:tr>
        <w:tc>
          <w:tcPr>
            <w:tcW w:type="dxa" w:w="500"/>
            <w:tcMar>
              <w:top w:type="dxa" w:w="80"/>
              <w:left w:type="dxa" w:w="100"/>
              <w:bottom w:type="dxa" w:w="80"/>
              <w:right w:type="dxa" w:w="100"/>
            </w:tcMar>
            <w:vAlign w:val="center"/>
          </w:tcPr>
          <w:p>
            <w:pPr>
              <w:jc w:val="left"/>
            </w:pPr>
            <w:r>
              <w:rPr>
                <w:sz w:val="19"/>
                <w:szCs w:val="19"/>
              </w:rPr>
              <w:t xml:space="preserve">7</w:t>
            </w:r>
          </w:p>
        </w:tc>
        <w:tc>
          <w:tcPr>
            <w:tcW w:type="dxa" w:w="2100"/>
            <w:tcMar>
              <w:top w:type="dxa" w:w="80"/>
              <w:left w:type="dxa" w:w="100"/>
              <w:bottom w:type="dxa" w:w="80"/>
              <w:right w:type="dxa" w:w="100"/>
            </w:tcMar>
            <w:vAlign w:val="center"/>
          </w:tcPr>
          <w:p>
            <w:pPr>
              <w:jc w:val="left"/>
            </w:pPr>
            <w:r>
              <w:rPr>
                <w:sz w:val="19"/>
                <w:szCs w:val="19"/>
              </w:rPr>
              <w:t xml:space="preserve">Gramática lineal por la derecha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Se recorren todos los estados destino de cada transición, no solo el primero, así que ya no se pierden en silencio los destinos alternativos de un AFND.</w:t>
            </w:r>
          </w:p>
        </w:tc>
      </w:tr>
      <w:tr>
        <w:tc>
          <w:tcPr>
            <w:tcW w:type="dxa" w:w="500"/>
            <w:tcMar>
              <w:top w:type="dxa" w:w="80"/>
              <w:left w:type="dxa" w:w="100"/>
              <w:bottom w:type="dxa" w:w="80"/>
              <w:right w:type="dxa" w:w="100"/>
            </w:tcMar>
            <w:vAlign w:val="center"/>
          </w:tcPr>
          <w:p>
            <w:pPr>
              <w:jc w:val="left"/>
            </w:pPr>
            <w:r>
              <w:rPr>
                <w:sz w:val="19"/>
                <w:szCs w:val="19"/>
              </w:rPr>
              <w:t xml:space="preserve">8</w:t>
            </w:r>
          </w:p>
        </w:tc>
        <w:tc>
          <w:tcPr>
            <w:tcW w:type="dxa" w:w="2100"/>
            <w:tcMar>
              <w:top w:type="dxa" w:w="80"/>
              <w:left w:type="dxa" w:w="100"/>
              <w:bottom w:type="dxa" w:w="80"/>
              <w:right w:type="dxa" w:w="100"/>
            </w:tcMar>
            <w:vAlign w:val="center"/>
          </w:tcPr>
          <w:p>
            <w:pPr>
              <w:jc w:val="left"/>
            </w:pPr>
            <w:r>
              <w:rPr>
                <w:sz w:val="19"/>
                <w:szCs w:val="19"/>
              </w:rPr>
              <w:t xml:space="preserve">Gramática lineal por la izquierda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Se comprueba si </w:t>
            </w:r>
            <w:r>
              <w:rPr>
                <w:rFonts w:ascii="Consolas" w:cs="Consolas" w:eastAsia="Consolas" w:hAnsi="Consolas"/>
                <w:sz w:val="19"/>
                <w:szCs w:val="19"/>
              </w:rPr>
              <w:t xml:space="preserve">computeReverseAutomaton()</w:t>
            </w:r>
            <w:r>
              <w:rPr>
                <w:sz w:val="19"/>
                <w:szCs w:val="19"/>
              </w:rPr>
              <w:t xml:space="preserve"> devolvió </w:t>
            </w:r>
            <w:r>
              <w:rPr>
                <w:rFonts w:ascii="Consolas" w:cs="Consolas" w:eastAsia="Consolas" w:hAnsi="Consolas"/>
                <w:sz w:val="19"/>
                <w:szCs w:val="19"/>
              </w:rPr>
              <w:t xml:space="preserve">None</w:t>
            </w:r>
            <w:r>
              <w:rPr>
                <w:sz w:val="19"/>
                <w:szCs w:val="19"/>
              </w:rPr>
              <w:t xml:space="preserve"> (autómata con 2+ finales) antes de seguir; si es así, se avisa y se corta en lugar de colgarse.</w:t>
            </w:r>
          </w:p>
        </w:tc>
      </w:tr>
      <w:tr>
        <w:tc>
          <w:tcPr>
            <w:tcW w:type="dxa" w:w="500"/>
            <w:tcMar>
              <w:top w:type="dxa" w:w="80"/>
              <w:left w:type="dxa" w:w="100"/>
              <w:bottom w:type="dxa" w:w="80"/>
              <w:right w:type="dxa" w:w="100"/>
            </w:tcMar>
            <w:vAlign w:val="center"/>
          </w:tcPr>
          <w:p>
            <w:pPr>
              <w:jc w:val="left"/>
            </w:pPr>
            <w:r>
              <w:rPr>
                <w:sz w:val="19"/>
                <w:szCs w:val="19"/>
              </w:rPr>
              <w:t xml:space="preserve">9</w:t>
            </w:r>
          </w:p>
        </w:tc>
        <w:tc>
          <w:tcPr>
            <w:tcW w:type="dxa" w:w="2100"/>
            <w:tcMar>
              <w:top w:type="dxa" w:w="80"/>
              <w:left w:type="dxa" w:w="100"/>
              <w:bottom w:type="dxa" w:w="80"/>
              <w:right w:type="dxa" w:w="100"/>
            </w:tcMar>
            <w:vAlign w:val="center"/>
          </w:tcPr>
          <w:p>
            <w:pPr>
              <w:jc w:val="left"/>
            </w:pPr>
            <w:r>
              <w:rPr>
                <w:sz w:val="19"/>
                <w:szCs w:val="19"/>
              </w:rPr>
              <w:t xml:space="preserve">Unión / concatenación de gramáticas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Ambos métodos avisan explícitamente y devuelven </w:t>
            </w:r>
            <w:r>
              <w:rPr>
                <w:rFonts w:ascii="Consolas" w:cs="Consolas" w:eastAsia="Consolas" w:hAnsi="Consolas"/>
                <w:sz w:val="19"/>
                <w:szCs w:val="19"/>
              </w:rPr>
              <w:t xml:space="preserve">None</w:t>
            </w:r>
            <w:r>
              <w:rPr>
                <w:sz w:val="19"/>
                <w:szCs w:val="19"/>
              </w:rPr>
              <w:t xml:space="preserve"> si los alfabetos terminales no coinciden; la GUI (</w:t>
            </w:r>
            <w:r>
              <w:rPr>
                <w:rFonts w:ascii="Consolas" w:cs="Consolas" w:eastAsia="Consolas" w:hAnsi="Consolas"/>
                <w:sz w:val="19"/>
                <w:szCs w:val="19"/>
              </w:rPr>
              <w:t xml:space="preserve">_grammar_union</w:t>
            </w:r>
            <w:r>
              <w:rPr>
                <w:sz w:val="19"/>
                <w:szCs w:val="19"/>
              </w:rPr>
              <w:t xml:space="preserve">, </w:t>
            </w:r>
            <w:r>
              <w:rPr>
                <w:rFonts w:ascii="Consolas" w:cs="Consolas" w:eastAsia="Consolas" w:hAnsi="Consolas"/>
                <w:sz w:val="19"/>
                <w:szCs w:val="19"/>
              </w:rPr>
              <w:t xml:space="preserve">_grammar_concat</w:t>
            </w:r>
            <w:r>
              <w:rPr>
                <w:sz w:val="19"/>
                <w:szCs w:val="19"/>
              </w:rPr>
              <w:t xml:space="preserve">) ya comprueba ese </w:t>
            </w:r>
            <w:r>
              <w:rPr>
                <w:rFonts w:ascii="Consolas" w:cs="Consolas" w:eastAsia="Consolas" w:hAnsi="Consolas"/>
                <w:sz w:val="19"/>
                <w:szCs w:val="19"/>
              </w:rPr>
              <w:t xml:space="preserve">None</w:t>
            </w:r>
            <w:r>
              <w:rPr>
                <w:sz w:val="19"/>
                <w:szCs w:val="19"/>
              </w:rPr>
              <w:t xml:space="preserve"> y muestra un aviso.</w:t>
            </w:r>
          </w:p>
        </w:tc>
      </w:tr>
      <w:tr>
        <w:tc>
          <w:tcPr>
            <w:tcW w:type="dxa" w:w="500"/>
            <w:tcMar>
              <w:top w:type="dxa" w:w="80"/>
              <w:left w:type="dxa" w:w="100"/>
              <w:bottom w:type="dxa" w:w="80"/>
              <w:right w:type="dxa" w:w="100"/>
            </w:tcMar>
            <w:vAlign w:val="center"/>
          </w:tcPr>
          <w:p>
            <w:pPr>
              <w:jc w:val="left"/>
            </w:pPr>
            <w:r>
              <w:rPr>
                <w:sz w:val="19"/>
                <w:szCs w:val="19"/>
              </w:rPr>
              <w:t xml:space="preserve">10</w:t>
            </w:r>
          </w:p>
        </w:tc>
        <w:tc>
          <w:tcPr>
            <w:tcW w:type="dxa" w:w="2100"/>
            <w:tcMar>
              <w:top w:type="dxa" w:w="80"/>
              <w:left w:type="dxa" w:w="100"/>
              <w:bottom w:type="dxa" w:w="80"/>
              <w:right w:type="dxa" w:w="100"/>
            </w:tcMar>
            <w:vAlign w:val="center"/>
          </w:tcPr>
          <w:p>
            <w:pPr>
              <w:jc w:val="left"/>
            </w:pPr>
            <w:r>
              <w:rPr>
                <w:sz w:val="19"/>
                <w:szCs w:val="19"/>
              </w:rPr>
              <w:t xml:space="preserve">Gramática → autómata lineal (</w:t>
            </w:r>
            <w:r>
              <w:rPr>
                <w:rFonts w:ascii="Consolas" w:cs="Consolas" w:eastAsia="Consolas" w:hAnsi="Consolas"/>
                <w:sz w:val="19"/>
                <w:szCs w:val="19"/>
              </w:rPr>
              <w:t xml:space="preserve">automaton_linear_grammar.py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La GUI (</w:t>
            </w:r>
            <w:r>
              <w:rPr>
                <w:rFonts w:ascii="Consolas" w:cs="Consolas" w:eastAsia="Consolas" w:hAnsi="Consolas"/>
                <w:sz w:val="19"/>
                <w:szCs w:val="19"/>
              </w:rPr>
              <w:t xml:space="preserve">_grammar_to_afnd_right</w:t>
            </w:r>
            <w:r>
              <w:rPr>
                <w:sz w:val="19"/>
                <w:szCs w:val="19"/>
              </w:rPr>
              <w:t xml:space="preserve">, </w:t>
            </w:r>
            <w:r>
              <w:rPr>
                <w:rFonts w:ascii="Consolas" w:cs="Consolas" w:eastAsia="Consolas" w:hAnsi="Consolas"/>
                <w:sz w:val="19"/>
                <w:szCs w:val="19"/>
              </w:rPr>
              <w:t xml:space="preserve">_grammar_to_afnd_left</w:t>
            </w:r>
            <w:r>
              <w:rPr>
                <w:sz w:val="19"/>
                <w:szCs w:val="19"/>
              </w:rPr>
              <w:t xml:space="preserve">) ya comprueba el </w:t>
            </w:r>
            <w:r>
              <w:rPr>
                <w:rFonts w:ascii="Consolas" w:cs="Consolas" w:eastAsia="Consolas" w:hAnsi="Consolas"/>
                <w:sz w:val="19"/>
                <w:szCs w:val="19"/>
              </w:rPr>
              <w:t xml:space="preserve">None</w:t>
            </w:r>
            <w:r>
              <w:rPr>
                <w:sz w:val="19"/>
                <w:szCs w:val="19"/>
              </w:rPr>
              <w:t xml:space="preserve"> que la librería devolvía; de regalo, se ha corregido además un cuelgue interno equivalente en </w:t>
            </w:r>
            <w:r>
              <w:rPr>
                <w:rFonts w:ascii="Consolas" w:cs="Consolas" w:eastAsia="Consolas" w:hAnsi="Consolas"/>
                <w:sz w:val="19"/>
                <w:szCs w:val="19"/>
              </w:rPr>
              <w:t xml:space="preserve">computeAssociatedAFNDLinearLeft</w:t>
            </w:r>
            <w:r>
              <w:rPr>
                <w:sz w:val="19"/>
                <w:szCs w:val="19"/>
              </w:rPr>
              <w:t xml:space="preserve"> — ver nota en la sección 4.</w:t>
            </w:r>
          </w:p>
        </w:tc>
      </w:tr>
      <w:tr>
        <w:tc>
          <w:tcPr>
            <w:tcW w:type="dxa" w:w="500"/>
            <w:tcMar>
              <w:top w:type="dxa" w:w="80"/>
              <w:left w:type="dxa" w:w="100"/>
              <w:bottom w:type="dxa" w:w="80"/>
              <w:right w:type="dxa" w:w="100"/>
            </w:tcMar>
            <w:vAlign w:val="center"/>
          </w:tcPr>
          <w:p>
            <w:pPr>
              <w:jc w:val="left"/>
            </w:pPr>
            <w:r>
              <w:rPr>
                <w:sz w:val="19"/>
                <w:szCs w:val="19"/>
              </w:rPr>
              <w:t xml:space="preserve">11</w:t>
            </w:r>
          </w:p>
        </w:tc>
        <w:tc>
          <w:tcPr>
            <w:tcW w:type="dxa" w:w="2100"/>
            <w:tcMar>
              <w:top w:type="dxa" w:w="80"/>
              <w:left w:type="dxa" w:w="100"/>
              <w:bottom w:type="dxa" w:w="80"/>
              <w:right w:type="dxa" w:w="100"/>
            </w:tcMar>
            <w:vAlign w:val="center"/>
          </w:tcPr>
          <w:p>
            <w:pPr>
              <w:jc w:val="left"/>
            </w:pPr>
            <w:r>
              <w:rPr>
                <w:sz w:val="19"/>
                <w:szCs w:val="19"/>
              </w:rPr>
              <w:t xml:space="preserve">CYK con la palabra vacía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Caso especial al principio de </w:t>
            </w:r>
            <w:r>
              <w:rPr>
                <w:rFonts w:ascii="Consolas" w:cs="Consolas" w:eastAsia="Consolas" w:hAnsi="Consolas"/>
                <w:sz w:val="19"/>
                <w:szCs w:val="19"/>
              </w:rPr>
              <w:t xml:space="preserve">checkBelongingCYK</w:t>
            </w:r>
            <w:r>
              <w:rPr>
                <w:sz w:val="19"/>
                <w:szCs w:val="19"/>
              </w:rPr>
              <w:t xml:space="preserve">: si la palabra es vacía, se responde directamente si el símbolo inicial es anulable, sin llegar a indexar la tabla.</w:t>
            </w:r>
          </w:p>
        </w:tc>
      </w:tr>
      <w:tr>
        <w:tc>
          <w:tcPr>
            <w:tcW w:type="dxa" w:w="500"/>
            <w:tcMar>
              <w:top w:type="dxa" w:w="80"/>
              <w:left w:type="dxa" w:w="100"/>
              <w:bottom w:type="dxa" w:w="80"/>
              <w:right w:type="dxa" w:w="100"/>
            </w:tcMar>
            <w:vAlign w:val="center"/>
          </w:tcPr>
          <w:p>
            <w:pPr>
              <w:jc w:val="left"/>
            </w:pPr>
            <w:r>
              <w:rPr>
                <w:sz w:val="19"/>
                <w:szCs w:val="19"/>
              </w:rPr>
              <w:t xml:space="preserve">12</w:t>
            </w:r>
          </w:p>
        </w:tc>
        <w:tc>
          <w:tcPr>
            <w:tcW w:type="dxa" w:w="2100"/>
            <w:tcMar>
              <w:top w:type="dxa" w:w="80"/>
              <w:left w:type="dxa" w:w="100"/>
              <w:bottom w:type="dxa" w:w="80"/>
              <w:right w:type="dxa" w:w="100"/>
            </w:tcMar>
            <w:vAlign w:val="center"/>
          </w:tcPr>
          <w:p>
            <w:pPr>
              <w:jc w:val="left"/>
            </w:pPr>
            <w:r>
              <w:rPr>
                <w:sz w:val="19"/>
                <w:szCs w:val="19"/>
              </w:rPr>
              <w:t xml:space="preserve">Forma Normal de Chomsky (</w:t>
            </w:r>
            <w:r>
              <w:rPr>
                <w:rFonts w:ascii="Consolas" w:cs="Consolas" w:eastAsia="Consolas" w:hAnsi="Consolas"/>
                <w:sz w:val="19"/>
                <w:szCs w:val="19"/>
              </w:rPr>
              <w:t xml:space="preserve">grammar.py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Si el símbolo inicial es anulable, </w:t>
            </w:r>
            <w:r>
              <w:rPr>
                <w:rFonts w:ascii="Consolas" w:cs="Consolas" w:eastAsia="Consolas" w:hAnsi="Consolas"/>
                <w:sz w:val="19"/>
                <w:szCs w:val="19"/>
              </w:rPr>
              <w:t xml:space="preserve">deleteNullProductions</w:t>
            </w:r>
            <w:r>
              <w:rPr>
                <w:sz w:val="19"/>
                <w:szCs w:val="19"/>
              </w:rPr>
              <w:t xml:space="preserve"> crea ahora un símbolo inicial nuevo con las producciones </w:t>
            </w:r>
            <w:r>
              <w:rPr>
                <w:rFonts w:ascii="Consolas" w:cs="Consolas" w:eastAsia="Consolas" w:hAnsi="Consolas"/>
                <w:sz w:val="19"/>
                <w:szCs w:val="19"/>
              </w:rPr>
              <w:t xml:space="preserve">S' → S | ε</w:t>
            </w:r>
            <w:r>
              <w:rPr>
                <w:sz w:val="19"/>
                <w:szCs w:val="19"/>
              </w:rPr>
              <w:t xml:space="preserve">, conservando la cadena vacía en el lenguaje.</w:t>
            </w:r>
          </w:p>
        </w:tc>
      </w:tr>
      <w:tr>
        <w:tc>
          <w:tcPr>
            <w:tcW w:type="dxa" w:w="500"/>
            <w:tcMar>
              <w:top w:type="dxa" w:w="80"/>
              <w:left w:type="dxa" w:w="100"/>
              <w:bottom w:type="dxa" w:w="80"/>
              <w:right w:type="dxa" w:w="100"/>
            </w:tcMar>
            <w:vAlign w:val="center"/>
          </w:tcPr>
          <w:p>
            <w:pPr>
              <w:jc w:val="left"/>
            </w:pPr>
            <w:r>
              <w:rPr>
                <w:sz w:val="19"/>
                <w:szCs w:val="19"/>
              </w:rPr>
              <w:t xml:space="preserve">13</w:t>
            </w:r>
          </w:p>
        </w:tc>
        <w:tc>
          <w:tcPr>
            <w:tcW w:type="dxa" w:w="2100"/>
            <w:tcMar>
              <w:top w:type="dxa" w:w="80"/>
              <w:left w:type="dxa" w:w="100"/>
              <w:bottom w:type="dxa" w:w="80"/>
              <w:right w:type="dxa" w:w="100"/>
            </w:tcMar>
            <w:vAlign w:val="center"/>
          </w:tcPr>
          <w:p>
            <w:pPr>
              <w:jc w:val="left"/>
            </w:pPr>
            <w:r>
              <w:rPr>
                <w:sz w:val="19"/>
                <w:szCs w:val="19"/>
              </w:rPr>
              <w:t xml:space="preserve">Lienzo — estado inicial (</w:t>
            </w:r>
            <w:r>
              <w:rPr>
                <w:rFonts w:ascii="Consolas" w:cs="Consolas" w:eastAsia="Consolas" w:hAnsi="Consolas"/>
                <w:sz w:val="19"/>
                <w:szCs w:val="19"/>
              </w:rPr>
              <w:t xml:space="preserve">workspace_canvas.py</w:t>
            </w:r>
            <w:r>
              <w:rPr>
                <w:sz w:val="19"/>
                <w:szCs w:val="19"/>
              </w:rPr>
              <w:t xml:space="preserve">)</w:t>
            </w:r>
          </w:p>
        </w:tc>
        <w:tc>
          <w:tcPr>
            <w:tcW w:type="dxa" w:w="1300"/>
            <w:shd w:fill="FCE4D6" w:color="auto" w:val="clear"/>
            <w:tcMar>
              <w:top w:type="dxa" w:w="80"/>
              <w:left w:type="dxa" w:w="100"/>
              <w:bottom w:type="dxa" w:w="80"/>
              <w:right w:type="dxa" w:w="100"/>
            </w:tcMar>
            <w:vAlign w:val="center"/>
          </w:tcPr>
          <w:p>
            <w:pPr>
              <w:jc w:val="left"/>
            </w:pPr>
            <w:r>
              <w:rPr>
                <w:sz w:val="19"/>
                <w:szCs w:val="19"/>
              </w:rPr>
              <w:t xml:space="preserve">Alta</w:t>
            </w:r>
          </w:p>
        </w:tc>
        <w:tc>
          <w:tcPr>
            <w:tcW w:type="dxa" w:w="5126"/>
            <w:tcMar>
              <w:top w:type="dxa" w:w="80"/>
              <w:left w:type="dxa" w:w="100"/>
              <w:bottom w:type="dxa" w:w="80"/>
              <w:right w:type="dxa" w:w="100"/>
            </w:tcMar>
            <w:vAlign w:val="center"/>
          </w:tcPr>
          <w:p>
            <w:pPr>
              <w:jc w:val="left"/>
            </w:pPr>
            <w:r>
              <w:rPr>
                <w:sz w:val="19"/>
                <w:szCs w:val="19"/>
              </w:rPr>
              <w:t xml:space="preserve">Al marcar un círculo como inicial se desmarca automáticamente cualquier otro que lo fuera. De regalo, guardar un autómata sin ningún estado inicial marcado ahora avisa en vez de guardar en silencio un fichero ambiguo — ver sección 4.</w:t>
            </w:r>
          </w:p>
        </w:tc>
      </w:tr>
      <w:tr>
        <w:tc>
          <w:tcPr>
            <w:tcW w:type="dxa" w:w="500"/>
            <w:tcMar>
              <w:top w:type="dxa" w:w="80"/>
              <w:left w:type="dxa" w:w="100"/>
              <w:bottom w:type="dxa" w:w="80"/>
              <w:right w:type="dxa" w:w="100"/>
            </w:tcMar>
            <w:vAlign w:val="center"/>
          </w:tcPr>
          <w:p>
            <w:pPr>
              <w:jc w:val="left"/>
            </w:pPr>
            <w:r>
              <w:rPr>
                <w:sz w:val="19"/>
                <w:szCs w:val="19"/>
              </w:rPr>
              <w:t xml:space="preserve">14</w:t>
            </w:r>
          </w:p>
        </w:tc>
        <w:tc>
          <w:tcPr>
            <w:tcW w:type="dxa" w:w="2100"/>
            <w:tcMar>
              <w:top w:type="dxa" w:w="80"/>
              <w:left w:type="dxa" w:w="100"/>
              <w:bottom w:type="dxa" w:w="80"/>
              <w:right w:type="dxa" w:w="100"/>
            </w:tcMar>
            <w:vAlign w:val="center"/>
          </w:tcPr>
          <w:p>
            <w:pPr>
              <w:jc w:val="left"/>
            </w:pPr>
            <w:r>
              <w:rPr>
                <w:sz w:val="19"/>
                <w:szCs w:val="19"/>
              </w:rPr>
              <w:t xml:space="preserve">Traza paso a paso de autómatas de pila (</w:t>
            </w:r>
            <w:r>
              <w:rPr>
                <w:rFonts w:ascii="Consolas" w:cs="Consolas" w:eastAsia="Consolas" w:hAnsi="Consolas"/>
                <w:sz w:val="19"/>
                <w:szCs w:val="19"/>
              </w:rPr>
              <w:t xml:space="preserve">main_window.py</w:t>
            </w:r>
            <w:r>
              <w:rPr>
                <w:sz w:val="19"/>
                <w:szCs w:val="19"/>
              </w:rPr>
              <w:t xml:space="preserve">)</w:t>
            </w:r>
          </w:p>
        </w:tc>
        <w:tc>
          <w:tcPr>
            <w:tcW w:type="dxa" w:w="1300"/>
            <w:shd w:fill="FFF2CC" w:color="auto" w:val="clear"/>
            <w:tcMar>
              <w:top w:type="dxa" w:w="80"/>
              <w:left w:type="dxa" w:w="100"/>
              <w:bottom w:type="dxa" w:w="80"/>
              <w:right w:type="dxa" w:w="100"/>
            </w:tcMar>
            <w:vAlign w:val="center"/>
          </w:tcPr>
          <w:p>
            <w:pPr>
              <w:jc w:val="left"/>
            </w:pPr>
            <w:r>
              <w:rPr>
                <w:sz w:val="19"/>
                <w:szCs w:val="19"/>
              </w:rPr>
              <w:t xml:space="preserve">Media</w:t>
            </w:r>
          </w:p>
        </w:tc>
        <w:tc>
          <w:tcPr>
            <w:tcW w:type="dxa" w:w="5126"/>
            <w:tcMar>
              <w:top w:type="dxa" w:w="80"/>
              <w:left w:type="dxa" w:w="100"/>
              <w:bottom w:type="dxa" w:w="80"/>
              <w:right w:type="dxa" w:w="100"/>
            </w:tcMar>
            <w:vAlign w:val="center"/>
          </w:tcPr>
          <w:p>
            <w:pPr>
              <w:jc w:val="left"/>
            </w:pPr>
            <w:r>
              <w:rPr>
                <w:rFonts w:ascii="Consolas" w:cs="Consolas" w:eastAsia="Consolas" w:hAnsi="Consolas"/>
                <w:sz w:val="19"/>
                <w:szCs w:val="19"/>
              </w:rPr>
              <w:t xml:space="preserve">_compute_pda_trace</w:t>
            </w:r>
            <w:r>
              <w:rPr>
                <w:sz w:val="19"/>
                <w:szCs w:val="19"/>
              </w:rPr>
              <w:t xml:space="preserve"> se ha reescrito por completo: ahora hace una búsqueda exhaustiva con vuelta atrás, igual de completa que </w:t>
            </w:r>
            <w:r>
              <w:rPr>
                <w:rFonts w:ascii="Consolas" w:cs="Consolas" w:eastAsia="Consolas" w:hAnsi="Consolas"/>
                <w:sz w:val="19"/>
                <w:szCs w:val="19"/>
              </w:rPr>
              <w:t xml:space="preserve">checkBelonging</w:t>
            </w:r>
            <w:r>
              <w:rPr>
                <w:sz w:val="19"/>
                <w:szCs w:val="19"/>
              </w:rPr>
              <w:t xml:space="preserve">, en vez de seguir un único camino voraz.</w:t>
            </w:r>
          </w:p>
        </w:tc>
      </w:tr>
      <w:tr>
        <w:tc>
          <w:tcPr>
            <w:tcW w:type="dxa" w:w="500"/>
            <w:tcMar>
              <w:top w:type="dxa" w:w="80"/>
              <w:left w:type="dxa" w:w="100"/>
              <w:bottom w:type="dxa" w:w="80"/>
              <w:right w:type="dxa" w:w="100"/>
            </w:tcMar>
            <w:vAlign w:val="center"/>
          </w:tcPr>
          <w:p>
            <w:pPr>
              <w:jc w:val="left"/>
            </w:pPr>
            <w:r>
              <w:rPr>
                <w:sz w:val="19"/>
                <w:szCs w:val="19"/>
              </w:rPr>
              <w:t xml:space="preserve">15</w:t>
            </w:r>
          </w:p>
        </w:tc>
        <w:tc>
          <w:tcPr>
            <w:tcW w:type="dxa" w:w="2100"/>
            <w:tcMar>
              <w:top w:type="dxa" w:w="80"/>
              <w:left w:type="dxa" w:w="100"/>
              <w:bottom w:type="dxa" w:w="80"/>
              <w:right w:type="dxa" w:w="100"/>
            </w:tcMar>
            <w:vAlign w:val="center"/>
          </w:tcPr>
          <w:p>
            <w:pPr>
              <w:jc w:val="left"/>
            </w:pPr>
            <w:r>
              <w:rPr>
                <w:sz w:val="19"/>
                <w:szCs w:val="19"/>
              </w:rPr>
              <w:t xml:space="preserve">Autómata inverso con varios finales (</w:t>
            </w:r>
            <w:r>
              <w:rPr>
                <w:rFonts w:ascii="Consolas" w:cs="Consolas" w:eastAsia="Consolas" w:hAnsi="Consolas"/>
                <w:sz w:val="19"/>
                <w:szCs w:val="19"/>
              </w:rPr>
              <w:t xml:space="preserve">AFND.py</w:t>
            </w:r>
            <w:r>
              <w:rPr>
                <w:sz w:val="19"/>
                <w:szCs w:val="19"/>
              </w:rPr>
              <w:t xml:space="preserve">)</w:t>
            </w:r>
          </w:p>
        </w:tc>
        <w:tc>
          <w:tcPr>
            <w:tcW w:type="dxa" w:w="1300"/>
            <w:shd w:fill="FFF2CC" w:color="auto" w:val="clear"/>
            <w:tcMar>
              <w:top w:type="dxa" w:w="80"/>
              <w:left w:type="dxa" w:w="100"/>
              <w:bottom w:type="dxa" w:w="80"/>
              <w:right w:type="dxa" w:w="100"/>
            </w:tcMar>
            <w:vAlign w:val="center"/>
          </w:tcPr>
          <w:p>
            <w:pPr>
              <w:jc w:val="left"/>
            </w:pPr>
            <w:r>
              <w:rPr>
                <w:sz w:val="19"/>
                <w:szCs w:val="19"/>
              </w:rPr>
              <w:t xml:space="preserve">Media</w:t>
            </w:r>
          </w:p>
        </w:tc>
        <w:tc>
          <w:tcPr>
            <w:tcW w:type="dxa" w:w="5126"/>
            <w:tcMar>
              <w:top w:type="dxa" w:w="80"/>
              <w:left w:type="dxa" w:w="100"/>
              <w:bottom w:type="dxa" w:w="80"/>
              <w:right w:type="dxa" w:w="100"/>
            </w:tcMar>
            <w:vAlign w:val="center"/>
          </w:tcPr>
          <w:p>
            <w:pPr>
              <w:jc w:val="left"/>
            </w:pPr>
            <w:r>
              <w:rPr>
                <w:rFonts w:ascii="Consolas" w:cs="Consolas" w:eastAsia="Consolas" w:hAnsi="Consolas"/>
                <w:sz w:val="19"/>
                <w:szCs w:val="19"/>
              </w:rPr>
              <w:t xml:space="preserve">computeReverseAutomaton</w:t>
            </w:r>
            <w:r>
              <w:rPr>
                <w:sz w:val="19"/>
                <w:szCs w:val="19"/>
              </w:rPr>
              <w:t xml:space="preserve"> devuelve </w:t>
            </w:r>
            <w:r>
              <w:rPr>
                <w:rFonts w:ascii="Consolas" w:cs="Consolas" w:eastAsia="Consolas" w:hAnsi="Consolas"/>
                <w:sz w:val="19"/>
                <w:szCs w:val="19"/>
              </w:rPr>
              <w:t xml:space="preserve">None</w:t>
            </w:r>
            <w:r>
              <w:rPr>
                <w:sz w:val="19"/>
                <w:szCs w:val="19"/>
              </w:rPr>
              <w:t xml:space="preserve"> explícitamente; los demás puntos del código que lo llaman (por ejemplo </w:t>
            </w:r>
            <w:r>
              <w:rPr>
                <w:rFonts w:ascii="Consolas" w:cs="Consolas" w:eastAsia="Consolas" w:hAnsi="Consolas"/>
                <w:sz w:val="19"/>
                <w:szCs w:val="19"/>
              </w:rPr>
              <w:t xml:space="preserve">grammarLinearLeft</w:t>
            </w:r>
            <w:r>
              <w:rPr>
                <w:sz w:val="19"/>
                <w:szCs w:val="19"/>
              </w:rPr>
              <w:t xml:space="preserve">, problema nº 8) ya comprueban ese </w:t>
            </w:r>
            <w:r>
              <w:rPr>
                <w:rFonts w:ascii="Consolas" w:cs="Consolas" w:eastAsia="Consolas" w:hAnsi="Consolas"/>
                <w:sz w:val="19"/>
                <w:szCs w:val="19"/>
              </w:rPr>
              <w:t xml:space="preserve">None</w:t>
            </w:r>
            <w:r>
              <w:rPr>
                <w:sz w:val="19"/>
                <w:szCs w:val="19"/>
              </w:rPr>
              <w:t xml:space="preserve">.</w:t>
            </w:r>
          </w:p>
        </w:tc>
      </w:tr>
      <w:tr>
        <w:tc>
          <w:tcPr>
            <w:tcW w:type="dxa" w:w="500"/>
            <w:tcMar>
              <w:top w:type="dxa" w:w="80"/>
              <w:left w:type="dxa" w:w="100"/>
              <w:bottom w:type="dxa" w:w="80"/>
              <w:right w:type="dxa" w:w="100"/>
            </w:tcMar>
            <w:vAlign w:val="center"/>
          </w:tcPr>
          <w:p>
            <w:pPr>
              <w:jc w:val="left"/>
            </w:pPr>
            <w:r>
              <w:rPr>
                <w:sz w:val="19"/>
                <w:szCs w:val="19"/>
              </w:rPr>
              <w:t xml:space="preserve">16</w:t>
            </w:r>
          </w:p>
        </w:tc>
        <w:tc>
          <w:tcPr>
            <w:tcW w:type="dxa" w:w="2100"/>
            <w:tcMar>
              <w:top w:type="dxa" w:w="80"/>
              <w:left w:type="dxa" w:w="100"/>
              <w:bottom w:type="dxa" w:w="80"/>
              <w:right w:type="dxa" w:w="100"/>
            </w:tcMar>
            <w:vAlign w:val="center"/>
          </w:tcPr>
          <w:p>
            <w:pPr>
              <w:jc w:val="left"/>
            </w:pPr>
            <w:r>
              <w:rPr>
                <w:sz w:val="19"/>
                <w:szCs w:val="19"/>
              </w:rPr>
              <w:t xml:space="preserve">Pertenencia con Greibach (</w:t>
            </w:r>
            <w:r>
              <w:rPr>
                <w:rFonts w:ascii="Consolas" w:cs="Consolas" w:eastAsia="Consolas" w:hAnsi="Consolas"/>
                <w:sz w:val="19"/>
                <w:szCs w:val="19"/>
              </w:rPr>
              <w:t xml:space="preserve">grammar.py</w:t>
            </w:r>
            <w:r>
              <w:rPr>
                <w:sz w:val="19"/>
                <w:szCs w:val="19"/>
              </w:rPr>
              <w:t xml:space="preserve">)</w:t>
            </w:r>
          </w:p>
        </w:tc>
        <w:tc>
          <w:tcPr>
            <w:tcW w:type="dxa" w:w="1300"/>
            <w:shd w:fill="E2EFDA" w:color="auto" w:val="clear"/>
            <w:tcMar>
              <w:top w:type="dxa" w:w="80"/>
              <w:left w:type="dxa" w:w="100"/>
              <w:bottom w:type="dxa" w:w="80"/>
              <w:right w:type="dxa" w:w="100"/>
            </w:tcMar>
            <w:vAlign w:val="center"/>
          </w:tcPr>
          <w:p>
            <w:pPr>
              <w:jc w:val="left"/>
            </w:pPr>
            <w:r>
              <w:rPr>
                <w:sz w:val="19"/>
                <w:szCs w:val="19"/>
              </w:rPr>
              <w:t xml:space="preserve">Baja</w:t>
            </w:r>
          </w:p>
        </w:tc>
        <w:tc>
          <w:tcPr>
            <w:tcW w:type="dxa" w:w="5126"/>
            <w:tcMar>
              <w:top w:type="dxa" w:w="80"/>
              <w:left w:type="dxa" w:w="100"/>
              <w:bottom w:type="dxa" w:w="80"/>
              <w:right w:type="dxa" w:w="100"/>
            </w:tcMar>
            <w:vAlign w:val="center"/>
          </w:tcPr>
          <w:p>
            <w:pPr>
              <w:jc w:val="left"/>
            </w:pPr>
            <w:r>
              <w:rPr>
                <w:rFonts w:ascii="Consolas" w:cs="Consolas" w:eastAsia="Consolas" w:hAnsi="Consolas"/>
                <w:sz w:val="19"/>
                <w:szCs w:val="19"/>
              </w:rPr>
              <w:t xml:space="preserve">transformGreibach</w:t>
            </w:r>
            <w:r>
              <w:rPr>
                <w:sz w:val="19"/>
                <w:szCs w:val="19"/>
              </w:rPr>
              <w:t xml:space="preserve"> comprueba ahora sus propias precondiciones (</w:t>
            </w:r>
            <w:r>
              <w:rPr>
                <w:rFonts w:ascii="Consolas" w:cs="Consolas" w:eastAsia="Consolas" w:hAnsi="Consolas"/>
                <w:sz w:val="19"/>
                <w:szCs w:val="19"/>
              </w:rPr>
              <w:t xml:space="preserve">greibachAppliable</w:t>
            </w:r>
            <w:r>
              <w:rPr>
                <w:sz w:val="19"/>
                <w:szCs w:val="19"/>
              </w:rPr>
              <w:t xml:space="preserve">) y, si no se cumplen, aplica primero </w:t>
            </w:r>
            <w:r>
              <w:rPr>
                <w:rFonts w:ascii="Consolas" w:cs="Consolas" w:eastAsia="Consolas" w:hAnsi="Consolas"/>
                <w:sz w:val="19"/>
                <w:szCs w:val="19"/>
              </w:rPr>
              <w:t xml:space="preserve">transformChomsky</w:t>
            </w:r>
            <w:r>
              <w:rPr>
                <w:sz w:val="19"/>
                <w:szCs w:val="19"/>
              </w:rPr>
              <w:t xml:space="preserve"> automáticamente antes de continuar.</w:t>
            </w:r>
          </w:p>
        </w:tc>
      </w:tr>
      <w:tr>
        <w:tc>
          <w:tcPr>
            <w:tcW w:type="dxa" w:w="500"/>
            <w:tcMar>
              <w:top w:type="dxa" w:w="80"/>
              <w:left w:type="dxa" w:w="100"/>
              <w:bottom w:type="dxa" w:w="80"/>
              <w:right w:type="dxa" w:w="100"/>
            </w:tcMar>
            <w:vAlign w:val="center"/>
          </w:tcPr>
          <w:p>
            <w:pPr>
              <w:jc w:val="left"/>
            </w:pPr>
            <w:r>
              <w:rPr>
                <w:sz w:val="19"/>
                <w:szCs w:val="19"/>
              </w:rPr>
              <w:t xml:space="preserve">17</w:t>
            </w:r>
          </w:p>
        </w:tc>
        <w:tc>
          <w:tcPr>
            <w:tcW w:type="dxa" w:w="2100"/>
            <w:tcMar>
              <w:top w:type="dxa" w:w="80"/>
              <w:left w:type="dxa" w:w="100"/>
              <w:bottom w:type="dxa" w:w="80"/>
              <w:right w:type="dxa" w:w="100"/>
            </w:tcMar>
            <w:vAlign w:val="center"/>
          </w:tcPr>
          <w:p>
            <w:pPr>
              <w:jc w:val="left"/>
            </w:pPr>
            <w:r>
              <w:rPr>
                <w:sz w:val="19"/>
                <w:szCs w:val="19"/>
              </w:rPr>
              <w:t xml:space="preserve">Varios detalles menores (multi-fichero)</w:t>
            </w:r>
          </w:p>
        </w:tc>
        <w:tc>
          <w:tcPr>
            <w:tcW w:type="dxa" w:w="1300"/>
            <w:shd w:fill="E2EFDA" w:color="auto" w:val="clear"/>
            <w:tcMar>
              <w:top w:type="dxa" w:w="80"/>
              <w:left w:type="dxa" w:w="100"/>
              <w:bottom w:type="dxa" w:w="80"/>
              <w:right w:type="dxa" w:w="100"/>
            </w:tcMar>
            <w:vAlign w:val="center"/>
          </w:tcPr>
          <w:p>
            <w:pPr>
              <w:jc w:val="left"/>
            </w:pPr>
            <w:r>
              <w:rPr>
                <w:sz w:val="19"/>
                <w:szCs w:val="19"/>
              </w:rPr>
              <w:t xml:space="preserve">Baja</w:t>
            </w:r>
          </w:p>
        </w:tc>
        <w:tc>
          <w:tcPr>
            <w:tcW w:type="dxa" w:w="5126"/>
            <w:tcMar>
              <w:top w:type="dxa" w:w="80"/>
              <w:left w:type="dxa" w:w="100"/>
              <w:bottom w:type="dxa" w:w="80"/>
              <w:right w:type="dxa" w:w="100"/>
            </w:tcMar>
            <w:vAlign w:val="center"/>
          </w:tcPr>
          <w:p>
            <w:pPr>
              <w:jc w:val="left"/>
            </w:pPr>
            <w:r>
              <w:rPr>
                <w:sz w:val="19"/>
                <w:szCs w:val="19"/>
              </w:rPr>
              <w:t xml:space="preserve">Dejado deliberadamente sin tocar — ver sección 5.</w:t>
            </w:r>
          </w:p>
        </w:tc>
      </w:tr>
    </w:tbl>
    <w:p>
      <w:pPr>
        <w:pStyle w:val="Heading2"/>
        <w:spacing w:after="160" w:before="340"/>
      </w:pPr>
      <w:r>
        <w:rPr>
          <w:b/>
          <w:bCs/>
          <w:color w:val="2E5395"/>
          <w:sz w:val="25"/>
          <w:szCs w:val="25"/>
        </w:rPr>
        <w:t xml:space="preserve">3.1 Los seis problemas «Crítica»</w:t>
      </w:r>
    </w:p>
    <w:p>
      <w:pPr>
        <w:spacing w:after="200" w:line="300"/>
        <w:jc w:val="both"/>
      </w:pPr>
      <w:r>
        <w:t xml:space="preserve">Los problemas nº 4, 5 y 6 compartían literalmente la misma forma: un aviso (</w:t>
      </w:r>
      <w:r>
        <w:rPr>
          <w:rFonts w:ascii="Consolas" w:cs="Consolas" w:eastAsia="Consolas" w:hAnsi="Consolas"/>
          <w:sz w:val="21"/>
          <w:szCs w:val="21"/>
        </w:rPr>
        <w:t xml:space="preserve">print</w:t>
      </w:r>
      <w:r>
        <w:t xml:space="preserve">) que ya existía en el código, seguido de un hueco donde debería haber un </w:t>
      </w:r>
      <w:r>
        <w:rPr>
          <w:rFonts w:ascii="Consolas" w:cs="Consolas" w:eastAsia="Consolas" w:hAnsi="Consolas"/>
          <w:sz w:val="21"/>
          <w:szCs w:val="21"/>
        </w:rPr>
        <w:t xml:space="preserve">return None</w:t>
      </w:r>
      <w:r>
        <w:t xml:space="preserve"> y no lo había, así que la función seguía ejecutándose con una variable sin asignar y terminaba colgándose con </w:t>
      </w:r>
      <w:r>
        <w:rPr>
          <w:rFonts w:ascii="Consolas" w:cs="Consolas" w:eastAsia="Consolas" w:hAnsi="Consolas"/>
          <w:sz w:val="21"/>
          <w:szCs w:val="21"/>
        </w:rPr>
        <w:t xml:space="preserve">UnboundLocalError</w:t>
      </w:r>
      <w:r>
        <w:t xml:space="preserve"> unas líneas más abajo. Añadir ese </w:t>
      </w:r>
      <w:r>
        <w:rPr>
          <w:rFonts w:ascii="Consolas" w:cs="Consolas" w:eastAsia="Consolas" w:hAnsi="Consolas"/>
          <w:sz w:val="21"/>
          <w:szCs w:val="21"/>
        </w:rPr>
        <w:t xml:space="preserve">return None</w:t>
      </w:r>
      <w:r>
        <w:t xml:space="preserve"> (y, en el nº 6, comparar los alfabetos como conjuntos en vez de como listas, para que el orden de lectura del fichero no importe) resuelve los tres de una vez. Los problemas nº 2 y 3 son, en la práctica, un único fallo con dos síntomas: la fórmula del cierre-ε estaba mal en la librería (nº 2), y además la interfaz gráfica no llamaba nunca a la clase que la implementa (nº 3), así que corregir solo uno de los dos no habría bastado — hacía falta corregir la fórmula </w:t>
      </w:r>
      <w:r>
        <w:rPr>
          <w:b/>
          <w:bCs/>
        </w:rPr>
        <w:t xml:space="preserve">y</w:t>
      </w:r>
      <w:r>
        <w:t xml:space="preserve"> cambiar las 11 llamadas de la GUI a </w:t>
      </w:r>
      <w:r>
        <w:rPr>
          <w:rFonts w:ascii="Consolas" w:cs="Consolas" w:eastAsia="Consolas" w:hAnsi="Consolas"/>
          <w:sz w:val="21"/>
          <w:szCs w:val="21"/>
        </w:rPr>
        <w:t xml:space="preserve">FiniteAutomatonNullable</w:t>
      </w:r>
      <w:r>
        <w:t xml:space="preserve">. El problema nº 1 se trata aparte en la sección 4 por su complejidad.</w:t>
      </w:r>
    </w:p>
    <w:p>
      <w:pPr>
        <w:pStyle w:val="Heading2"/>
        <w:spacing w:after="160" w:before="340"/>
      </w:pPr>
      <w:r>
        <w:rPr>
          <w:b/>
          <w:bCs/>
          <w:color w:val="2E5395"/>
          <w:sz w:val="25"/>
          <w:szCs w:val="25"/>
        </w:rPr>
        <w:t xml:space="preserve">3.2 Los siete problemas «Alta»</w:t>
      </w:r>
    </w:p>
    <w:p>
      <w:pPr>
        <w:spacing w:after="200" w:line="300"/>
        <w:jc w:val="both"/>
      </w:pPr>
      <w:r>
        <w:t xml:space="preserve">Los problemas nº 9 y nº 10 ya tenían el lado de la interfaz gráfica bien resuelto (el informe original lo señalaba así: "la GUI no lo comprueba y cuelga" se refería únicamente a que faltaba la comprobación, no a que hubiera que arreglar dos sitios). Comprobar de nuevo el código de </w:t>
      </w:r>
      <w:r>
        <w:rPr>
          <w:rFonts w:ascii="Consolas" w:cs="Consolas" w:eastAsia="Consolas" w:hAnsi="Consolas"/>
          <w:sz w:val="21"/>
          <w:szCs w:val="21"/>
        </w:rPr>
        <w:t xml:space="preserve">main_window.py</w:t>
      </w:r>
      <w:r>
        <w:t xml:space="preserve"> confirma que </w:t>
      </w:r>
      <w:r>
        <w:rPr>
          <w:rFonts w:ascii="Consolas" w:cs="Consolas" w:eastAsia="Consolas" w:hAnsi="Consolas"/>
          <w:sz w:val="21"/>
          <w:szCs w:val="21"/>
        </w:rPr>
        <w:t xml:space="preserve">_grammar_union</w:t>
      </w:r>
      <w:r>
        <w:t xml:space="preserve">, </w:t>
      </w:r>
      <w:r>
        <w:rPr>
          <w:rFonts w:ascii="Consolas" w:cs="Consolas" w:eastAsia="Consolas" w:hAnsi="Consolas"/>
          <w:sz w:val="21"/>
          <w:szCs w:val="21"/>
        </w:rPr>
        <w:t xml:space="preserve">_grammar_concat</w:t>
      </w:r>
      <w:r>
        <w:t xml:space="preserve">, </w:t>
      </w:r>
      <w:r>
        <w:rPr>
          <w:rFonts w:ascii="Consolas" w:cs="Consolas" w:eastAsia="Consolas" w:hAnsi="Consolas"/>
          <w:sz w:val="21"/>
          <w:szCs w:val="21"/>
        </w:rPr>
        <w:t xml:space="preserve">_grammar_to_afnd_right</w:t>
      </w:r>
      <w:r>
        <w:t xml:space="preserve"> y </w:t>
      </w:r>
      <w:r>
        <w:rPr>
          <w:rFonts w:ascii="Consolas" w:cs="Consolas" w:eastAsia="Consolas" w:hAnsi="Consolas"/>
          <w:sz w:val="21"/>
          <w:szCs w:val="21"/>
        </w:rPr>
        <w:t xml:space="preserve">_grammar_to_afnd_left</w:t>
      </w:r>
      <w:r>
        <w:t xml:space="preserve"> ya incluyen ahora un </w:t>
      </w:r>
      <w:r>
        <w:rPr>
          <w:rFonts w:ascii="Consolas" w:cs="Consolas" w:eastAsia="Consolas" w:hAnsi="Consolas"/>
          <w:sz w:val="21"/>
          <w:szCs w:val="21"/>
        </w:rPr>
        <w:t xml:space="preserve">if resultado is None:</w:t>
      </w:r>
      <w:r>
        <w:t xml:space="preserve"> con su aviso correspondiente, así que ambos problemas quedan resueltos en el lado de la librería (haciendo que el </w:t>
      </w:r>
      <w:r>
        <w:rPr>
          <w:rFonts w:ascii="Consolas" w:cs="Consolas" w:eastAsia="Consolas" w:hAnsi="Consolas"/>
          <w:sz w:val="21"/>
          <w:szCs w:val="21"/>
        </w:rPr>
        <w:t xml:space="preserve">None</w:t>
      </w:r>
      <w:r>
        <w:t xml:space="preserve"> sea explícito y documentado) y ya estaban resueltos en el lado de la interfaz.</w:t>
      </w:r>
    </w:p>
    <w:p>
      <w:pPr>
        <w:spacing w:after="200" w:line="300"/>
        <w:jc w:val="both"/>
      </w:pPr>
      <w:r>
        <w:t xml:space="preserve">El problema nº 12 (Chomsky y la cadena vacía) merece una aclaración: la solución no es simplemente "no borrar la producción del símbolo inicial", porque la Forma Normal de Chomsky exige que ninguna variable aparezca a la derecha de una producción que también sea la variable inicial, si esa variable tiene otras producciones — la solución estándar (y la que se ha aplicado) es crear una variable inicial nueva </w:t>
      </w:r>
      <w:r>
        <w:rPr>
          <w:rFonts w:ascii="Consolas" w:cs="Consolas" w:eastAsia="Consolas" w:hAnsi="Consolas"/>
          <w:sz w:val="21"/>
          <w:szCs w:val="21"/>
        </w:rPr>
        <w:t xml:space="preserve">S'</w:t>
      </w:r>
      <w:r>
        <w:t xml:space="preserve"> exclusivamente con las producciones </w:t>
      </w:r>
      <w:r>
        <w:rPr>
          <w:rFonts w:ascii="Consolas" w:cs="Consolas" w:eastAsia="Consolas" w:hAnsi="Consolas"/>
          <w:sz w:val="21"/>
          <w:szCs w:val="21"/>
        </w:rPr>
        <w:t xml:space="preserve">S' → S</w:t>
      </w:r>
      <w:r>
        <w:t xml:space="preserve"> y </w:t>
      </w:r>
      <w:r>
        <w:rPr>
          <w:rFonts w:ascii="Consolas" w:cs="Consolas" w:eastAsia="Consolas" w:hAnsi="Consolas"/>
          <w:sz w:val="21"/>
          <w:szCs w:val="21"/>
        </w:rPr>
        <w:t xml:space="preserve">S' → ε</w:t>
      </w:r>
      <w:r>
        <w:t xml:space="preserve">, de modo que la gramática siga siendo válida en Forma Normal de Chomsky y seguir generando la cadena vacía si el lenguaje original la incluía.</w:t>
      </w:r>
    </w:p>
    <w:p>
      <w:pPr>
        <w:pStyle w:val="Heading1"/>
        <w:pBdr>
          <w:bottom w:val="single" w:color="1F3864" w:sz="6" w:space="4"/>
        </w:pBdr>
        <w:spacing w:after="220" w:before="480"/>
      </w:pPr>
      <w:r>
        <w:rPr>
          <w:b/>
          <w:bCs/>
          <w:color w:val="1F3864"/>
          <w:sz w:val="30"/>
          <w:szCs w:val="30"/>
        </w:rPr>
        <w:t xml:space="preserve">4. El problema nº 1 en detalle: por qué hacían falta 5 correcciones, no 2</w:t>
      </w:r>
    </w:p>
    <w:p>
      <w:pPr>
        <w:spacing w:after="200" w:line="300"/>
        <w:jc w:val="both"/>
      </w:pPr>
      <w:r>
        <w:t xml:space="preserve">El informe original diagnosticó el problema nº 1 —la conversión de autómata de pila a gramática independiente del contexto sale vacía para cualquier autómata realista— con dos causas, ambas en </w:t>
      </w:r>
      <w:r>
        <w:rPr>
          <w:rFonts w:ascii="Consolas" w:cs="Consolas" w:eastAsia="Consolas" w:hAnsi="Consolas"/>
          <w:sz w:val="21"/>
          <w:szCs w:val="21"/>
        </w:rPr>
        <w:t xml:space="preserve">computeRightPartsTransition</w:t>
      </w:r>
      <w:r>
        <w:t xml:space="preserve"> y </w:t>
      </w:r>
      <w:r>
        <w:rPr>
          <w:rFonts w:ascii="Consolas" w:cs="Consolas" w:eastAsia="Consolas" w:hAnsi="Consolas"/>
          <w:sz w:val="21"/>
          <w:szCs w:val="21"/>
        </w:rPr>
        <w:t xml:space="preserve">grammarAutomatonStack</w:t>
      </w:r>
      <w:r>
        <w:t xml:space="preserve"> (</w:t>
      </w:r>
      <w:r>
        <w:rPr>
          <w:rFonts w:ascii="Consolas" w:cs="Consolas" w:eastAsia="Consolas" w:hAnsi="Consolas"/>
          <w:sz w:val="21"/>
          <w:szCs w:val="21"/>
        </w:rPr>
        <w:t xml:space="preserve">AutomatonStack_ICGrammar.py</w:t>
      </w:r>
      <w:r>
        <w:t xml:space="preserve">): el orden en que se recorren los símbolos que se apilan en una transición, y una producción-ε mal construida cuando la transición no apila ningún símbolo. Ambas se corrigieron al principio de esta fase de trabajo, y con eso bastaba para que un autómata de pila que </w:t>
      </w:r>
      <w:r>
        <w:rPr>
          <w:b/>
          <w:bCs/>
        </w:rPr>
        <w:t xml:space="preserve">ya acepta por pila vacía</w:t>
      </w:r>
      <w:r>
        <w:t xml:space="preserve"> generase la gramática correcta.</w:t>
      </w:r>
    </w:p>
    <w:p>
      <w:pPr>
        <w:spacing w:after="200" w:line="300"/>
        <w:jc w:val="both"/>
      </w:pPr>
      <w:r>
        <w:t xml:space="preserve">El problema es que </w:t>
      </w:r>
      <w:r>
        <w:rPr>
          <w:rFonts w:ascii="Consolas" w:cs="Consolas" w:eastAsia="Consolas" w:hAnsi="Consolas"/>
          <w:sz w:val="21"/>
          <w:szCs w:val="21"/>
        </w:rPr>
        <w:t xml:space="preserve">grammarAutomatonStack</w:t>
      </w:r>
      <w:r>
        <w:t xml:space="preserve"> no trabaja nunca directamente sobre el autómata que se le pasa: como el algoritmo clásico de la triple construcción exige que el autómata acepte por el criterio de pila vacía, la propia función empieza llamando a </w:t>
      </w:r>
      <w:r>
        <w:rPr>
          <w:rFonts w:ascii="Consolas" w:cs="Consolas" w:eastAsia="Consolas" w:hAnsi="Consolas"/>
          <w:sz w:val="21"/>
          <w:szCs w:val="21"/>
        </w:rPr>
        <w:t xml:space="preserve">equivalentAutomatonEmptyStack()</w:t>
      </w:r>
      <w:r>
        <w:t xml:space="preserve"> para convertirlo si hace falta (la mayoría de autómatas de pila realistas, incluido el ejemplo </w:t>
      </w:r>
      <w:r>
        <w:rPr>
          <w:rFonts w:ascii="Consolas" w:cs="Consolas" w:eastAsia="Consolas" w:hAnsi="Consolas"/>
          <w:sz w:val="21"/>
          <w:szCs w:val="21"/>
        </w:rPr>
        <w:t xml:space="preserve">pda_det_0n1n.txt</w:t>
      </w:r>
      <w:r>
        <w:t xml:space="preserve"> que ya usaba el informe original, aceptan por estados finales). Al volver a probar la conversión de un extremo a otro —no solo comprobar que no se cuelga, sino comprobar que el lenguaje generado coincide con el del autómata original— aparecieron tres fallos más, los tres dentro de esa conversión previa:</w:t>
      </w:r>
    </w:p>
    <w:p>
      <w:pPr>
        <w:pStyle w:val="ListParagraph"/>
        <w:numPr>
          <w:ilvl w:val="0"/>
          <w:numId w:val="1"/>
        </w:numPr>
        <w:spacing w:after="120" w:line="300"/>
        <w:jc w:val="both"/>
      </w:pPr>
      <w:r>
        <w:rPr>
          <w:b/>
          <w:bCs/>
        </w:rPr>
        <w:t xml:space="preserve">Un nuevo símbolo de pila con nombre de varios caracteres.</w:t>
      </w:r>
      <w:r>
        <w:t xml:space="preserve"> </w:t>
      </w:r>
      <w:r>
        <w:rPr>
          <w:rFonts w:ascii="Consolas" w:cs="Consolas" w:eastAsia="Consolas" w:hAnsi="Consolas"/>
          <w:sz w:val="21"/>
          <w:szCs w:val="21"/>
        </w:rPr>
        <w:t xml:space="preserve">equivalentAutomatonEmptyStack</w:t>
      </w:r>
      <w:r>
        <w:t xml:space="preserve"> y su pareja </w:t>
      </w:r>
      <w:r>
        <w:rPr>
          <w:rFonts w:ascii="Consolas" w:cs="Consolas" w:eastAsia="Consolas" w:hAnsi="Consolas"/>
          <w:sz w:val="21"/>
          <w:szCs w:val="21"/>
        </w:rPr>
        <w:t xml:space="preserve">equivalentAutomatonFinalStates</w:t>
      </w:r>
      <w:r>
        <w:t xml:space="preserve"> (en </w:t>
      </w:r>
      <w:r>
        <w:rPr>
          <w:rFonts w:ascii="Consolas" w:cs="Consolas" w:eastAsia="Consolas" w:hAnsi="Consolas"/>
          <w:sz w:val="21"/>
          <w:szCs w:val="21"/>
        </w:rPr>
        <w:t xml:space="preserve">automatonStack.py</w:t>
      </w:r>
      <w:r>
        <w:t xml:space="preserve">) añaden un estado y un símbolo de pila nuevos; el símbolo se llamaba literalmente </w:t>
      </w:r>
      <w:r>
        <w:rPr>
          <w:rFonts w:ascii="Consolas" w:cs="Consolas" w:eastAsia="Consolas" w:hAnsi="Consolas"/>
          <w:sz w:val="21"/>
          <w:szCs w:val="21"/>
        </w:rPr>
        <w:t xml:space="preserve">"Z0n"</w:t>
      </w:r>
      <w:r>
        <w:t xml:space="preserve">. En todo el resto del proyecto —</w:t>
      </w:r>
      <w:r>
        <w:rPr>
          <w:rFonts w:ascii="Consolas" w:cs="Consolas" w:eastAsia="Consolas" w:hAnsi="Consolas"/>
          <w:sz w:val="21"/>
          <w:szCs w:val="21"/>
        </w:rPr>
        <w:t xml:space="preserve">checkBelonging</w:t>
      </w:r>
      <w:r>
        <w:t xml:space="preserve">, la propia conversión a gramática, la traza de la GUI— una cadena de símbolos que se apilan se recorre carácter a carácter, dando por hecho que cada símbolo de pila ocupa un único carácter. Al concatenar </w:t>
      </w:r>
      <w:r>
        <w:rPr>
          <w:rFonts w:ascii="Consolas" w:cs="Consolas" w:eastAsia="Consolas" w:hAnsi="Consolas"/>
          <w:sz w:val="21"/>
          <w:szCs w:val="21"/>
        </w:rPr>
        <w:t xml:space="preserve">"Z0n"</w:t>
      </w:r>
      <w:r>
        <w:t xml:space="preserve"> (3 caracteres) con el símbolo de pila inicial original para formar la transición puente, esa cadena se partía mal en 4 símbolos sueltos en vez de 2, corrompiendo silenciosamente cualquier autómata resultante de esa conversión.</w:t>
      </w:r>
    </w:p>
    <w:p>
      <w:pPr>
        <w:pStyle w:val="ListParagraph"/>
        <w:numPr>
          <w:ilvl w:val="0"/>
          <w:numId w:val="1"/>
        </w:numPr>
        <w:spacing w:after="120" w:line="300"/>
        <w:jc w:val="both"/>
      </w:pPr>
      <w:r>
        <w:rPr>
          <w:b/>
          <w:bCs/>
        </w:rPr>
        <w:t xml:space="preserve">El símbolo de pila inicial se leía del autómata equivocado.</w:t>
      </w:r>
      <w:r>
        <w:t xml:space="preserve"> </w:t>
      </w:r>
      <w:r>
        <w:rPr>
          <w:rFonts w:ascii="Consolas" w:cs="Consolas" w:eastAsia="Consolas" w:hAnsi="Consolas"/>
          <w:sz w:val="21"/>
          <w:szCs w:val="21"/>
        </w:rPr>
        <w:t xml:space="preserve">grammarAutomatonStack</w:t>
      </w:r>
      <w:r>
        <w:t xml:space="preserve"> construye la producción inicial </w:t>
      </w:r>
      <w:r>
        <w:rPr>
          <w:rFonts w:ascii="Consolas" w:cs="Consolas" w:eastAsia="Consolas" w:hAnsi="Consolas"/>
          <w:sz w:val="21"/>
          <w:szCs w:val="21"/>
        </w:rPr>
        <w:t xml:space="preserve">S → [q0,Z0,q]</w:t>
      </w:r>
      <w:r>
        <w:t xml:space="preserve"> leyendo el estado inicial del autómata ya convertido a pila vacía, pero el símbolo de pila inicial lo leía todavía del autómata original, sin convertir. Cuando la conversión sí hacía falta, esa combinación (estado nuevo + símbolo antiguo) no correspondía a ninguna transición real, así que la variable inicial </w:t>
      </w:r>
      <w:r>
        <w:rPr>
          <w:rFonts w:ascii="Consolas" w:cs="Consolas" w:eastAsia="Consolas" w:hAnsi="Consolas"/>
          <w:sz w:val="21"/>
          <w:szCs w:val="21"/>
        </w:rPr>
        <w:t xml:space="preserve">S</w:t>
      </w:r>
      <w:r>
        <w:t xml:space="preserve"> no podía derivar nada — la gramática entera generaba el lenguaje vacío, sin ningún aviso ni error.</w:t>
      </w:r>
    </w:p>
    <w:p>
      <w:pPr>
        <w:pStyle w:val="ListParagraph"/>
        <w:numPr>
          <w:ilvl w:val="0"/>
          <w:numId w:val="1"/>
        </w:numPr>
        <w:spacing w:after="120" w:line="300"/>
        <w:jc w:val="both"/>
      </w:pPr>
      <w:r>
        <w:rPr>
          <w:b/>
          <w:bCs/>
        </w:rPr>
        <w:t xml:space="preserve">Una cadena vacía colándose como símbolo en una producción.</w:t>
      </w:r>
      <w:r>
        <w:t xml:space="preserve"> Para las transiciones que apilan más de un símbolo, el código metía el símbolo de entrada leído (</w:t>
      </w:r>
      <w:r>
        <w:rPr>
          <w:rFonts w:ascii="Consolas" w:cs="Consolas" w:eastAsia="Consolas" w:hAnsi="Consolas"/>
          <w:sz w:val="21"/>
          <w:szCs w:val="21"/>
        </w:rPr>
        <w:t xml:space="preserve">input_symbol</w:t>
      </w:r>
      <w:r>
        <w:t xml:space="preserve">) en la parte derecha de la producción sin comprobar si era la cadena vacía (transición-ε). El informe original ya había detectado y corregido este mismo problema en la rama del código que no apila ningún símbolo; faltaba aplicar la misma corrección en la rama que sí apila, y es precisamente esa rama la que usan las transiciones-puente que añade la conversión a pila vacía.</w:t>
      </w:r>
    </w:p>
    <w:p>
      <w:pPr>
        <w:spacing w:after="200" w:line="300"/>
        <w:jc w:val="both"/>
      </w:pPr>
      <w:r>
        <w:t xml:space="preserve">Los tres fallos se han corregido: se genera un símbolo de pila nuevo de un único carácter garantizando que no coincide con ninguno ya existente (y, por la misma razón, también los dos estados nuevos se generan evitando colisión con estados ya existentes en el autómata original); la producción inicial ya lee el símbolo de pila del autómata realmente usado; y la rama que apila varios símbolos ya omite el símbolo vacío en vez de colarlo como si fuera un símbolo más. Con las cinco correcciones aplicadas, </w:t>
      </w:r>
      <w:r>
        <w:rPr>
          <w:rFonts w:ascii="Consolas" w:cs="Consolas" w:eastAsia="Consolas" w:hAnsi="Consolas"/>
          <w:sz w:val="21"/>
          <w:szCs w:val="21"/>
        </w:rPr>
        <w:t xml:space="preserve">grammarAutomatonStack</w:t>
      </w:r>
      <w:r>
        <w:t xml:space="preserve"> sobre </w:t>
      </w:r>
      <w:r>
        <w:rPr>
          <w:rFonts w:ascii="Consolas" w:cs="Consolas" w:eastAsia="Consolas" w:hAnsi="Consolas"/>
          <w:sz w:val="21"/>
          <w:szCs w:val="21"/>
        </w:rPr>
        <w:t xml:space="preserve">pda_det_0n1n.txt</w:t>
      </w:r>
      <w:r>
        <w:t xml:space="preserve"> genera ahora una gramática que acepta exactamente las mismas palabras que el autómata original (verificado con las palabras "01", "0011", "000111" —que debe aceptar— y "001", "0111", "0001111", "0101" —que debe rechazar—, las siete coinciden exactamente).</w:t>
      </w:r>
    </w:p>
    <w:p>
      <w:pPr>
        <w:pStyle w:val="Heading1"/>
        <w:pBdr>
          <w:bottom w:val="single" w:color="1F3864" w:sz="6" w:space="4"/>
        </w:pBdr>
        <w:spacing w:after="220" w:before="480"/>
      </w:pPr>
      <w:r>
        <w:rPr>
          <w:b/>
          <w:bCs/>
          <w:color w:val="1F3864"/>
          <w:sz w:val="30"/>
          <w:szCs w:val="30"/>
        </w:rPr>
        <w:t xml:space="preserve">5. Lo que se ha dejado tal cual</w:t>
      </w:r>
    </w:p>
    <w:p>
      <w:pPr>
        <w:spacing w:after="200" w:line="300"/>
        <w:jc w:val="both"/>
      </w:pPr>
      <w:r>
        <w:t xml:space="preserve">El problema nº 17 agrupaba varios detalles de estilo sin impacto funcional: el patrón </w:t>
      </w:r>
      <w:r>
        <w:rPr>
          <w:rFonts w:ascii="Consolas" w:cs="Consolas" w:eastAsia="Consolas" w:hAnsi="Consolas"/>
          <w:sz w:val="21"/>
          <w:szCs w:val="21"/>
        </w:rPr>
        <w:t xml:space="preserve">__str__</w:t>
      </w:r>
      <w:r>
        <w:t xml:space="preserve"> que imprime y devuelve una cadena vacía en vez de devolver el texto (en varias clases), </w:t>
      </w:r>
      <w:r>
        <w:rPr>
          <w:rFonts w:ascii="Consolas" w:cs="Consolas" w:eastAsia="Consolas" w:hAnsi="Consolas"/>
          <w:sz w:val="21"/>
          <w:szCs w:val="21"/>
        </w:rPr>
        <w:t xml:space="preserve">print()</w:t>
      </w:r>
      <w:r>
        <w:t xml:space="preserve"> sueltos de depuración olvidados en el código, validaciones del constructor deshabilitadas, el método </w:t>
      </w:r>
      <w:r>
        <w:rPr>
          <w:rFonts w:ascii="Consolas" w:cs="Consolas" w:eastAsia="Consolas" w:hAnsi="Consolas"/>
          <w:sz w:val="21"/>
          <w:szCs w:val="21"/>
        </w:rPr>
        <w:t xml:space="preserve">showAutomaton()</w:t>
      </w:r>
      <w:r>
        <w:t xml:space="preserve"> huérfano (no conectado a ningún botón de la interfaz) y el caso de una parte derecha vacía en </w:t>
      </w:r>
      <w:r>
        <w:rPr>
          <w:rFonts w:ascii="Consolas" w:cs="Consolas" w:eastAsia="Consolas" w:hAnsi="Consolas"/>
          <w:sz w:val="21"/>
          <w:szCs w:val="21"/>
        </w:rPr>
        <w:t xml:space="preserve">writeGrammar</w:t>
      </w:r>
      <w:r>
        <w:t xml:space="preserve">. Se ha decidido no tocar ninguno de ellos en esta fase: ya se comprobó en el informe original que ninguno cambia el resultado de ningún cálculo ni es alcanzable desde la interfaz gráfica, y corregirlos habría significado tocar el mismo patrón repetido en muchos puntos distintos del código a cambio de cero diferencia funcional. Si en algún momento quieres que se limpien igualmente —por ejemplo, antes de entregar la memoria, por pulcritud del código fuente— dímelo y se hace en una pasada aparte.</w:t>
      </w:r>
    </w:p>
    <w:p>
      <w:pPr>
        <w:pStyle w:val="Heading1"/>
        <w:pBdr>
          <w:bottom w:val="single" w:color="1F3864" w:sz="6" w:space="4"/>
        </w:pBdr>
        <w:spacing w:after="220" w:before="480"/>
      </w:pPr>
      <w:r>
        <w:rPr>
          <w:b/>
          <w:bCs/>
          <w:color w:val="1F3864"/>
          <w:sz w:val="30"/>
          <w:szCs w:val="30"/>
        </w:rPr>
        <w:t xml:space="preserve">6. Evidencia empírica</w:t>
      </w:r>
    </w:p>
    <w:p>
      <w:pPr>
        <w:spacing w:after="200" w:line="300"/>
        <w:jc w:val="both"/>
      </w:pPr>
      <w:r>
        <w:t xml:space="preserve">La batería de pruebas de la revisión original (33 casos, repartidos en autómatas finitos, autómatas con transiciones nulas y expresiones regulares, autómatas con pila, y gramáticas) se ha vuelto a ejecutar completa contra el código ya corregido, y se han añadido 2 pruebas nuevas específicas para los fallos de conversión de pila descubiertos en esta fase (sección 4): una que convierte un autómata de pila vacía a estados finales y comprueba que acepta exactamente el mismo lenguaje que el original, y otra que hace la conversión inversa.</w:t>
      </w:r>
    </w:p>
    <w:p>
      <w:pPr>
        <w:spacing w:after="200" w:line="300"/>
        <w:jc w:val="both"/>
      </w:pPr>
      <w:r>
        <w:t xml:space="preserve">En la primera ejecución tras aplicar las correcciones aparecieron 3 "excepciones" en pruebas que en el informe original tenían como hipótesis "esto debería colgarse". Al revisarlas una a una se confirmó que no eran fallos de la librería sino de las propias pruebas: la librería ya devolvía </w:t>
      </w:r>
      <w:r>
        <w:rPr>
          <w:rFonts w:ascii="Consolas" w:cs="Consolas" w:eastAsia="Consolas" w:hAnsi="Consolas"/>
          <w:sz w:val="21"/>
          <w:szCs w:val="21"/>
        </w:rPr>
        <w:t xml:space="preserve">None</w:t>
      </w:r>
      <w:r>
        <w:t xml:space="preserve"> correctamente (que es exactamente el comportamiento corregido y deseado), pero el guion de prueba encadenaba una llamada más sobre ese resultado sin comprobar antes si era </w:t>
      </w:r>
      <w:r>
        <w:rPr>
          <w:rFonts w:ascii="Consolas" w:cs="Consolas" w:eastAsia="Consolas" w:hAnsi="Consolas"/>
          <w:sz w:val="21"/>
          <w:szCs w:val="21"/>
        </w:rPr>
        <w:t xml:space="preserve">None</w:t>
      </w:r>
      <w:r>
        <w:t xml:space="preserve">, y esa llamada extra sí fallaba. Se han actualizado esas 3 pruebas para comprobar explícitamente el </w:t>
      </w:r>
      <w:r>
        <w:rPr>
          <w:rFonts w:ascii="Consolas" w:cs="Consolas" w:eastAsia="Consolas" w:hAnsi="Consolas"/>
          <w:sz w:val="21"/>
          <w:szCs w:val="21"/>
        </w:rPr>
        <w:t xml:space="preserve">None</w:t>
      </w:r>
      <w:r>
        <w:t xml:space="preserve"> en vez de encadenar ciegamente, y de paso sirven ahora como confirmación permanente de que esos tres puntos concretos (unión de autómatas con alfabetos distintos, conversión de gramática no lineal a autómata, unión de gramáticas con alfabetos terminales distintos) siguen funcionando correctamente y no vuelven a colgarse en el futuro.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shd w:fill="1F3864" w:color="auto" w:val="clear"/>
            <w:tcMar>
              <w:top w:type="dxa" w:w="80"/>
              <w:left w:type="dxa" w:w="100"/>
              <w:bottom w:type="dxa" w:w="80"/>
              <w:right w:type="dxa" w:w="100"/>
            </w:tcMar>
            <w:vAlign w:val="center"/>
          </w:tcPr>
          <w:p>
            <w:pPr>
              <w:jc w:val="center"/>
            </w:pPr>
            <w:r>
              <w:rPr>
                <w:b/>
                <w:bCs/>
                <w:color w:val="FFFFFF"/>
                <w:sz w:val="19"/>
                <w:szCs w:val="19"/>
              </w:rPr>
              <w:t xml:space="preserve">Prueba</w:t>
            </w:r>
          </w:p>
        </w:tc>
        <w:tc>
          <w:tcPr>
            <w:tcW w:type="dxa" w:w="2400"/>
            <w:shd w:fill="1F3864" w:color="auto" w:val="clear"/>
            <w:tcMar>
              <w:top w:type="dxa" w:w="80"/>
              <w:left w:type="dxa" w:w="100"/>
              <w:bottom w:type="dxa" w:w="80"/>
              <w:right w:type="dxa" w:w="100"/>
            </w:tcMar>
            <w:vAlign w:val="center"/>
          </w:tcPr>
          <w:p>
            <w:pPr>
              <w:jc w:val="center"/>
            </w:pPr>
            <w:r>
              <w:rPr>
                <w:b/>
                <w:bCs/>
                <w:color w:val="FFFFFF"/>
                <w:sz w:val="19"/>
                <w:szCs w:val="19"/>
              </w:rPr>
              <w:t xml:space="preserve">Resultado</w:t>
            </w:r>
          </w:p>
        </w:tc>
        <w:tc>
          <w:tcPr>
            <w:tcW w:type="dxa" w:w="2326"/>
            <w:shd w:fill="1F3864" w:color="auto" w:val="clear"/>
            <w:tcMar>
              <w:top w:type="dxa" w:w="80"/>
              <w:left w:type="dxa" w:w="100"/>
              <w:bottom w:type="dxa" w:w="80"/>
              <w:right w:type="dxa" w:w="100"/>
            </w:tcMar>
            <w:vAlign w:val="center"/>
          </w:tcPr>
          <w:p>
            <w:pPr>
              <w:jc w:val="center"/>
            </w:pPr>
            <w:r>
              <w:rPr>
                <w:b/>
                <w:bCs/>
                <w:color w:val="FFFFFF"/>
                <w:sz w:val="19"/>
                <w:szCs w:val="19"/>
              </w:rPr>
              <w:t xml:space="preserve">Qué confirma</w:t>
            </w:r>
          </w:p>
        </w:tc>
      </w:tr>
      <w:tr>
        <w:tc>
          <w:tcPr>
            <w:tcW w:type="dxa" w:w="4300"/>
            <w:tcMar>
              <w:top w:type="dxa" w:w="80"/>
              <w:left w:type="dxa" w:w="100"/>
              <w:bottom w:type="dxa" w:w="80"/>
              <w:right w:type="dxa" w:w="100"/>
            </w:tcMar>
            <w:vAlign w:val="center"/>
          </w:tcPr>
          <w:p>
            <w:pPr>
              <w:jc w:val="left"/>
            </w:pPr>
            <w:r>
              <w:rPr>
                <w:sz w:val="19"/>
                <w:szCs w:val="19"/>
              </w:rPr>
              <w:t xml:space="preserve">Los 33 casos originales (autómatas, gramáticas, pila, regex)</w:t>
            </w:r>
          </w:p>
        </w:tc>
        <w:tc>
          <w:tcPr>
            <w:tcW w:type="dxa" w:w="2400"/>
            <w:shd w:fill="E2EFDA" w:color="auto" w:val="clear"/>
            <w:tcMar>
              <w:top w:type="dxa" w:w="80"/>
              <w:left w:type="dxa" w:w="100"/>
              <w:bottom w:type="dxa" w:w="80"/>
              <w:right w:type="dxa" w:w="100"/>
            </w:tcMar>
            <w:vAlign w:val="center"/>
          </w:tcPr>
          <w:p>
            <w:pPr>
              <w:jc w:val="left"/>
            </w:pPr>
            <w:r>
              <w:rPr>
                <w:sz w:val="19"/>
                <w:szCs w:val="19"/>
              </w:rPr>
              <w:t xml:space="preserve">OK</w:t>
            </w:r>
          </w:p>
        </w:tc>
        <w:tc>
          <w:tcPr>
            <w:tcW w:type="dxa" w:w="2326"/>
            <w:tcMar>
              <w:top w:type="dxa" w:w="80"/>
              <w:left w:type="dxa" w:w="100"/>
              <w:bottom w:type="dxa" w:w="80"/>
              <w:right w:type="dxa" w:w="100"/>
            </w:tcMar>
            <w:vAlign w:val="center"/>
          </w:tcPr>
          <w:p>
            <w:pPr>
              <w:jc w:val="left"/>
            </w:pPr>
            <w:r>
              <w:rPr>
                <w:sz w:val="19"/>
                <w:szCs w:val="19"/>
              </w:rPr>
              <w:t xml:space="preserve">Ningún caso ya corregido ha introducido una regresión.</w:t>
            </w:r>
          </w:p>
        </w:tc>
      </w:tr>
      <w:tr>
        <w:tc>
          <w:tcPr>
            <w:tcW w:type="dxa" w:w="4300"/>
            <w:tcMar>
              <w:top w:type="dxa" w:w="80"/>
              <w:left w:type="dxa" w:w="100"/>
              <w:bottom w:type="dxa" w:w="80"/>
              <w:right w:type="dxa" w:w="100"/>
            </w:tcMar>
            <w:vAlign w:val="center"/>
          </w:tcPr>
          <w:p>
            <w:pPr>
              <w:jc w:val="left"/>
            </w:pPr>
            <w:r>
              <w:rPr>
                <w:sz w:val="19"/>
                <w:szCs w:val="19"/>
              </w:rPr>
              <w:t xml:space="preserve">3 casos reescritos para comprobar </w:t>
            </w:r>
            <w:r>
              <w:rPr>
                <w:rFonts w:ascii="Consolas" w:cs="Consolas" w:eastAsia="Consolas" w:hAnsi="Consolas"/>
                <w:sz w:val="19"/>
                <w:szCs w:val="19"/>
              </w:rPr>
              <w:t xml:space="preserve">None</w:t>
            </w:r>
            <w:r>
              <w:rPr>
                <w:sz w:val="19"/>
                <w:szCs w:val="19"/>
              </w:rPr>
              <w:t xml:space="preserve"> explícitamente</w:t>
            </w:r>
          </w:p>
        </w:tc>
        <w:tc>
          <w:tcPr>
            <w:tcW w:type="dxa" w:w="2400"/>
            <w:shd w:fill="E2EFDA" w:color="auto" w:val="clear"/>
            <w:tcMar>
              <w:top w:type="dxa" w:w="80"/>
              <w:left w:type="dxa" w:w="100"/>
              <w:bottom w:type="dxa" w:w="80"/>
              <w:right w:type="dxa" w:w="100"/>
            </w:tcMar>
            <w:vAlign w:val="center"/>
          </w:tcPr>
          <w:p>
            <w:pPr>
              <w:jc w:val="left"/>
            </w:pPr>
            <w:r>
              <w:rPr>
                <w:sz w:val="19"/>
                <w:szCs w:val="19"/>
              </w:rPr>
              <w:t xml:space="preserve">OK</w:t>
            </w:r>
          </w:p>
        </w:tc>
        <w:tc>
          <w:tcPr>
            <w:tcW w:type="dxa" w:w="2326"/>
            <w:tcMar>
              <w:top w:type="dxa" w:w="80"/>
              <w:left w:type="dxa" w:w="100"/>
              <w:bottom w:type="dxa" w:w="80"/>
              <w:right w:type="dxa" w:w="100"/>
            </w:tcMar>
            <w:vAlign w:val="center"/>
          </w:tcPr>
          <w:p>
            <w:pPr>
              <w:jc w:val="left"/>
            </w:pPr>
            <w:r>
              <w:rPr>
                <w:sz w:val="19"/>
                <w:szCs w:val="19"/>
              </w:rPr>
              <w:t xml:space="preserve">Confirman que el </w:t>
            </w:r>
            <w:r>
              <w:rPr>
                <w:rFonts w:ascii="Consolas" w:cs="Consolas" w:eastAsia="Consolas" w:hAnsi="Consolas"/>
                <w:sz w:val="19"/>
                <w:szCs w:val="19"/>
              </w:rPr>
              <w:t xml:space="preserve">None</w:t>
            </w:r>
            <w:r>
              <w:rPr>
                <w:sz w:val="19"/>
                <w:szCs w:val="19"/>
              </w:rPr>
              <w:t xml:space="preserve"> documentado se recibe correctamente, en vez de fallar al encadenar una llamada más.</w:t>
            </w:r>
          </w:p>
        </w:tc>
      </w:tr>
      <w:tr>
        <w:tc>
          <w:tcPr>
            <w:tcW w:type="dxa" w:w="4300"/>
            <w:tcMar>
              <w:top w:type="dxa" w:w="80"/>
              <w:left w:type="dxa" w:w="100"/>
              <w:bottom w:type="dxa" w:w="80"/>
              <w:right w:type="dxa" w:w="100"/>
            </w:tcMar>
            <w:vAlign w:val="center"/>
          </w:tcPr>
          <w:p>
            <w:pPr>
              <w:jc w:val="left"/>
            </w:pPr>
            <w:r>
              <w:rPr>
                <w:rFonts w:ascii="Consolas" w:cs="Consolas" w:eastAsia="Consolas" w:hAnsi="Consolas"/>
                <w:sz w:val="19"/>
                <w:szCs w:val="19"/>
              </w:rPr>
              <w:t xml:space="preserve">equivalentAutomatonFinalStates</w:t>
            </w:r>
            <w:r>
              <w:rPr>
                <w:sz w:val="19"/>
                <w:szCs w:val="19"/>
              </w:rPr>
              <w:t xml:space="preserve">: pila vacía → estados finales</w:t>
            </w:r>
          </w:p>
        </w:tc>
        <w:tc>
          <w:tcPr>
            <w:tcW w:type="dxa" w:w="2400"/>
            <w:shd w:fill="E2EFDA" w:color="auto" w:val="clear"/>
            <w:tcMar>
              <w:top w:type="dxa" w:w="80"/>
              <w:left w:type="dxa" w:w="100"/>
              <w:bottom w:type="dxa" w:w="80"/>
              <w:right w:type="dxa" w:w="100"/>
            </w:tcMar>
            <w:vAlign w:val="center"/>
          </w:tcPr>
          <w:p>
            <w:pPr>
              <w:jc w:val="left"/>
            </w:pPr>
            <w:r>
              <w:rPr>
                <w:sz w:val="19"/>
                <w:szCs w:val="19"/>
              </w:rPr>
              <w:t xml:space="preserve">OK</w:t>
            </w:r>
          </w:p>
        </w:tc>
        <w:tc>
          <w:tcPr>
            <w:tcW w:type="dxa" w:w="2326"/>
            <w:tcMar>
              <w:top w:type="dxa" w:w="80"/>
              <w:left w:type="dxa" w:w="100"/>
              <w:bottom w:type="dxa" w:w="80"/>
              <w:right w:type="dxa" w:w="100"/>
            </w:tcMar>
            <w:vAlign w:val="center"/>
          </w:tcPr>
          <w:p>
            <w:pPr>
              <w:jc w:val="left"/>
            </w:pPr>
            <w:r>
              <w:rPr>
                <w:sz w:val="19"/>
                <w:szCs w:val="19"/>
              </w:rPr>
              <w:t xml:space="preserve">El autómata convertido acepta exactamente las mismas 7 palabras de prueba que el original.</w:t>
            </w:r>
          </w:p>
        </w:tc>
      </w:tr>
      <w:tr>
        <w:tc>
          <w:tcPr>
            <w:tcW w:type="dxa" w:w="4300"/>
            <w:tcMar>
              <w:top w:type="dxa" w:w="80"/>
              <w:left w:type="dxa" w:w="100"/>
              <w:bottom w:type="dxa" w:w="80"/>
              <w:right w:type="dxa" w:w="100"/>
            </w:tcMar>
            <w:vAlign w:val="center"/>
          </w:tcPr>
          <w:p>
            <w:pPr>
              <w:jc w:val="left"/>
            </w:pPr>
            <w:r>
              <w:rPr>
                <w:rFonts w:ascii="Consolas" w:cs="Consolas" w:eastAsia="Consolas" w:hAnsi="Consolas"/>
                <w:sz w:val="19"/>
                <w:szCs w:val="19"/>
              </w:rPr>
              <w:t xml:space="preserve">equivalentAutomatonEmptyStack</w:t>
            </w:r>
            <w:r>
              <w:rPr>
                <w:sz w:val="19"/>
                <w:szCs w:val="19"/>
              </w:rPr>
              <w:t xml:space="preserve">: estados finales → pila vacía</w:t>
            </w:r>
          </w:p>
        </w:tc>
        <w:tc>
          <w:tcPr>
            <w:tcW w:type="dxa" w:w="2400"/>
            <w:shd w:fill="E2EFDA" w:color="auto" w:val="clear"/>
            <w:tcMar>
              <w:top w:type="dxa" w:w="80"/>
              <w:left w:type="dxa" w:w="100"/>
              <w:bottom w:type="dxa" w:w="80"/>
              <w:right w:type="dxa" w:w="100"/>
            </w:tcMar>
            <w:vAlign w:val="center"/>
          </w:tcPr>
          <w:p>
            <w:pPr>
              <w:jc w:val="left"/>
            </w:pPr>
            <w:r>
              <w:rPr>
                <w:sz w:val="19"/>
                <w:szCs w:val="19"/>
              </w:rPr>
              <w:t xml:space="preserve">OK</w:t>
            </w:r>
          </w:p>
        </w:tc>
        <w:tc>
          <w:tcPr>
            <w:tcW w:type="dxa" w:w="2326"/>
            <w:tcMar>
              <w:top w:type="dxa" w:w="80"/>
              <w:left w:type="dxa" w:w="100"/>
              <w:bottom w:type="dxa" w:w="80"/>
              <w:right w:type="dxa" w:w="100"/>
            </w:tcMar>
            <w:vAlign w:val="center"/>
          </w:tcPr>
          <w:p>
            <w:pPr>
              <w:jc w:val="left"/>
            </w:pPr>
            <w:r>
              <w:rPr>
                <w:sz w:val="19"/>
                <w:szCs w:val="19"/>
              </w:rPr>
              <w:t xml:space="preserve">El autómata convertido acepta exactamente las mismas 7 palabras de prueba que el original.</w:t>
            </w:r>
          </w:p>
        </w:tc>
      </w:tr>
    </w:tbl>
    <w:p>
      <w:pPr>
        <w:spacing w:after="200" w:line="300"/>
        <w:jc w:val="both"/>
      </w:pPr>
      <w:r>
        <w:t xml:space="preserve">Resultado final: </w:t>
      </w:r>
      <w:r>
        <w:rPr>
          <w:b/>
          <w:bCs/>
        </w:rPr>
        <w:t xml:space="preserve">35 de 35 pruebas correctas, 0 excepciones</w:t>
      </w:r>
      <w:r>
        <w:t xml:space="preserve">. El guion de pruebas ampliado (</w:t>
      </w:r>
      <w:r>
        <w:rPr>
          <w:rFonts w:ascii="Consolas" w:cs="Consolas" w:eastAsia="Consolas" w:hAnsi="Consolas"/>
          <w:sz w:val="21"/>
          <w:szCs w:val="21"/>
        </w:rPr>
        <w:t xml:space="preserve">run_tests.py</w:t>
      </w:r>
      <w:r>
        <w:t xml:space="preserve">) se ha dejado en tu equipo, en la misma carpeta donde ya estaba, por si quieres volver a ejecutarlo o seguir ampliándolo.</w:t>
      </w:r>
    </w:p>
    <w:p>
      <w:pPr>
        <w:pStyle w:val="Heading1"/>
        <w:pBdr>
          <w:bottom w:val="single" w:color="1F3864" w:sz="6" w:space="4"/>
        </w:pBdr>
        <w:spacing w:after="220" w:before="480"/>
      </w:pPr>
      <w:r>
        <w:rPr>
          <w:b/>
          <w:bCs/>
          <w:color w:val="1F3864"/>
          <w:sz w:val="30"/>
          <w:szCs w:val="30"/>
        </w:rPr>
        <w:t xml:space="preserve">7. Copia de seguridad y limpieza pendiente</w:t>
      </w:r>
    </w:p>
    <w:p>
      <w:pPr>
        <w:spacing w:after="200" w:line="300"/>
        <w:jc w:val="both"/>
      </w:pPr>
      <w:r>
        <w:rPr>
          <w:rFonts w:ascii="Consolas" w:cs="Consolas" w:eastAsia="Consolas" w:hAnsi="Consolas"/>
          <w:sz w:val="21"/>
          <w:szCs w:val="21"/>
        </w:rPr>
        <w:t xml:space="preserve">backup_pre_fixes_tfg.tar.gz</w:t>
      </w:r>
      <w:r>
        <w:t xml:space="preserve">, en la raíz del proyecto, contiene una copia exacta de </w:t>
      </w:r>
      <w:r>
        <w:rPr>
          <w:rFonts w:ascii="Consolas" w:cs="Consolas" w:eastAsia="Consolas" w:hAnsi="Consolas"/>
          <w:sz w:val="21"/>
          <w:szCs w:val="21"/>
        </w:rPr>
        <w:t xml:space="preserve">library/</w:t>
      </w:r>
      <w:r>
        <w:t xml:space="preserve"> y </w:t>
      </w:r>
      <w:r>
        <w:rPr>
          <w:rFonts w:ascii="Consolas" w:cs="Consolas" w:eastAsia="Consolas" w:hAnsi="Consolas"/>
          <w:sz w:val="21"/>
          <w:szCs w:val="21"/>
        </w:rPr>
        <w:t xml:space="preserve">GUI/</w:t>
      </w:r>
      <w:r>
        <w:t xml:space="preserve"> tal y como estaban antes de esta sesión de correcciones (403.751 bytes, 85 ficheros). Puedes extraerla con cualquier programa de descompresión habitual (incluye formato </w:t>
      </w:r>
      <w:r>
        <w:rPr>
          <w:rFonts w:ascii="Consolas" w:cs="Consolas" w:eastAsia="Consolas" w:hAnsi="Consolas"/>
          <w:sz w:val="21"/>
          <w:szCs w:val="21"/>
        </w:rPr>
        <w:t xml:space="preserve">.tar.gz</w:t>
      </w:r>
      <w:r>
        <w:t xml:space="preserve">, compatible con 7-Zip, WinRAR, o </w:t>
      </w:r>
      <w:r>
        <w:rPr>
          <w:rFonts w:ascii="Consolas" w:cs="Consolas" w:eastAsia="Consolas" w:hAnsi="Consolas"/>
          <w:sz w:val="21"/>
          <w:szCs w:val="21"/>
        </w:rPr>
        <w:t xml:space="preserve">tar -xzf</w:t>
      </w:r>
      <w:r>
        <w:t xml:space="preserve"> desde una terminal) si quieres comparar o recuperar algún fichero concreto.</w:t>
      </w:r>
    </w:p>
    <w:p>
      <w:pPr>
        <w:spacing w:after="200" w:line="300"/>
        <w:jc w:val="both"/>
      </w:pPr>
      <w:r>
        <w:t xml:space="preserve">Como se explica en la sección 2, hay una carpeta </w:t>
      </w:r>
      <w:r>
        <w:rPr>
          <w:rFonts w:ascii="Consolas" w:cs="Consolas" w:eastAsia="Consolas" w:hAnsi="Consolas"/>
          <w:sz w:val="21"/>
          <w:szCs w:val="21"/>
        </w:rPr>
        <w:t xml:space="preserve">_to_delete/</w:t>
      </w:r>
      <w:r>
        <w:t xml:space="preserve"> en la raíz del proyecto con dos ficheros </w:t>
      </w:r>
      <w:r>
        <w:rPr>
          <w:rFonts w:ascii="Consolas" w:cs="Consolas" w:eastAsia="Consolas" w:hAnsi="Consolas"/>
          <w:sz w:val="21"/>
          <w:szCs w:val="21"/>
        </w:rPr>
        <w:t xml:space="preserve">.zip</w:t>
      </w:r>
      <w:r>
        <w:t xml:space="preserve"> vacíos (0 bytes) que este entorno de trabajo no ha podido borrar directamente. Puedes borrar esa carpeta entera sin ningún riesgo — no contiene nada más.</w:t>
      </w:r>
    </w:p>
    <w:p>
      <w:pPr>
        <w:pStyle w:val="Heading1"/>
        <w:pBdr>
          <w:bottom w:val="single" w:color="1F3864" w:sz="6" w:space="4"/>
        </w:pBdr>
        <w:spacing w:after="220" w:before="480"/>
      </w:pPr>
      <w:r>
        <w:rPr>
          <w:b/>
          <w:bCs/>
          <w:color w:val="1F3864"/>
          <w:sz w:val="30"/>
          <w:szCs w:val="30"/>
        </w:rPr>
        <w:t xml:space="preserve">8. Limitaciones de esta corrección</w:t>
      </w:r>
    </w:p>
    <w:p>
      <w:pPr>
        <w:spacing w:after="200" w:line="300"/>
        <w:jc w:val="both"/>
      </w:pPr>
      <w:r>
        <w:t xml:space="preserve">Igual que en el informe original, este entorno de trabajo no ha tenido acceso a PySide6 en ningún momento, así que las correcciones de </w:t>
      </w:r>
      <w:r>
        <w:rPr>
          <w:rFonts w:ascii="Consolas" w:cs="Consolas" w:eastAsia="Consolas" w:hAnsi="Consolas"/>
          <w:sz w:val="21"/>
          <w:szCs w:val="21"/>
        </w:rPr>
        <w:t xml:space="preserve">main_window.py</w:t>
      </w:r>
      <w:r>
        <w:t xml:space="preserve"> (la reescritura de </w:t>
      </w:r>
      <w:r>
        <w:rPr>
          <w:rFonts w:ascii="Consolas" w:cs="Consolas" w:eastAsia="Consolas" w:hAnsi="Consolas"/>
          <w:sz w:val="21"/>
          <w:szCs w:val="21"/>
        </w:rPr>
        <w:t xml:space="preserve">_compute_pda_trace</w:t>
      </w:r>
      <w:r>
        <w:t xml:space="preserve">, los avisos de </w:t>
      </w:r>
      <w:r>
        <w:rPr>
          <w:rFonts w:ascii="Consolas" w:cs="Consolas" w:eastAsia="Consolas" w:hAnsi="Consolas"/>
          <w:sz w:val="21"/>
          <w:szCs w:val="21"/>
        </w:rPr>
        <w:t xml:space="preserve">None</w:t>
      </w:r>
      <w:r>
        <w:t xml:space="preserve"> añadidos, el uso de </w:t>
      </w:r>
      <w:r>
        <w:rPr>
          <w:rFonts w:ascii="Consolas" w:cs="Consolas" w:eastAsia="Consolas" w:hAnsi="Consolas"/>
          <w:sz w:val="21"/>
          <w:szCs w:val="21"/>
        </w:rPr>
        <w:t xml:space="preserve">FiniteAutomatonNullable</w:t>
      </w:r>
      <w:r>
        <w:t xml:space="preserve">) y de </w:t>
      </w:r>
      <w:r>
        <w:rPr>
          <w:rFonts w:ascii="Consolas" w:cs="Consolas" w:eastAsia="Consolas" w:hAnsi="Consolas"/>
          <w:sz w:val="21"/>
          <w:szCs w:val="21"/>
        </w:rPr>
        <w:t xml:space="preserve">workspace_canvas.py</w:t>
      </w:r>
      <w:r>
        <w:t xml:space="preserve"> (la exclusividad del estado inicial, el aviso al guardar sin estado inicial) se han verificado únicamente comprobando que el fichero sigue siendo Python válido (</w:t>
      </w:r>
      <w:r>
        <w:rPr>
          <w:rFonts w:ascii="Consolas" w:cs="Consolas" w:eastAsia="Consolas" w:hAnsi="Consolas"/>
          <w:sz w:val="21"/>
          <w:szCs w:val="21"/>
        </w:rPr>
        <w:t xml:space="preserve">py_compile</w:t>
      </w:r>
      <w:r>
        <w:t xml:space="preserve">), no ejecutando la aplicación real. Todas las correcciones de </w:t>
      </w:r>
      <w:r>
        <w:rPr>
          <w:rFonts w:ascii="Consolas" w:cs="Consolas" w:eastAsia="Consolas" w:hAnsi="Consolas"/>
          <w:sz w:val="21"/>
          <w:szCs w:val="21"/>
        </w:rPr>
        <w:t xml:space="preserve">library/</w:t>
      </w:r>
      <w:r>
        <w:t xml:space="preserve">, en cambio, sí se han probado empíricamente contra la batería de pruebas, como se detalla en la sección 6.</w:t>
      </w:r>
    </w:p>
    <w:p>
      <w:pPr>
        <w:spacing w:after="200" w:line="300"/>
        <w:jc w:val="both"/>
      </w:pPr>
      <w:r>
        <w:t xml:space="preserve">Antes de dar esto por cerrado, te recomiendo dedicar un rato en tu propio equipo (donde sí tienes PySide6 instalado) a: abrir un autómata con transiciones ε y comprobar que "Regex to FDA" ahora da el resultado correcto; marcar dos estados como iniciales seguidos y comprobar que el primero se desmarca solo; guardar un autómata sin marcar ningún estado inicial y comprobar que aparece el aviso nuevo; y ejecutar paso a paso un autómata de pila para comprobar que la traza nueva se ve bien en el diálogo de simulación. Son exactamente los cuatro cambios de la interfaz gráfica que no se han podido ver funcionar con tus propios ojos desde aquí.</w:t>
      </w:r>
    </w:p>
    <w:p>
      <w:pPr>
        <w:pStyle w:val="Heading1"/>
        <w:pBdr>
          <w:bottom w:val="single" w:color="1F3864" w:sz="6" w:space="4"/>
        </w:pBdr>
        <w:spacing w:after="220" w:before="480"/>
      </w:pPr>
      <w:r>
        <w:rPr>
          <w:b/>
          <w:bCs/>
          <w:color w:val="1F3864"/>
          <w:sz w:val="30"/>
          <w:szCs w:val="30"/>
        </w:rPr>
        <w:t xml:space="preserve">9. Ficheros modificados</w:t>
      </w:r>
    </w:p>
    <w:p>
      <w:pPr>
        <w:spacing w:after="200" w:line="300"/>
        <w:jc w:val="both"/>
      </w:pPr>
      <w:r>
        <w:t xml:space="preserve">En total se han modificado 8 ficheros, los mismos 8 en los que el informe original localizaba problemas de código:</w:t>
      </w:r>
    </w:p>
    <w:p>
      <w:pPr>
        <w:pStyle w:val="ListParagraph"/>
        <w:numPr>
          <w:ilvl w:val="0"/>
          <w:numId w:val="1"/>
        </w:numPr>
        <w:spacing w:after="120" w:line="300"/>
        <w:jc w:val="both"/>
      </w:pPr>
      <w:r>
        <w:rPr>
          <w:rFonts w:ascii="Consolas" w:cs="Consolas" w:eastAsia="Consolas" w:hAnsi="Consolas"/>
          <w:sz w:val="21"/>
          <w:szCs w:val="21"/>
        </w:rPr>
        <w:t xml:space="preserve">library/AutomatonStack_ICGrammar.py</w:t>
      </w:r>
      <w:r>
        <w:t xml:space="preserve"> — conversión autómata de pila → gramática (problema nº 1, con las 3 causas adicionales de la sección 4).</w:t>
      </w:r>
    </w:p>
    <w:p>
      <w:pPr>
        <w:pStyle w:val="ListParagraph"/>
        <w:numPr>
          <w:ilvl w:val="0"/>
          <w:numId w:val="1"/>
        </w:numPr>
        <w:spacing w:after="120" w:line="300"/>
        <w:jc w:val="both"/>
      </w:pPr>
      <w:r>
        <w:rPr>
          <w:rFonts w:ascii="Consolas" w:cs="Consolas" w:eastAsia="Consolas" w:hAnsi="Consolas"/>
          <w:sz w:val="21"/>
          <w:szCs w:val="21"/>
        </w:rPr>
        <w:t xml:space="preserve">library/AFND_nullable.py</w:t>
      </w:r>
      <w:r>
        <w:t xml:space="preserve"> — cierre-ε (problema nº 2).</w:t>
      </w:r>
    </w:p>
    <w:p>
      <w:pPr>
        <w:pStyle w:val="ListParagraph"/>
        <w:numPr>
          <w:ilvl w:val="0"/>
          <w:numId w:val="1"/>
        </w:numPr>
        <w:spacing w:after="120" w:line="300"/>
        <w:jc w:val="both"/>
      </w:pPr>
      <w:r>
        <w:rPr>
          <w:rFonts w:ascii="Consolas" w:cs="Consolas" w:eastAsia="Consolas" w:hAnsi="Consolas"/>
          <w:sz w:val="21"/>
          <w:szCs w:val="21"/>
        </w:rPr>
        <w:t xml:space="preserve">library/AFND.py</w:t>
      </w:r>
      <w:r>
        <w:t xml:space="preserve"> — unión/intersección/inverso de autómatas finitos (problemas nº 4 y nº 15).</w:t>
      </w:r>
    </w:p>
    <w:p>
      <w:pPr>
        <w:pStyle w:val="ListParagraph"/>
        <w:numPr>
          <w:ilvl w:val="0"/>
          <w:numId w:val="1"/>
        </w:numPr>
        <w:spacing w:after="120" w:line="300"/>
        <w:jc w:val="both"/>
      </w:pPr>
      <w:r>
        <w:rPr>
          <w:rFonts w:ascii="Consolas" w:cs="Consolas" w:eastAsia="Consolas" w:hAnsi="Consolas"/>
          <w:sz w:val="21"/>
          <w:szCs w:val="21"/>
        </w:rPr>
        <w:t xml:space="preserve">library/automatonStack.py</w:t>
      </w:r>
      <w:r>
        <w:t xml:space="preserve"> — complementario e intersección de autómatas de pila (problemas nº 5 y nº 6), más las conversiones entre criterios de aceptación (sección 4).</w:t>
      </w:r>
    </w:p>
    <w:p>
      <w:pPr>
        <w:pStyle w:val="ListParagraph"/>
        <w:numPr>
          <w:ilvl w:val="0"/>
          <w:numId w:val="1"/>
        </w:numPr>
        <w:spacing w:after="120" w:line="300"/>
        <w:jc w:val="both"/>
      </w:pPr>
      <w:r>
        <w:rPr>
          <w:rFonts w:ascii="Consolas" w:cs="Consolas" w:eastAsia="Consolas" w:hAnsi="Consolas"/>
          <w:sz w:val="21"/>
          <w:szCs w:val="21"/>
        </w:rPr>
        <w:t xml:space="preserve">library/automaton_linear_grammar.py</w:t>
      </w:r>
      <w:r>
        <w:t xml:space="preserve"> — gramáticas lineales (problemas nº 7, nº 8 y nº 10).</w:t>
      </w:r>
    </w:p>
    <w:p>
      <w:pPr>
        <w:pStyle w:val="ListParagraph"/>
        <w:numPr>
          <w:ilvl w:val="0"/>
          <w:numId w:val="1"/>
        </w:numPr>
        <w:spacing w:after="120" w:line="300"/>
        <w:jc w:val="both"/>
      </w:pPr>
      <w:r>
        <w:rPr>
          <w:rFonts w:ascii="Consolas" w:cs="Consolas" w:eastAsia="Consolas" w:hAnsi="Consolas"/>
          <w:sz w:val="21"/>
          <w:szCs w:val="21"/>
        </w:rPr>
        <w:t xml:space="preserve">library/grammar.py</w:t>
      </w:r>
      <w:r>
        <w:t xml:space="preserve"> — CYK, Chomsky, Greibach, unión/concatenación de gramáticas (problemas nº 9, nº 11, nº 12 y nº 16).</w:t>
      </w:r>
    </w:p>
    <w:p>
      <w:pPr>
        <w:pStyle w:val="ListParagraph"/>
        <w:numPr>
          <w:ilvl w:val="0"/>
          <w:numId w:val="1"/>
        </w:numPr>
        <w:spacing w:after="120" w:line="300"/>
        <w:jc w:val="both"/>
      </w:pPr>
      <w:r>
        <w:rPr>
          <w:rFonts w:ascii="Consolas" w:cs="Consolas" w:eastAsia="Consolas" w:hAnsi="Consolas"/>
          <w:sz w:val="21"/>
          <w:szCs w:val="21"/>
        </w:rPr>
        <w:t xml:space="preserve">GUI/windows/main_window.py</w:t>
      </w:r>
      <w:r>
        <w:t xml:space="preserve"> — uso de la clase con ε, avisos de </w:t>
      </w:r>
      <w:r>
        <w:rPr>
          <w:rFonts w:ascii="Consolas" w:cs="Consolas" w:eastAsia="Consolas" w:hAnsi="Consolas"/>
          <w:sz w:val="21"/>
          <w:szCs w:val="21"/>
        </w:rPr>
        <w:t xml:space="preserve">None</w:t>
      </w:r>
      <w:r>
        <w:t xml:space="preserve">, traza de autómatas de pila (problemas nº 3, nº 9, nº 10 y nº 14).</w:t>
      </w:r>
    </w:p>
    <w:p>
      <w:pPr>
        <w:pStyle w:val="ListParagraph"/>
        <w:numPr>
          <w:ilvl w:val="0"/>
          <w:numId w:val="1"/>
        </w:numPr>
        <w:spacing w:after="120" w:line="300"/>
        <w:jc w:val="both"/>
      </w:pPr>
      <w:r>
        <w:rPr>
          <w:rFonts w:ascii="Consolas" w:cs="Consolas" w:eastAsia="Consolas" w:hAnsi="Consolas"/>
          <w:sz w:val="21"/>
          <w:szCs w:val="21"/>
        </w:rPr>
        <w:t xml:space="preserve">GUI/canvas/workspace_canvas.py</w:t>
      </w:r>
      <w:r>
        <w:t xml:space="preserve"> — exclusividad del estado inicial (problema nº 13).</w:t>
      </w:r>
    </w:p>
    <w:p>
      <w:pPr>
        <w:pStyle w:val="Heading1"/>
        <w:pBdr>
          <w:bottom w:val="single" w:color="1F3864" w:sz="6" w:space="4"/>
        </w:pBdr>
        <w:spacing w:after="220" w:before="480"/>
      </w:pPr>
      <w:r>
        <w:rPr>
          <w:b/>
          <w:bCs/>
          <w:color w:val="1F3864"/>
          <w:sz w:val="30"/>
          <w:szCs w:val="30"/>
        </w:rPr>
        <w:t xml:space="preserve">10. Qué queda fuera de este alcance</w:t>
      </w:r>
    </w:p>
    <w:p>
      <w:pPr>
        <w:spacing w:after="200" w:line="300"/>
        <w:jc w:val="both"/>
      </w:pPr>
      <w:r>
        <w:t xml:space="preserve">Esta fase se ha ceñido estrictamente a </w:t>
      </w:r>
      <w:r>
        <w:rPr>
          <w:b/>
          <w:bCs/>
        </w:rPr>
        <w:t xml:space="preserve">corregir</w:t>
      </w:r>
      <w:r>
        <w:t xml:space="preserve"> lo que ya estaba construido; las funcionalidades que el informe original señalaba como ausentes o incompletas (árbol de derivación tras CYK/Earley, exportar a imagen, deshacer/rehacer en el lienzo, una suite de pruebas automatizada real, un botón visible de "Nuevo/Limpiar lienzo") siguen sin implementarse, porque son trabajo de </w:t>
      </w:r>
      <w:r>
        <w:rPr>
          <w:b/>
          <w:bCs/>
        </w:rPr>
        <w:t xml:space="preserve">añadir</w:t>
      </w:r>
      <w:r>
        <w:t xml:space="preserve">, no de arreglar. Si quieres que se aborde alguna de ellas a continuación, dímelo y se planifica como una fase aparte.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AutoSandbox — Correcciones aplicadas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Correcciones aplicadas a AutoSandbox</dc:title>
  <dc:creator>Claude</dc:creator>
  <cp:lastModifiedBy>Un-named</cp:lastModifiedBy>
  <cp:revision>1</cp:revision>
  <dcterms:created xsi:type="dcterms:W3CDTF">2026-08-28T11:09:17.606Z</dcterms:created>
  <dcterms:modified xsi:type="dcterms:W3CDTF">2026-08-28T11:09:17.606Z</dcterms:modified>
</cp:coreProperties>
</file>

<file path=docProps/custom.xml><?xml version="1.0" encoding="utf-8"?>
<Properties xmlns="http://schemas.openxmlformats.org/officeDocument/2006/custom-properties" xmlns:vt="http://schemas.openxmlformats.org/officeDocument/2006/docPropsVTypes"/>
</file>