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vitmaterna_logo.png"/>
                    <pic:cNvPicPr/>
                  </pic:nvPicPr>
                  <pic:blipFill>
                    <a:blip r:embed="rId11"/>
                    <a:stretch>
                      <a:fillRect/>
                    </a:stretch>
                  </pic:blipFill>
                  <pic:spPr>
                    <a:xfrm>
                      <a:off x="0" y="0"/>
                      <a:ext cx="1800000" cy="1800000"/>
                    </a:xfrm>
                    <a:prstGeom prst="rect"/>
                  </pic:spPr>
                </pic:pic>
              </a:graphicData>
            </a:graphic>
          </wp:inline>
        </w:drawing>
      </w:r>
    </w:p>
    <w:p/>
    <w:p>
      <w:pPr>
        <w:jc w:val="center"/>
      </w:pPr>
      <w:r>
        <w:rPr>
          <w:b/>
          <w:color w:val="0C8174"/>
          <w:sz w:val="80"/>
        </w:rPr>
        <w:t>VITMATERNA</w:t>
      </w:r>
    </w:p>
    <w:p>
      <w:pPr>
        <w:jc w:val="center"/>
      </w:pPr>
      <w:r>
        <w:rPr>
          <w:b w:val="0"/>
          <w:color w:val="16242B"/>
          <w:sz w:val="40"/>
        </w:rPr>
        <w:t>Manual de Usuario · Aplicación Móvil</w:t>
      </w:r>
    </w:p>
    <w:p>
      <w:pPr>
        <w:jc w:val="center"/>
      </w:pPr>
      <w:r>
        <w:rPr>
          <w:b w:val="0"/>
          <w:color w:val="566873"/>
          <w:sz w:val="32"/>
        </w:rPr>
        <w:t>Guía para la Gestante</w:t>
      </w:r>
    </w:p>
    <w:p/>
    <w:p/>
    <w:p/>
    <w:p/>
    <w:p/>
    <w:p>
      <w:pPr>
        <w:jc w:val="center"/>
      </w:pPr>
      <w:r>
        <w:rPr>
          <w:color w:val="16242B"/>
          <w:sz w:val="26"/>
        </w:rPr>
        <w:t>Plataforma de Salud Prenatal</w:t>
      </w:r>
    </w:p>
    <w:p>
      <w:pPr>
        <w:jc w:val="center"/>
      </w:pPr>
      <w:r>
        <w:rPr>
          <w:color w:val="566873"/>
          <w:sz w:val="24"/>
        </w:rPr>
        <w:t>Centro de Salud Talavera — Andahuaylas, Apurímac</w:t>
      </w:r>
    </w:p>
    <w:p>
      <w:pPr>
        <w:jc w:val="center"/>
      </w:pPr>
      <w:r>
        <w:rPr>
          <w:color w:val="566873"/>
          <w:sz w:val="22"/>
        </w:rPr>
        <w:t>Versión 1.0 · 2026</w:t>
      </w:r>
    </w:p>
    <w:p>
      <w:pPr>
        <w:jc w:val="center"/>
      </w:pPr>
      <w:r>
        <w:rPr>
          <w:color w:val="566873"/>
          <w:sz w:val="22"/>
        </w:rPr>
        <w:t xml:space="preserve">Autor: </w:t>
      </w:r>
      <w:r>
        <w:rPr>
          <w:b/>
          <w:color w:val="16242B"/>
          <w:sz w:val="22"/>
        </w:rPr>
        <w:t>CRISTHIAN RODRIGO BERROCAL SALAZAR</w:t>
      </w:r>
    </w:p>
    <w:p>
      <w:r>
        <w:br w:type="page"/>
      </w:r>
    </w:p>
    <w:p>
      <w:bookmarkStart w:id="1000" w:name="bm_Cr_ditos_y_confidencialidad"/>
      <w:pPr>
        <w:pStyle w:val="Heading1"/>
        <w:pBdr>
          <w:bottom w:val="single" w:sz="8" w:space="4" w:color="0C8174"/>
        </w:pBdr>
      </w:pPr>
      <w:r>
        <w:t>Créditos y confidencialidad</w:t>
      </w:r>
      <w:bookmarkEnd w:id="1000"/>
    </w:p>
    <w:p>
      <w:pPr>
        <w:jc w:val="both"/>
      </w:pPr>
      <w:r>
        <w:rPr>
          <w:b/>
        </w:rPr>
        <w:t xml:space="preserve">Autor del manual: </w:t>
      </w:r>
      <w:r>
        <w:t>CRISTHIAN RODRIGO BERROCAL SALAZAR</w:t>
      </w:r>
    </w:p>
    <w:p>
      <w:pPr>
        <w:jc w:val="both"/>
      </w:pPr>
      <w:r>
        <w:rPr>
          <w:sz w:val="22"/>
        </w:rPr>
        <w:t>Este documento es el manual de usuario oficial de la aplicación móvil VITMATERNA, plataforma de seguimiento de salud prenatal. Se entrega con fines de capacitación y uso del sistema.</w:t>
      </w:r>
    </w:p>
    <w:p>
      <w:pPr>
        <w:jc w:val="both"/>
      </w:pPr>
      <w:r>
        <w:rPr>
          <w:sz w:val="22"/>
        </w:rPr>
        <w:t>La información de pacientes que aparece en las capturas corresponde a datos de demostración y no representa a personas reales. El manejo de datos de salud se realiza conforme a la normativa de protección de datos personales vigente.</w:t>
      </w:r>
    </w:p>
    <w:tbl>
      <w:tblPr>
        <w:tblW w:type="auto" w:w="0"/>
        <w:jc w:val="center"/>
        <w:tblLayout w:type="fixed"/>
        <w:tblLook w:firstColumn="1" w:firstRow="1" w:lastColumn="0" w:lastRow="0" w:noHBand="0" w:noVBand="1" w:val="04A0"/>
      </w:tblPr>
      <w:tblGrid>
        <w:gridCol w:w="9746"/>
      </w:tblGrid>
      <w:tr>
        <w:tc>
          <w:tcPr>
            <w:tcW w:type="dxa" w:w="9411"/>
            <w:shd w:val="clear" w:fill="E7F4F2"/>
            <w:tcMar>
              <w:top w:w="80" w:type="dxa"/>
              <w:bottom w:w="80" w:type="dxa"/>
              <w:start w:w="120" w:type="dxa"/>
              <w:end w:w="120" w:type="dxa"/>
            </w:tcMar>
          </w:tcPr>
          <w:p>
            <w:pPr>
              <w:spacing w:after="0" w:line="312" w:lineRule="auto"/>
            </w:pPr>
            <w:r>
              <w:rPr>
                <w:b/>
                <w:color w:val="0C8174"/>
                <w:sz w:val="20"/>
              </w:rPr>
              <w:t xml:space="preserve">Nota.  </w:t>
            </w:r>
            <w:r>
              <w:rPr>
                <w:color w:val="16242B"/>
                <w:sz w:val="20"/>
              </w:rPr>
              <w:t>Este documento está diseñado como guía de consulta; se recomienda utilizar el índice para acceder directamente a la sección deseada.</w:t>
            </w:r>
          </w:p>
        </w:tc>
      </w:tr>
    </w:tbl>
    <w:p>
      <w:pPr>
        <w:spacing w:after="80"/>
      </w:pPr>
    </w:p>
    <w:p>
      <w:r>
        <w:br w:type="page"/>
      </w:r>
    </w:p>
    <w:p>
      <w:bookmarkStart w:id="1001" w:name="bm__ndice_de_contenidos"/>
      <w:pPr>
        <w:pStyle w:val="Heading1"/>
        <w:pBdr>
          <w:bottom w:val="single" w:sz="8" w:space="4" w:color="0C8174"/>
        </w:pBdr>
      </w:pPr>
      <w:r>
        <w:t>Índice de contenidos</w:t>
      </w:r>
      <w:bookmarkEnd w:id="1001"/>
    </w:p>
    <w:p>
      <w:r/>
    </w:p>
    <w:tbl>
      <w:tblPr>
        <w:tblW w:type="auto" w:w="0"/>
        <w:tblLook w:firstColumn="1" w:firstRow="1" w:lastColumn="0" w:lastRow="0" w:noHBand="0" w:noVBand="1" w:val="04A0"/>
      </w:tblPr>
      <w:tblGrid>
        <w:gridCol w:w="4873"/>
        <w:gridCol w:w="4873"/>
      </w:tblGrid>
      <w:tr>
        <w:tc>
          <w:tcPr>
            <w:tcW w:type="dxa" w:w="4873"/>
          </w:tcPr>
          <w:p>
            <w:pPr>
              <w:spacing w:after="60" w:line="288" w:lineRule="auto"/>
            </w:pPr>
            <w:hyperlink w:anchor="bm_Cr_ditos_y_confidencialidad">
              <w:r>
                <w:rPr>
                  <w:rFonts w:ascii="Carlito" w:hAnsi="Carlito"/>
                  <w:sz w:val="22"/>
                  <w:b/>
                  <w:color w:val="0C8174"/>
                </w:rPr>
                <w:t xml:space="preserve">Créditos y confidencialidad</w:t>
              </w:r>
            </w:hyperlink>
          </w:p>
        </w:tc>
        <w:tc>
          <w:tcPr>
            <w:tcW w:type="dxa" w:w="4873"/>
          </w:tcPr>
          <w:p>
            <w:pPr>
              <w:jc w:val="right"/>
            </w:pPr>
            <w:hyperlink w:anchor="bm_Cr_ditos_y_confidencialidad">
              <w:r>
                <w:rPr>
                  <w:rFonts w:ascii="Carlito" w:hAnsi="Carlito"/>
                  <w:sz w:val="20"/>
                  <w:color w:val="16242B"/>
                </w:rPr>
                <w:t xml:space="preserve">2</w:t>
              </w:r>
            </w:hyperlink>
          </w:p>
        </w:tc>
      </w:tr>
      <w:tr>
        <w:tc>
          <w:tcPr>
            <w:tcW w:type="dxa" w:w="4873"/>
          </w:tcPr>
          <w:p>
            <w:pPr>
              <w:spacing w:after="60" w:line="288" w:lineRule="auto"/>
            </w:pPr>
            <w:hyperlink w:anchor="bm__ndice_de_contenidos">
              <w:r>
                <w:rPr>
                  <w:rFonts w:ascii="Carlito" w:hAnsi="Carlito"/>
                  <w:sz w:val="22"/>
                  <w:b/>
                  <w:color w:val="0C8174"/>
                </w:rPr>
                <w:t xml:space="preserve">Índice de contenidos</w:t>
              </w:r>
            </w:hyperlink>
          </w:p>
        </w:tc>
        <w:tc>
          <w:tcPr>
            <w:tcW w:type="dxa" w:w="4873"/>
          </w:tcPr>
          <w:p>
            <w:pPr>
              <w:jc w:val="right"/>
            </w:pPr>
            <w:hyperlink w:anchor="bm__ndice_de_contenidos">
              <w:r>
                <w:rPr>
                  <w:rFonts w:ascii="Carlito" w:hAnsi="Carlito"/>
                  <w:sz w:val="20"/>
                  <w:color w:val="16242B"/>
                </w:rPr>
                <w:t xml:space="preserve">3</w:t>
              </w:r>
            </w:hyperlink>
          </w:p>
        </w:tc>
      </w:tr>
      <w:tr>
        <w:tc>
          <w:tcPr>
            <w:tcW w:type="dxa" w:w="4873"/>
          </w:tcPr>
          <w:p>
            <w:pPr>
              <w:spacing w:after="60" w:line="288" w:lineRule="auto"/>
            </w:pPr>
            <w:hyperlink w:anchor="bm_1__Introducci_n">
              <w:r>
                <w:rPr>
                  <w:rFonts w:ascii="Carlito" w:hAnsi="Carlito"/>
                  <w:sz w:val="22"/>
                  <w:b/>
                  <w:color w:val="0C8174"/>
                </w:rPr>
                <w:t xml:space="preserve">1. Introducción</w:t>
              </w:r>
            </w:hyperlink>
          </w:p>
        </w:tc>
        <w:tc>
          <w:tcPr>
            <w:tcW w:type="dxa" w:w="4873"/>
          </w:tcPr>
          <w:p>
            <w:pPr>
              <w:jc w:val="right"/>
            </w:pPr>
            <w:hyperlink w:anchor="bm_1__Introducci_n">
              <w:r>
                <w:rPr>
                  <w:rFonts w:ascii="Carlito" w:hAnsi="Carlito"/>
                  <w:sz w:val="20"/>
                  <w:color w:val="16242B"/>
                </w:rPr>
                <w:t xml:space="preserve">4</w:t>
              </w:r>
            </w:hyperlink>
          </w:p>
        </w:tc>
      </w:tr>
      <w:tr>
        <w:tc>
          <w:tcPr>
            <w:tcW w:type="dxa" w:w="4873"/>
          </w:tcPr>
          <w:p>
            <w:pPr>
              <w:spacing w:after="60" w:line="288" w:lineRule="auto"/>
            </w:pPr>
            <w:hyperlink w:anchor="bm_2__Antes_de_empezar">
              <w:r>
                <w:rPr>
                  <w:rFonts w:ascii="Carlito" w:hAnsi="Carlito"/>
                  <w:sz w:val="22"/>
                  <w:b/>
                  <w:color w:val="0C8174"/>
                </w:rPr>
                <w:t xml:space="preserve">2. Antes de empezar</w:t>
              </w:r>
            </w:hyperlink>
          </w:p>
        </w:tc>
        <w:tc>
          <w:tcPr>
            <w:tcW w:type="dxa" w:w="4873"/>
          </w:tcPr>
          <w:p>
            <w:pPr>
              <w:jc w:val="right"/>
            </w:pPr>
            <w:hyperlink w:anchor="bm_2__Antes_de_empezar">
              <w:r>
                <w:rPr>
                  <w:rFonts w:ascii="Carlito" w:hAnsi="Carlito"/>
                  <w:sz w:val="20"/>
                  <w:color w:val="16242B"/>
                </w:rPr>
                <w:t xml:space="preserve">4</w:t>
              </w:r>
            </w:hyperlink>
          </w:p>
        </w:tc>
      </w:tr>
      <w:tr>
        <w:tc>
          <w:tcPr>
            <w:tcW w:type="dxa" w:w="4873"/>
          </w:tcPr>
          <w:p>
            <w:pPr>
              <w:spacing w:after="60" w:line="288" w:lineRule="auto"/>
            </w:pPr>
            <w:hyperlink w:anchor="bm_3__Acceso_al_sistema">
              <w:r>
                <w:rPr>
                  <w:rFonts w:ascii="Carlito" w:hAnsi="Carlito"/>
                  <w:sz w:val="22"/>
                  <w:b/>
                  <w:color w:val="0C8174"/>
                </w:rPr>
                <w:t xml:space="preserve">3. Acceso al sistema</w:t>
              </w:r>
            </w:hyperlink>
          </w:p>
        </w:tc>
        <w:tc>
          <w:tcPr>
            <w:tcW w:type="dxa" w:w="4873"/>
          </w:tcPr>
          <w:p>
            <w:pPr>
              <w:jc w:val="right"/>
            </w:pPr>
            <w:hyperlink w:anchor="bm_3__Acceso_al_sistema">
              <w:r>
                <w:rPr>
                  <w:rFonts w:ascii="Carlito" w:hAnsi="Carlito"/>
                  <w:sz w:val="20"/>
                  <w:color w:val="16242B"/>
                </w:rPr>
                <w:t xml:space="preserve">5</w:t>
              </w:r>
            </w:hyperlink>
          </w:p>
        </w:tc>
      </w:tr>
      <w:tr>
        <w:tc>
          <w:tcPr>
            <w:tcW w:type="dxa" w:w="4873"/>
          </w:tcPr>
          <w:p>
            <w:pPr>
              <w:spacing w:after="60" w:line="288" w:lineRule="auto"/>
            </w:pPr>
            <w:hyperlink w:anchor="bm_4__Pantalla_de_inicio">
              <w:r>
                <w:rPr>
                  <w:rFonts w:ascii="Carlito" w:hAnsi="Carlito"/>
                  <w:sz w:val="22"/>
                  <w:b/>
                  <w:color w:val="0C8174"/>
                </w:rPr>
                <w:t xml:space="preserve">4. Pantalla de inicio</w:t>
              </w:r>
            </w:hyperlink>
          </w:p>
        </w:tc>
        <w:tc>
          <w:tcPr>
            <w:tcW w:type="dxa" w:w="4873"/>
          </w:tcPr>
          <w:p>
            <w:pPr>
              <w:jc w:val="right"/>
            </w:pPr>
            <w:hyperlink w:anchor="bm_4__Pantalla_de_inicio">
              <w:r>
                <w:rPr>
                  <w:rFonts w:ascii="Carlito" w:hAnsi="Carlito"/>
                  <w:sz w:val="20"/>
                  <w:color w:val="16242B"/>
                </w:rPr>
                <w:t xml:space="preserve">6</w:t>
              </w:r>
            </w:hyperlink>
          </w:p>
        </w:tc>
      </w:tr>
      <w:tr>
        <w:tc>
          <w:tcPr>
            <w:tcW w:type="dxa" w:w="4873"/>
          </w:tcPr>
          <w:p>
            <w:pPr>
              <w:spacing w:after="60" w:line="288" w:lineRule="auto"/>
            </w:pPr>
            <w:hyperlink w:anchor="bm_5__Mis_citas">
              <w:r>
                <w:rPr>
                  <w:rFonts w:ascii="Carlito" w:hAnsi="Carlito"/>
                  <w:sz w:val="22"/>
                  <w:b/>
                  <w:color w:val="0C8174"/>
                </w:rPr>
                <w:t xml:space="preserve">5. Mis citas</w:t>
              </w:r>
            </w:hyperlink>
          </w:p>
        </w:tc>
        <w:tc>
          <w:tcPr>
            <w:tcW w:type="dxa" w:w="4873"/>
          </w:tcPr>
          <w:p>
            <w:pPr>
              <w:jc w:val="right"/>
            </w:pPr>
            <w:hyperlink w:anchor="bm_5__Mis_citas">
              <w:r>
                <w:rPr>
                  <w:rFonts w:ascii="Carlito" w:hAnsi="Carlito"/>
                  <w:sz w:val="20"/>
                  <w:color w:val="16242B"/>
                </w:rPr>
                <w:t xml:space="preserve">9</w:t>
              </w:r>
            </w:hyperlink>
          </w:p>
        </w:tc>
      </w:tr>
      <w:tr>
        <w:tc>
          <w:tcPr>
            <w:tcW w:type="dxa" w:w="4873"/>
          </w:tcPr>
          <w:p>
            <w:pPr>
              <w:spacing w:after="60" w:line="288" w:lineRule="auto"/>
            </w:pPr>
            <w:hyperlink w:anchor="bm_6__Mi_tratamiento">
              <w:r>
                <w:rPr>
                  <w:rFonts w:ascii="Carlito" w:hAnsi="Carlito"/>
                  <w:sz w:val="22"/>
                  <w:b/>
                  <w:color w:val="0C8174"/>
                </w:rPr>
                <w:t xml:space="preserve">6. Mi tratamiento</w:t>
              </w:r>
            </w:hyperlink>
          </w:p>
        </w:tc>
        <w:tc>
          <w:tcPr>
            <w:tcW w:type="dxa" w:w="4873"/>
          </w:tcPr>
          <w:p>
            <w:pPr>
              <w:jc w:val="right"/>
            </w:pPr>
            <w:hyperlink w:anchor="bm_6__Mi_tratamiento">
              <w:r>
                <w:rPr>
                  <w:rFonts w:ascii="Carlito" w:hAnsi="Carlito"/>
                  <w:sz w:val="20"/>
                  <w:color w:val="16242B"/>
                </w:rPr>
                <w:t xml:space="preserve">11</w:t>
              </w:r>
            </w:hyperlink>
          </w:p>
        </w:tc>
      </w:tr>
      <w:tr>
        <w:tc>
          <w:tcPr>
            <w:tcW w:type="dxa" w:w="4873"/>
          </w:tcPr>
          <w:p>
            <w:pPr>
              <w:spacing w:after="60" w:line="288" w:lineRule="auto"/>
            </w:pPr>
            <w:hyperlink w:anchor="bm_7__Chat_con_mi_obstetra">
              <w:r>
                <w:rPr>
                  <w:rFonts w:ascii="Carlito" w:hAnsi="Carlito"/>
                  <w:sz w:val="22"/>
                  <w:b/>
                  <w:color w:val="0C8174"/>
                </w:rPr>
                <w:t xml:space="preserve">7. Chat con mi obstetra</w:t>
              </w:r>
            </w:hyperlink>
          </w:p>
        </w:tc>
        <w:tc>
          <w:tcPr>
            <w:tcW w:type="dxa" w:w="4873"/>
          </w:tcPr>
          <w:p>
            <w:pPr>
              <w:jc w:val="right"/>
            </w:pPr>
            <w:hyperlink w:anchor="bm_7__Chat_con_mi_obstetra">
              <w:r>
                <w:rPr>
                  <w:rFonts w:ascii="Carlito" w:hAnsi="Carlito"/>
                  <w:sz w:val="20"/>
                  <w:color w:val="16242B"/>
                </w:rPr>
                <w:t xml:space="preserve">12</w:t>
              </w:r>
            </w:hyperlink>
          </w:p>
        </w:tc>
      </w:tr>
      <w:tr>
        <w:tc>
          <w:tcPr>
            <w:tcW w:type="dxa" w:w="4873"/>
          </w:tcPr>
          <w:p>
            <w:pPr>
              <w:spacing w:after="60" w:line="288" w:lineRule="auto"/>
            </w:pPr>
            <w:hyperlink w:anchor="bm_8__Educaci_n">
              <w:r>
                <w:rPr>
                  <w:rFonts w:ascii="Carlito" w:hAnsi="Carlito"/>
                  <w:sz w:val="22"/>
                  <w:b/>
                  <w:color w:val="0C8174"/>
                </w:rPr>
                <w:t xml:space="preserve">8. Educación</w:t>
              </w:r>
            </w:hyperlink>
          </w:p>
        </w:tc>
        <w:tc>
          <w:tcPr>
            <w:tcW w:type="dxa" w:w="4873"/>
          </w:tcPr>
          <w:p>
            <w:pPr>
              <w:jc w:val="right"/>
            </w:pPr>
            <w:hyperlink w:anchor="bm_8__Educaci_n">
              <w:r>
                <w:rPr>
                  <w:rFonts w:ascii="Carlito" w:hAnsi="Carlito"/>
                  <w:sz w:val="20"/>
                  <w:color w:val="16242B"/>
                </w:rPr>
                <w:t xml:space="preserve">13</w:t>
              </w:r>
            </w:hyperlink>
          </w:p>
        </w:tc>
      </w:tr>
      <w:tr>
        <w:tc>
          <w:tcPr>
            <w:tcW w:type="dxa" w:w="4873"/>
          </w:tcPr>
          <w:p>
            <w:pPr>
              <w:spacing w:after="60" w:line="288" w:lineRule="auto"/>
            </w:pPr>
            <w:hyperlink w:anchor="bm_9__Signos_de_alarma_y_emergencia">
              <w:r>
                <w:rPr>
                  <w:rFonts w:ascii="Carlito" w:hAnsi="Carlito"/>
                  <w:sz w:val="22"/>
                  <w:b/>
                  <w:color w:val="0C8174"/>
                </w:rPr>
                <w:t xml:space="preserve">9. Signos de alarma y emergencia</w:t>
              </w:r>
            </w:hyperlink>
          </w:p>
        </w:tc>
        <w:tc>
          <w:tcPr>
            <w:tcW w:type="dxa" w:w="4873"/>
          </w:tcPr>
          <w:p>
            <w:pPr>
              <w:jc w:val="right"/>
            </w:pPr>
            <w:hyperlink w:anchor="bm_9__Signos_de_alarma_y_emergencia">
              <w:r>
                <w:rPr>
                  <w:rFonts w:ascii="Carlito" w:hAnsi="Carlito"/>
                  <w:sz w:val="20"/>
                  <w:color w:val="16242B"/>
                </w:rPr>
                <w:t xml:space="preserve">15</w:t>
              </w:r>
            </w:hyperlink>
          </w:p>
        </w:tc>
      </w:tr>
      <w:tr>
        <w:tc>
          <w:tcPr>
            <w:tcW w:type="dxa" w:w="4873"/>
          </w:tcPr>
          <w:p>
            <w:pPr>
              <w:spacing w:after="60" w:line="288" w:lineRule="auto"/>
            </w:pPr>
            <w:hyperlink w:anchor="bm_10__Mi_perfil">
              <w:r>
                <w:rPr>
                  <w:rFonts w:ascii="Carlito" w:hAnsi="Carlito"/>
                  <w:sz w:val="22"/>
                  <w:b/>
                  <w:color w:val="0C8174"/>
                </w:rPr>
                <w:t xml:space="preserve">10. Mi perfil</w:t>
              </w:r>
            </w:hyperlink>
          </w:p>
        </w:tc>
        <w:tc>
          <w:tcPr>
            <w:tcW w:type="dxa" w:w="4873"/>
          </w:tcPr>
          <w:p>
            <w:pPr>
              <w:jc w:val="right"/>
            </w:pPr>
            <w:hyperlink w:anchor="bm_10__Mi_perfil">
              <w:r>
                <w:rPr>
                  <w:rFonts w:ascii="Carlito" w:hAnsi="Carlito"/>
                  <w:sz w:val="20"/>
                  <w:color w:val="16242B"/>
                </w:rPr>
                <w:t xml:space="preserve">16</w:t>
              </w:r>
            </w:hyperlink>
          </w:p>
        </w:tc>
      </w:tr>
      <w:tr>
        <w:tc>
          <w:tcPr>
            <w:tcW w:type="dxa" w:w="4873"/>
          </w:tcPr>
          <w:p>
            <w:pPr>
              <w:spacing w:after="60" w:line="288" w:lineRule="auto"/>
            </w:pPr>
            <w:hyperlink w:anchor="bm_11__Soluci_n_de_problemas">
              <w:r>
                <w:rPr>
                  <w:rFonts w:ascii="Carlito" w:hAnsi="Carlito"/>
                  <w:sz w:val="22"/>
                  <w:b/>
                  <w:color w:val="0C8174"/>
                </w:rPr>
                <w:t xml:space="preserve">11. Solución de problemas</w:t>
              </w:r>
            </w:hyperlink>
          </w:p>
        </w:tc>
        <w:tc>
          <w:tcPr>
            <w:tcW w:type="dxa" w:w="4873"/>
          </w:tcPr>
          <w:p>
            <w:pPr>
              <w:jc w:val="right"/>
            </w:pPr>
            <w:hyperlink w:anchor="bm_11__Soluci_n_de_problemas">
              <w:r>
                <w:rPr>
                  <w:rFonts w:ascii="Carlito" w:hAnsi="Carlito"/>
                  <w:sz w:val="20"/>
                  <w:color w:val="16242B"/>
                </w:rPr>
                <w:t xml:space="preserve">19</w:t>
              </w:r>
            </w:hyperlink>
          </w:p>
        </w:tc>
      </w:tr>
      <w:tr>
        <w:tc>
          <w:tcPr>
            <w:tcW w:type="dxa" w:w="4873"/>
          </w:tcPr>
          <w:p>
            <w:pPr>
              <w:spacing w:after="60" w:line="288" w:lineRule="auto"/>
            </w:pPr>
            <w:hyperlink w:anchor="bm_12__Preguntas_frecuentes">
              <w:r>
                <w:rPr>
                  <w:rFonts w:ascii="Carlito" w:hAnsi="Carlito"/>
                  <w:sz w:val="22"/>
                  <w:b/>
                  <w:color w:val="0C8174"/>
                </w:rPr>
                <w:t xml:space="preserve">12. Preguntas frecuentes</w:t>
              </w:r>
            </w:hyperlink>
          </w:p>
        </w:tc>
        <w:tc>
          <w:tcPr>
            <w:tcW w:type="dxa" w:w="4873"/>
          </w:tcPr>
          <w:p>
            <w:pPr>
              <w:jc w:val="right"/>
            </w:pPr>
            <w:hyperlink w:anchor="bm_12__Preguntas_frecuentes">
              <w:r>
                <w:rPr>
                  <w:rFonts w:ascii="Carlito" w:hAnsi="Carlito"/>
                  <w:sz w:val="20"/>
                  <w:color w:val="16242B"/>
                </w:rPr>
                <w:t xml:space="preserve">20</w:t>
              </w:r>
            </w:hyperlink>
          </w:p>
        </w:tc>
      </w:tr>
      <w:tr>
        <w:tc>
          <w:tcPr>
            <w:tcW w:type="dxa" w:w="4873"/>
          </w:tcPr>
          <w:p>
            <w:pPr>
              <w:spacing w:after="60" w:line="288" w:lineRule="auto"/>
            </w:pPr>
            <w:hyperlink w:anchor="bm_13__Glosario">
              <w:r>
                <w:rPr>
                  <w:rFonts w:ascii="Carlito" w:hAnsi="Carlito"/>
                  <w:sz w:val="22"/>
                  <w:b/>
                  <w:color w:val="0C8174"/>
                </w:rPr>
                <w:t xml:space="preserve">13. Glosario</w:t>
              </w:r>
            </w:hyperlink>
          </w:p>
        </w:tc>
        <w:tc>
          <w:tcPr>
            <w:tcW w:type="dxa" w:w="4873"/>
          </w:tcPr>
          <w:p>
            <w:pPr>
              <w:jc w:val="right"/>
            </w:pPr>
            <w:hyperlink w:anchor="bm_13__Glosario">
              <w:r>
                <w:rPr>
                  <w:rFonts w:ascii="Carlito" w:hAnsi="Carlito"/>
                  <w:sz w:val="20"/>
                  <w:color w:val="16242B"/>
                </w:rPr>
                <w:t xml:space="preserve">20</w:t>
              </w:r>
            </w:hyperlink>
          </w:p>
        </w:tc>
      </w:tr>
      <w:tr>
        <w:tc>
          <w:tcPr>
            <w:tcW w:type="dxa" w:w="4873"/>
          </w:tcPr>
          <w:p>
            <w:pPr>
              <w:spacing w:after="60" w:line="288" w:lineRule="auto"/>
            </w:pPr>
            <w:hyperlink w:anchor="bm_14__Soporte_y_contacto">
              <w:r>
                <w:rPr>
                  <w:rFonts w:ascii="Carlito" w:hAnsi="Carlito"/>
                  <w:sz w:val="22"/>
                  <w:b/>
                  <w:color w:val="0C8174"/>
                </w:rPr>
                <w:t xml:space="preserve">14. Soporte y contacto</w:t>
              </w:r>
            </w:hyperlink>
          </w:p>
        </w:tc>
        <w:tc>
          <w:tcPr>
            <w:tcW w:type="dxa" w:w="4873"/>
          </w:tcPr>
          <w:p>
            <w:pPr>
              <w:jc w:val="right"/>
            </w:pPr>
            <w:hyperlink w:anchor="bm_14__Soporte_y_contacto">
              <w:r>
                <w:rPr>
                  <w:rFonts w:ascii="Carlito" w:hAnsi="Carlito"/>
                  <w:sz w:val="20"/>
                  <w:color w:val="16242B"/>
                </w:rPr>
                <w:t xml:space="preserve">20</w:t>
              </w:r>
            </w:hyperlink>
          </w:p>
        </w:tc>
      </w:tr>
    </w:tbl>
    <w:p>
      <w:r>
        <w:br w:type="page"/>
      </w:r>
    </w:p>
    <w:p>
      <w:bookmarkStart w:id="1002" w:name="bm_1__Introducci_n"/>
      <w:pPr>
        <w:pStyle w:val="Heading1"/>
        <w:pBdr>
          <w:bottom w:val="single" w:sz="8" w:space="4" w:color="0C8174"/>
        </w:pBdr>
      </w:pPr>
      <w:r>
        <w:t>1. Introducción</w:t>
      </w:r>
      <w:bookmarkEnd w:id="1002"/>
    </w:p>
    <w:p>
      <w:pPr>
        <w:pStyle w:val="Heading2"/>
      </w:pPr>
      <w:r>
        <w:t>1.1 ¿Qué es VITMATERNA?</w:t>
      </w:r>
    </w:p>
    <w:p>
      <w:pPr>
        <w:jc w:val="both"/>
      </w:pPr>
      <w:r>
        <w:rPr>
          <w:sz w:val="22"/>
        </w:rPr>
        <w:t>VITMATERNA es una aplicación móvil de acompañamiento prenatal. Permite a la gestante seguir la evolución de su embarazo semana a semana, consultar y confirmar sus controles prenatales, registrar la toma de sus suplementos, comunicarse con su obstetra, acceder a contenido educativo y reportar signos de alarma o solicitar ayuda en caso de emergencia.</w:t>
      </w:r>
    </w:p>
    <w:p>
      <w:pPr>
        <w:pStyle w:val="Heading2"/>
      </w:pPr>
      <w:r>
        <w:t>1.2 Propósito de este manual</w:t>
      </w:r>
    </w:p>
    <w:p>
      <w:pPr>
        <w:jc w:val="both"/>
      </w:pPr>
      <w:r>
        <w:rPr>
          <w:sz w:val="22"/>
        </w:rPr>
        <w:t>Este manual tiene como objetivo guiar a la gestante en el uso correcto de la aplicación. Describe cada función mediante instrucciones paso a paso acompañadas de capturas de pantalla, de modo que la usuaria pueda completar sus tareas con autonomía y seguridad.</w:t>
      </w:r>
    </w:p>
    <w:p>
      <w:pPr>
        <w:pStyle w:val="Heading2"/>
      </w:pPr>
      <w:r>
        <w:t>1.3 Contenido</w:t>
      </w:r>
    </w:p>
    <w:p>
      <w:pPr>
        <w:jc w:val="both"/>
      </w:pPr>
      <w:r>
        <w:rPr>
          <w:sz w:val="22"/>
        </w:rPr>
        <w:t>El documento abarca el acceso al sistema, la pantalla de inicio, la gestión de citas, el seguimiento del tratamiento, la comunicación por chat, el contenido educativo, el reporte de signos de alarma y la administración del perfil personal.</w:t>
      </w:r>
    </w:p>
    <w:p>
      <w:bookmarkStart w:id="1003" w:name="bm_2__Antes_de_empezar"/>
      <w:pPr>
        <w:pStyle w:val="Heading1"/>
        <w:pBdr>
          <w:bottom w:val="single" w:sz="8" w:space="4" w:color="0C8174"/>
        </w:pBdr>
      </w:pPr>
      <w:r>
        <w:t>2. Antes de empezar</w:t>
      </w:r>
      <w:bookmarkEnd w:id="1003"/>
    </w:p>
    <w:p>
      <w:pPr>
        <w:pStyle w:val="Heading2"/>
      </w:pPr>
      <w:r>
        <w:t>2.1 Requisitos</w:t>
      </w:r>
    </w:p>
    <w:p>
      <w:pPr>
        <w:jc w:val="both"/>
      </w:pPr>
      <w:r>
        <w:rPr>
          <w:sz w:val="22"/>
        </w:rPr>
        <w:t>Para utilizar la aplicación es necesario contar con:</w:t>
      </w:r>
    </w:p>
    <w:p>
      <w:pPr>
        <w:pStyle w:val="ListBullet"/>
        <w:spacing w:after="80" w:line="312" w:lineRule="auto"/>
      </w:pPr>
      <w:r>
        <w:rPr>
          <w:sz w:val="22"/>
        </w:rPr>
        <w:t>Un teléfono móvil con sistema operativo Android o iOS (iPhone).</w:t>
      </w:r>
    </w:p>
    <w:p>
      <w:pPr>
        <w:pStyle w:val="ListBullet"/>
        <w:spacing w:after="80" w:line="312" w:lineRule="auto"/>
      </w:pPr>
      <w:r>
        <w:rPr>
          <w:sz w:val="22"/>
        </w:rPr>
        <w:t>Conexión a internet (datos móviles o red wifi).</w:t>
      </w:r>
    </w:p>
    <w:p>
      <w:pPr>
        <w:pStyle w:val="ListBullet"/>
        <w:spacing w:after="80" w:line="312" w:lineRule="auto"/>
      </w:pPr>
      <w:r>
        <w:rPr>
          <w:sz w:val="22"/>
        </w:rPr>
        <w:t>Las credenciales de acceso: número de DNI y contraseña.</w:t>
      </w:r>
    </w:p>
    <w:p>
      <w:pPr>
        <w:pStyle w:val="Heading2"/>
      </w:pPr>
      <w:r>
        <w:t>2.2 Instalación</w:t>
      </w:r>
    </w:p>
    <w:p>
      <w:pPr>
        <w:jc w:val="both"/>
      </w:pPr>
      <w:r>
        <w:rPr>
          <w:sz w:val="22"/>
        </w:rPr>
        <w:t xml:space="preserve">Descarga la aplicación </w:t>
      </w:r>
      <w:r>
        <w:rPr>
          <w:b/>
          <w:sz w:val="22"/>
        </w:rPr>
        <w:t>“VITMATERNA”</w:t>
      </w:r>
      <w:r>
        <w:rPr>
          <w:sz w:val="22"/>
        </w:rPr>
        <w:t xml:space="preserve"> desde la tienda de tu dispositivo (Play Store en Android o App Store en iPhone) e instálala. Una vez instalada, abre la aplicación tocando su ícono.</w:t>
      </w:r>
    </w:p>
    <w:p>
      <w:pPr>
        <w:pStyle w:val="Heading2"/>
      </w:pPr>
      <w:r>
        <w:t>2.3 Convenciones de este manual</w:t>
      </w:r>
    </w:p>
    <w:p>
      <w:pPr>
        <w:jc w:val="both"/>
      </w:pPr>
      <w:r>
        <w:rPr>
          <w:sz w:val="22"/>
        </w:rPr>
        <w:t>En las imágenes verás marcas numeradas y recuadros que indican exactamente de qué elemento se habla y en qué orden usarlo:</w:t>
      </w:r>
    </w:p>
    <w:tbl>
      <w:tblPr>
        <w:tblStyle w:val="TableGrid"/>
        <w:tblW w:type="auto" w:w="0"/>
        <w:jc w:val="center"/>
        <w:tblLayout w:type="fixed"/>
        <w:tblLook w:firstColumn="1" w:firstRow="1" w:lastColumn="0" w:lastRow="0" w:noHBand="0" w:noVBand="1" w:val="04A0"/>
      </w:tblPr>
      <w:tblGrid>
        <w:gridCol w:w="4873"/>
        <w:gridCol w:w="4873"/>
      </w:tblGrid>
      <w:tr>
        <w:tc>
          <w:tcPr>
            <w:tcW w:type="dxa" w:w="2835"/>
            <w:tcMar>
              <w:top w:w="60" w:type="dxa"/>
              <w:bottom w:w="60" w:type="dxa"/>
              <w:start w:w="120" w:type="dxa"/>
              <w:end w:w="120" w:type="dxa"/>
            </w:tcMar>
            <w:shd w:val="clear" w:fill="0C8174"/>
          </w:tcPr>
          <w:p>
            <w:pPr>
              <w:spacing w:after="0"/>
            </w:pPr>
            <w:r>
              <w:rPr>
                <w:b/>
                <w:color w:val="FFFFFF"/>
                <w:sz w:val="20"/>
              </w:rPr>
              <w:t>Elemento</w:t>
            </w:r>
          </w:p>
        </w:tc>
        <w:tc>
          <w:tcPr>
            <w:tcW w:type="dxa" w:w="6576"/>
            <w:tcMar>
              <w:top w:w="60" w:type="dxa"/>
              <w:bottom w:w="60" w:type="dxa"/>
              <w:start w:w="120" w:type="dxa"/>
              <w:end w:w="120" w:type="dxa"/>
            </w:tcMar>
            <w:shd w:val="clear" w:fill="0C8174"/>
          </w:tcPr>
          <w:p>
            <w:pPr>
              <w:spacing w:after="0"/>
            </w:pPr>
            <w:r>
              <w:rPr>
                <w:b/>
                <w:color w:val="FFFFFF"/>
                <w:sz w:val="20"/>
              </w:rPr>
              <w:t>Significado</w:t>
            </w:r>
          </w:p>
        </w:tc>
      </w:tr>
      <w:tr>
        <w:tc>
          <w:tcPr>
            <w:tcW w:type="dxa" w:w="2835"/>
            <w:tcMar>
              <w:top w:w="60" w:type="dxa"/>
              <w:bottom w:w="60" w:type="dxa"/>
              <w:start w:w="120" w:type="dxa"/>
              <w:end w:w="120" w:type="dxa"/>
            </w:tcMar>
          </w:tcPr>
          <w:p>
            <w:pPr>
              <w:spacing w:after="0"/>
            </w:pPr>
            <w:r>
              <w:rPr>
                <w:b/>
                <w:color w:val="16242B"/>
                <w:sz w:val="20"/>
              </w:rPr>
              <w:t>①  ②  ③</w:t>
            </w:r>
          </w:p>
        </w:tc>
        <w:tc>
          <w:tcPr>
            <w:tcW w:type="dxa" w:w="6576"/>
            <w:tcMar>
              <w:top w:w="60" w:type="dxa"/>
              <w:bottom w:w="60" w:type="dxa"/>
              <w:start w:w="120" w:type="dxa"/>
              <w:end w:w="120" w:type="dxa"/>
            </w:tcMar>
          </w:tcPr>
          <w:p>
            <w:pPr>
              <w:spacing w:after="0"/>
            </w:pPr>
            <w:r>
              <w:rPr>
                <w:color w:val="16242B"/>
                <w:sz w:val="20"/>
              </w:rPr>
              <w:t>Marca de paso: indica el orden en que debes tocar cada elemento.</w:t>
            </w:r>
          </w:p>
        </w:tc>
      </w:tr>
      <w:tr>
        <w:tc>
          <w:tcPr>
            <w:tcW w:type="dxa" w:w="2835"/>
            <w:tcMar>
              <w:top w:w="60" w:type="dxa"/>
              <w:bottom w:w="60" w:type="dxa"/>
              <w:start w:w="120" w:type="dxa"/>
              <w:end w:w="120" w:type="dxa"/>
            </w:tcMar>
          </w:tcPr>
          <w:p>
            <w:pPr>
              <w:spacing w:after="0"/>
            </w:pPr>
            <w:r>
              <w:rPr>
                <w:b/>
                <w:color w:val="16242B"/>
                <w:sz w:val="20"/>
              </w:rPr>
              <w:t>Recuadro de color</w:t>
            </w:r>
          </w:p>
        </w:tc>
        <w:tc>
          <w:tcPr>
            <w:tcW w:type="dxa" w:w="6576"/>
            <w:tcMar>
              <w:top w:w="60" w:type="dxa"/>
              <w:bottom w:w="60" w:type="dxa"/>
              <w:start w:w="120" w:type="dxa"/>
              <w:end w:w="120" w:type="dxa"/>
            </w:tcMar>
          </w:tcPr>
          <w:p>
            <w:pPr>
              <w:spacing w:after="0"/>
            </w:pPr>
            <w:r>
              <w:rPr>
                <w:color w:val="16242B"/>
                <w:sz w:val="20"/>
              </w:rPr>
              <w:t>Resalta el botón, la tarjeta o el campo que se explica.</w:t>
            </w:r>
          </w:p>
        </w:tc>
      </w:tr>
      <w:tr>
        <w:tc>
          <w:tcPr>
            <w:tcW w:type="dxa" w:w="2835"/>
            <w:tcMar>
              <w:top w:w="60" w:type="dxa"/>
              <w:bottom w:w="60" w:type="dxa"/>
              <w:start w:w="120" w:type="dxa"/>
              <w:end w:w="120" w:type="dxa"/>
            </w:tcMar>
          </w:tcPr>
          <w:p>
            <w:pPr>
              <w:spacing w:after="0"/>
            </w:pPr>
            <w:r>
              <w:rPr>
                <w:b/>
                <w:color w:val="16242B"/>
                <w:sz w:val="20"/>
              </w:rPr>
              <w:t>Nota / Importante / Atención</w:t>
            </w:r>
          </w:p>
        </w:tc>
        <w:tc>
          <w:tcPr>
            <w:tcW w:type="dxa" w:w="6576"/>
            <w:tcMar>
              <w:top w:w="60" w:type="dxa"/>
              <w:bottom w:w="60" w:type="dxa"/>
              <w:start w:w="120" w:type="dxa"/>
              <w:end w:w="120" w:type="dxa"/>
            </w:tcMar>
          </w:tcPr>
          <w:p>
            <w:pPr>
              <w:spacing w:after="0"/>
            </w:pPr>
            <w:r>
              <w:rPr>
                <w:color w:val="16242B"/>
                <w:sz w:val="20"/>
              </w:rPr>
              <w:t>Avisos con información útil o advertencias importantes.</w:t>
            </w:r>
          </w:p>
        </w:tc>
      </w:tr>
    </w:tbl>
    <w:p>
      <w:pPr>
        <w:spacing w:after="200"/>
      </w:pPr>
    </w:p>
    <w:p>
      <w:bookmarkStart w:id="1004" w:name="bm_3__Acceso_al_sistema"/>
      <w:pPr>
        <w:pStyle w:val="Heading1"/>
        <w:pBdr>
          <w:bottom w:val="single" w:sz="8" w:space="4" w:color="0C8174"/>
        </w:pBdr>
      </w:pPr>
      <w:r>
        <w:t>3. Acceso al sistema</w:t>
      </w:r>
      <w:bookmarkEnd w:id="1004"/>
    </w:p>
    <w:p>
      <w:pPr>
        <w:pStyle w:val="Heading2"/>
      </w:pPr>
      <w:r>
        <w:t>3.1 Iniciar sesión</w:t>
      </w:r>
    </w:p>
    <w:p>
      <w:pPr>
        <w:jc w:val="both"/>
      </w:pPr>
      <w:r>
        <w:rPr>
          <w:sz w:val="22"/>
        </w:rPr>
        <w:t>Al abrir la aplicación se muestra la pantalla de inicio de sesión. Ingresa tus credenciales para acceder a tu cuenta:</w:t>
      </w:r>
    </w:p>
    <w:p>
      <w:pPr>
        <w:pStyle w:val="ListNumber"/>
        <w:spacing w:after="120" w:line="312" w:lineRule="auto"/>
      </w:pPr>
      <w:r>
        <w:rPr>
          <w:sz w:val="22"/>
        </w:rPr>
        <w:t xml:space="preserve">En el campo </w:t>
      </w:r>
      <w:r>
        <w:rPr>
          <w:b/>
          <w:sz w:val="22"/>
        </w:rPr>
        <w:t>“DNI”</w:t>
      </w:r>
      <w:r>
        <w:rPr>
          <w:sz w:val="22"/>
        </w:rPr>
        <w:t>, escribe tu número de documento.</w:t>
      </w:r>
    </w:p>
    <w:p>
      <w:pPr>
        <w:pStyle w:val="ListNumber"/>
        <w:spacing w:after="120" w:line="312" w:lineRule="auto"/>
      </w:pPr>
      <w:r>
        <w:rPr>
          <w:sz w:val="22"/>
        </w:rPr>
        <w:t xml:space="preserve">En el campo </w:t>
      </w:r>
      <w:r>
        <w:rPr>
          <w:b/>
          <w:sz w:val="22"/>
        </w:rPr>
        <w:t>“Contraseña”</w:t>
      </w:r>
      <w:r>
        <w:rPr>
          <w:sz w:val="22"/>
        </w:rPr>
        <w:t>, escribe tu contraseña.</w:t>
      </w:r>
    </w:p>
    <w:p>
      <w:pPr>
        <w:pStyle w:val="ListNumber"/>
        <w:spacing w:after="120" w:line="312" w:lineRule="auto"/>
      </w:pPr>
      <w:r>
        <w:rPr>
          <w:sz w:val="22"/>
        </w:rPr>
        <w:t xml:space="preserve">Toca el botón </w:t>
      </w:r>
      <w:r>
        <w:rPr>
          <w:b/>
          <w:sz w:val="22"/>
        </w:rPr>
        <w:t>“Iniciar Sesión”</w:t>
      </w:r>
      <w:r>
        <w:rPr>
          <w:sz w:val="22"/>
        </w:rPr>
        <w:t xml:space="preserve"> para ingresar.</w:t>
      </w:r>
    </w:p>
    <w:p>
      <w:pPr>
        <w:keepNext/>
        <w:keepLines/>
        <w:spacing w:before="80"/>
        <w:jc w:val="center"/>
      </w:pPr>
      <w:r>
        <w:drawing>
          <wp:inline xmlns:a="http://schemas.openxmlformats.org/drawingml/2006/main" xmlns:pic="http://schemas.openxmlformats.org/drawingml/2006/picture">
            <wp:extent cx="1936058" cy="4068000"/>
            <wp:docPr id="2" name="Picture 2"/>
            <wp:cNvGraphicFramePr>
              <a:graphicFrameLocks noChangeAspect="1"/>
            </wp:cNvGraphicFramePr>
            <a:graphic>
              <a:graphicData uri="http://schemas.openxmlformats.org/drawingml/2006/picture">
                <pic:pic>
                  <pic:nvPicPr>
                    <pic:cNvPr id="0" name="A0.png"/>
                    <pic:cNvPicPr/>
                  </pic:nvPicPr>
                  <pic:blipFill>
                    <a:blip r:embed="rId12"/>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A-1. Pantalla de inicio de sesión.</w:t>
      </w:r>
    </w:p>
    <w:tbl>
      <w:tblPr>
        <w:tblW w:type="auto" w:w="0"/>
        <w:jc w:val="center"/>
        <w:tblLayout w:type="fixed"/>
        <w:tblLook w:firstColumn="1" w:firstRow="1" w:lastColumn="0" w:lastRow="0" w:noHBand="0" w:noVBand="1" w:val="04A0"/>
      </w:tblPr>
      <w:tblGrid>
        <w:gridCol w:w="9746"/>
      </w:tblGrid>
      <w:tr>
        <w:tc>
          <w:tcPr>
            <w:tcW w:type="dxa" w:w="9411"/>
            <w:shd w:val="clear" w:fill="E7F4F2"/>
            <w:tcMar>
              <w:top w:w="80" w:type="dxa"/>
              <w:bottom w:w="80" w:type="dxa"/>
              <w:start w:w="120" w:type="dxa"/>
              <w:end w:w="120" w:type="dxa"/>
            </w:tcMar>
          </w:tcPr>
          <w:p>
            <w:pPr>
              <w:spacing w:after="0" w:line="312" w:lineRule="auto"/>
            </w:pPr>
            <w:r>
              <w:rPr>
                <w:b/>
                <w:color w:val="0C8174"/>
                <w:sz w:val="20"/>
              </w:rPr>
              <w:t xml:space="preserve">Nota.  </w:t>
            </w:r>
            <w:r>
              <w:rPr>
                <w:color w:val="16242B"/>
                <w:sz w:val="20"/>
              </w:rPr>
              <w:t xml:space="preserve">Si olvidaste tu contraseña, toca </w:t>
            </w:r>
            <w:r>
              <w:rPr>
                <w:b/>
                <w:color w:val="16242B"/>
                <w:sz w:val="20"/>
              </w:rPr>
              <w:t>“¿Olvidaste tu contraseña?”</w:t>
            </w:r>
            <w:r>
              <w:rPr>
                <w:color w:val="16242B"/>
                <w:sz w:val="20"/>
              </w:rPr>
              <w:t xml:space="preserve"> o solicita ayuda a tu obstetra.</w:t>
            </w:r>
          </w:p>
        </w:tc>
      </w:tr>
    </w:tbl>
    <w:p>
      <w:pPr>
        <w:spacing w:after="80"/>
      </w:pPr>
    </w:p>
    <w:p>
      <w:pPr>
        <w:pStyle w:val="Heading2"/>
      </w:pPr>
      <w:r>
        <w:t>3.2 Recorrido guiado “Conoce tu app”</w:t>
      </w:r>
    </w:p>
    <w:p>
      <w:pPr>
        <w:jc w:val="both"/>
      </w:pPr>
      <w:r>
        <w:rPr>
          <w:sz w:val="22"/>
        </w:rPr>
        <w:t xml:space="preserve">Durante el primer ingreso, la aplicación ofrece un recorrido guiado que presenta sus principales funciones. Puede repetirse en cualquier momento desde </w:t>
      </w:r>
      <w:r>
        <w:rPr>
          <w:b/>
          <w:sz w:val="22"/>
        </w:rPr>
        <w:t>“Mi perfil”</w:t>
      </w:r>
      <w:r>
        <w:rPr>
          <w:sz w:val="22"/>
        </w:rPr>
        <w:t xml:space="preserve"> → </w:t>
      </w:r>
      <w:r>
        <w:rPr>
          <w:b/>
          <w:sz w:val="22"/>
        </w:rPr>
        <w:t>“Conoce tu app”</w:t>
      </w:r>
      <w:r>
        <w:rPr>
          <w:sz w:val="22"/>
        </w:rPr>
        <w:t>.</w:t>
      </w:r>
    </w:p>
    <w:p>
      <w:pPr>
        <w:spacing w:after="200"/>
      </w:pPr>
    </w:p>
    <w:p>
      <w:bookmarkStart w:id="1005" w:name="bm_4__Pantalla_de_inicio"/>
      <w:pPr>
        <w:pStyle w:val="Heading1"/>
        <w:pBdr>
          <w:bottom w:val="single" w:sz="8" w:space="4" w:color="0C8174"/>
        </w:pBdr>
      </w:pPr>
      <w:r>
        <w:t>4. Pantalla de inicio</w:t>
      </w:r>
      <w:bookmarkEnd w:id="1005"/>
    </w:p>
    <w:p>
      <w:pPr>
        <w:jc w:val="both"/>
      </w:pPr>
      <w:r>
        <w:rPr>
          <w:sz w:val="22"/>
        </w:rPr>
        <w:t>Es la primera pantalla al entrar. Te muestra un resumen de tu embarazo del día.</w:t>
      </w:r>
    </w:p>
    <w:p>
      <w:pPr>
        <w:pStyle w:val="ListNumber"/>
        <w:spacing w:after="120" w:line="312" w:lineRule="auto"/>
      </w:pPr>
      <w:r>
        <w:rPr>
          <w:sz w:val="22"/>
        </w:rPr>
        <w:t xml:space="preserve">① </w:t>
      </w:r>
      <w:r>
        <w:rPr>
          <w:b/>
          <w:sz w:val="22"/>
        </w:rPr>
        <w:t>“Tu embarazo”</w:t>
      </w:r>
      <w:r>
        <w:rPr>
          <w:sz w:val="22"/>
        </w:rPr>
        <w:t>: la cinta muestra tu semana de gestación, el trimestre y tu nivel de riesgo.</w:t>
      </w:r>
    </w:p>
    <w:p>
      <w:pPr>
        <w:pStyle w:val="ListNumber"/>
        <w:spacing w:after="120" w:line="312" w:lineRule="auto"/>
      </w:pPr>
      <w:r>
        <w:rPr>
          <w:sz w:val="22"/>
        </w:rPr>
        <w:t xml:space="preserve">② </w:t>
      </w:r>
      <w:r>
        <w:rPr>
          <w:b/>
          <w:sz w:val="22"/>
        </w:rPr>
        <w:t>“Próxima Cita”</w:t>
      </w:r>
      <w:r>
        <w:rPr>
          <w:sz w:val="22"/>
        </w:rPr>
        <w:t>: el día, la hora y el estado de tu siguiente control.</w:t>
      </w:r>
    </w:p>
    <w:p>
      <w:pPr>
        <w:pStyle w:val="ListNumber"/>
        <w:spacing w:after="120" w:line="312" w:lineRule="auto"/>
      </w:pPr>
      <w:r>
        <w:rPr>
          <w:sz w:val="22"/>
        </w:rPr>
        <w:t xml:space="preserve">③ </w:t>
      </w:r>
      <w:r>
        <w:rPr>
          <w:b/>
          <w:sz w:val="22"/>
        </w:rPr>
        <w:t>“Tratamiento del Día”</w:t>
      </w:r>
      <w:r>
        <w:rPr>
          <w:sz w:val="22"/>
        </w:rPr>
        <w:t>: cuántas vitaminas o pastillas debes tomar hoy y tu avance.</w:t>
      </w:r>
    </w:p>
    <w:p>
      <w:pPr>
        <w:pStyle w:val="ListNumber"/>
        <w:spacing w:after="120" w:line="312" w:lineRule="auto"/>
      </w:pPr>
      <w:r>
        <w:rPr>
          <w:sz w:val="22"/>
        </w:rPr>
        <w:t>④ Botón de menú (☰): abre el menú lateral para ir a Educación, Perfil y más.</w:t>
      </w:r>
    </w:p>
    <w:p>
      <w:pPr>
        <w:keepNext/>
        <w:keepLines/>
        <w:spacing w:before="80"/>
        <w:jc w:val="center"/>
      </w:pPr>
      <w:r>
        <w:drawing>
          <wp:inline xmlns:a="http://schemas.openxmlformats.org/drawingml/2006/main" xmlns:pic="http://schemas.openxmlformats.org/drawingml/2006/picture">
            <wp:extent cx="1936058" cy="4068000"/>
            <wp:docPr id="3" name="Picture 3"/>
            <wp:cNvGraphicFramePr>
              <a:graphicFrameLocks noChangeAspect="1"/>
            </wp:cNvGraphicFramePr>
            <a:graphic>
              <a:graphicData uri="http://schemas.openxmlformats.org/drawingml/2006/picture">
                <pic:pic>
                  <pic:nvPicPr>
                    <pic:cNvPr id="0" name="A1.png"/>
                    <pic:cNvPicPr/>
                  </pic:nvPicPr>
                  <pic:blipFill>
                    <a:blip r:embed="rId13"/>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A-2. Pantalla de inicio de la gestante.</w:t>
      </w:r>
    </w:p>
    <w:tbl>
      <w:tblPr>
        <w:tblW w:type="auto" w:w="0"/>
        <w:jc w:val="center"/>
        <w:tblLayout w:type="fixed"/>
        <w:tblLook w:firstColumn="1" w:firstRow="1" w:lastColumn="0" w:lastRow="0" w:noHBand="0" w:noVBand="1" w:val="04A0"/>
      </w:tblPr>
      <w:tblGrid>
        <w:gridCol w:w="9746"/>
      </w:tblGrid>
      <w:tr>
        <w:tc>
          <w:tcPr>
            <w:tcW w:type="dxa" w:w="9411"/>
            <w:shd w:val="clear" w:fill="E7F4F2"/>
            <w:tcMar>
              <w:top w:w="80" w:type="dxa"/>
              <w:bottom w:w="80" w:type="dxa"/>
              <w:start w:w="120" w:type="dxa"/>
              <w:end w:w="120" w:type="dxa"/>
            </w:tcMar>
          </w:tcPr>
          <w:p>
            <w:pPr>
              <w:spacing w:after="0" w:line="312" w:lineRule="auto"/>
            </w:pPr>
            <w:r>
              <w:rPr>
                <w:b/>
                <w:color w:val="0C8174"/>
                <w:sz w:val="20"/>
              </w:rPr>
              <w:t xml:space="preserve">Nota.  </w:t>
            </w:r>
            <w:r>
              <w:rPr>
                <w:color w:val="16242B"/>
                <w:sz w:val="20"/>
              </w:rPr>
              <w:t>La semana de embarazo y el avance se calculan solos a partir de tu fecha de última regla (FUM).</w:t>
            </w:r>
          </w:p>
        </w:tc>
      </w:tr>
    </w:tbl>
    <w:p>
      <w:pPr>
        <w:spacing w:after="80"/>
      </w:pPr>
    </w:p>
    <w:p>
      <w:pPr>
        <w:pStyle w:val="Heading2"/>
      </w:pPr>
      <w:r>
        <w:t>4.1 Confirmar la asistencia a tu cita</w:t>
      </w:r>
    </w:p>
    <w:p>
      <w:pPr>
        <w:pStyle w:val="ListNumber"/>
        <w:spacing w:after="120" w:line="312" w:lineRule="auto"/>
      </w:pPr>
      <w:r>
        <w:rPr>
          <w:sz w:val="22"/>
        </w:rPr>
        <w:t xml:space="preserve">① En la tarjeta </w:t>
      </w:r>
      <w:r>
        <w:rPr>
          <w:b/>
          <w:sz w:val="22"/>
        </w:rPr>
        <w:t>“Próxima Cita”</w:t>
      </w:r>
      <w:r>
        <w:rPr>
          <w:sz w:val="22"/>
        </w:rPr>
        <w:t xml:space="preserve">, toca </w:t>
      </w:r>
      <w:r>
        <w:rPr>
          <w:b/>
          <w:sz w:val="22"/>
        </w:rPr>
        <w:t>“Confirmar asistencia”</w:t>
      </w:r>
      <w:r>
        <w:rPr>
          <w:sz w:val="22"/>
        </w:rPr>
        <w:t xml:space="preserve"> para avisar que asistirás. Tu obstetra recibirá la confirmación.</w:t>
      </w:r>
    </w:p>
    <w:p>
      <w:pPr>
        <w:keepNext/>
        <w:keepLines/>
        <w:spacing w:before="80"/>
        <w:jc w:val="center"/>
      </w:pPr>
      <w:r>
        <w:drawing>
          <wp:inline xmlns:a="http://schemas.openxmlformats.org/drawingml/2006/main" xmlns:pic="http://schemas.openxmlformats.org/drawingml/2006/picture">
            <wp:extent cx="1936058" cy="4068000"/>
            <wp:docPr id="4" name="Picture 4"/>
            <wp:cNvGraphicFramePr>
              <a:graphicFrameLocks noChangeAspect="1"/>
            </wp:cNvGraphicFramePr>
            <a:graphic>
              <a:graphicData uri="http://schemas.openxmlformats.org/drawingml/2006/picture">
                <pic:pic>
                  <pic:nvPicPr>
                    <pic:cNvPr id="0" name="A1c.png"/>
                    <pic:cNvPicPr/>
                  </pic:nvPicPr>
                  <pic:blipFill>
                    <a:blip r:embed="rId14"/>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A-3. Botón para confirmar la asistencia a la próxima cita.</w:t>
      </w:r>
    </w:p>
    <w:p>
      <w:pPr>
        <w:pStyle w:val="Heading2"/>
      </w:pPr>
      <w:r>
        <w:t>4.2 Acciones rápidas</w:t>
      </w:r>
    </w:p>
    <w:p>
      <w:pPr>
        <w:jc w:val="both"/>
      </w:pPr>
      <w:r>
        <w:rPr>
          <w:sz w:val="22"/>
        </w:rPr>
        <w:t>En la parte inferior del inicio tienes tres accesos directos:</w:t>
      </w:r>
    </w:p>
    <w:p>
      <w:pPr>
        <w:pStyle w:val="ListNumber"/>
        <w:spacing w:after="120" w:line="312" w:lineRule="auto"/>
      </w:pPr>
      <w:r>
        <w:rPr>
          <w:sz w:val="22"/>
        </w:rPr>
        <w:t xml:space="preserve">① </w:t>
      </w:r>
      <w:r>
        <w:rPr>
          <w:b/>
          <w:sz w:val="22"/>
        </w:rPr>
        <w:t>“Reportar”</w:t>
      </w:r>
      <w:r>
        <w:rPr>
          <w:sz w:val="22"/>
        </w:rPr>
        <w:t>: informa un signo de alarma (síntoma) a tu obstetra.</w:t>
      </w:r>
    </w:p>
    <w:p>
      <w:pPr>
        <w:pStyle w:val="ListNumber"/>
        <w:spacing w:after="120" w:line="312" w:lineRule="auto"/>
      </w:pPr>
      <w:r>
        <w:rPr>
          <w:sz w:val="22"/>
        </w:rPr>
        <w:t xml:space="preserve">② </w:t>
      </w:r>
      <w:r>
        <w:rPr>
          <w:b/>
          <w:sz w:val="22"/>
        </w:rPr>
        <w:t>“Emergencia”</w:t>
      </w:r>
      <w:r>
        <w:rPr>
          <w:sz w:val="22"/>
        </w:rPr>
        <w:t>: envía una alerta de auxilio con tu ubicación.</w:t>
      </w:r>
    </w:p>
    <w:p>
      <w:pPr>
        <w:pStyle w:val="ListNumber"/>
        <w:spacing w:after="120" w:line="312" w:lineRule="auto"/>
      </w:pPr>
      <w:r>
        <w:rPr>
          <w:sz w:val="22"/>
        </w:rPr>
        <w:t xml:space="preserve">③ </w:t>
      </w:r>
      <w:r>
        <w:rPr>
          <w:b/>
          <w:sz w:val="22"/>
        </w:rPr>
        <w:t>“Educación”</w:t>
      </w:r>
      <w:r>
        <w:rPr>
          <w:sz w:val="22"/>
        </w:rPr>
        <w:t>: abre la biblioteca de contenido para tu embarazo.</w:t>
      </w:r>
    </w:p>
    <w:p>
      <w:pPr>
        <w:keepNext/>
        <w:keepLines/>
        <w:spacing w:before="80"/>
        <w:jc w:val="center"/>
      </w:pPr>
      <w:r>
        <w:drawing>
          <wp:inline xmlns:a="http://schemas.openxmlformats.org/drawingml/2006/main" xmlns:pic="http://schemas.openxmlformats.org/drawingml/2006/picture">
            <wp:extent cx="1936058" cy="4068000"/>
            <wp:docPr id="5" name="Picture 5"/>
            <wp:cNvGraphicFramePr>
              <a:graphicFrameLocks noChangeAspect="1"/>
            </wp:cNvGraphicFramePr>
            <a:graphic>
              <a:graphicData uri="http://schemas.openxmlformats.org/drawingml/2006/picture">
                <pic:pic>
                  <pic:nvPicPr>
                    <pic:cNvPr id="0" name="A1b.png"/>
                    <pic:cNvPicPr/>
                  </pic:nvPicPr>
                  <pic:blipFill>
                    <a:blip r:embed="rId15"/>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A-4. Acciones rápidas del inicio.</w:t>
      </w:r>
    </w:p>
    <w:tbl>
      <w:tblPr>
        <w:tblW w:type="auto" w:w="0"/>
        <w:jc w:val="center"/>
        <w:tblLayout w:type="fixed"/>
        <w:tblLook w:firstColumn="1" w:firstRow="1" w:lastColumn="0" w:lastRow="0" w:noHBand="0" w:noVBand="1" w:val="04A0"/>
      </w:tblPr>
      <w:tblGrid>
        <w:gridCol w:w="9746"/>
      </w:tblGrid>
      <w:tr>
        <w:tc>
          <w:tcPr>
            <w:tcW w:type="dxa" w:w="9411"/>
            <w:shd w:val="clear" w:fill="FBEDED"/>
            <w:tcMar>
              <w:top w:w="80" w:type="dxa"/>
              <w:bottom w:w="80" w:type="dxa"/>
              <w:start w:w="120" w:type="dxa"/>
              <w:end w:w="120" w:type="dxa"/>
            </w:tcMar>
          </w:tcPr>
          <w:p>
            <w:pPr>
              <w:spacing w:after="0" w:line="312" w:lineRule="auto"/>
            </w:pPr>
            <w:r>
              <w:rPr>
                <w:b/>
                <w:color w:val="D64545"/>
                <w:sz w:val="20"/>
              </w:rPr>
              <w:t xml:space="preserve">Atención.  </w:t>
            </w:r>
            <w:r>
              <w:rPr>
                <w:color w:val="16242B"/>
                <w:sz w:val="20"/>
              </w:rPr>
              <w:t xml:space="preserve">Al tocar </w:t>
            </w:r>
            <w:r>
              <w:rPr>
                <w:b/>
                <w:color w:val="16242B"/>
                <w:sz w:val="20"/>
              </w:rPr>
              <w:t>“Emergencia”</w:t>
            </w:r>
            <w:r>
              <w:rPr>
                <w:color w:val="16242B"/>
                <w:sz w:val="20"/>
              </w:rPr>
              <w:t xml:space="preserve"> se abre una ventana de confirmación con el botón </w:t>
            </w:r>
            <w:r>
              <w:rPr>
                <w:b/>
                <w:color w:val="16242B"/>
                <w:sz w:val="20"/>
              </w:rPr>
              <w:t>“Enviar ahora”</w:t>
            </w:r>
            <w:r>
              <w:rPr>
                <w:color w:val="16242B"/>
                <w:sz w:val="20"/>
              </w:rPr>
              <w:t xml:space="preserve">. Solo se envía la alerta cuando lo confirmas; también puedes </w:t>
            </w:r>
            <w:r>
              <w:rPr>
                <w:b/>
                <w:color w:val="16242B"/>
                <w:sz w:val="20"/>
              </w:rPr>
              <w:t>“Cancelar”</w:t>
            </w:r>
            <w:r>
              <w:rPr>
                <w:color w:val="16242B"/>
                <w:sz w:val="20"/>
              </w:rPr>
              <w:t>.</w:t>
            </w:r>
          </w:p>
        </w:tc>
      </w:tr>
    </w:tbl>
    <w:p>
      <w:pPr>
        <w:spacing w:after="80"/>
      </w:pPr>
    </w:p>
    <w:p>
      <w:pPr>
        <w:pStyle w:val="Heading2"/>
      </w:pPr>
      <w:r>
        <w:t>4.3 El menú lateral</w:t>
      </w:r>
    </w:p>
    <w:p>
      <w:pPr>
        <w:jc w:val="both"/>
      </w:pPr>
      <w:r>
        <w:rPr>
          <w:sz w:val="22"/>
        </w:rPr>
        <w:t>Toca el botón de menú (☰) del inicio para abrir el menú lateral, desde donde llegas al resto de funciones:</w:t>
      </w:r>
    </w:p>
    <w:p>
      <w:pPr>
        <w:pStyle w:val="ListNumber"/>
        <w:spacing w:after="120" w:line="312" w:lineRule="auto"/>
      </w:pPr>
      <w:r>
        <w:rPr>
          <w:sz w:val="22"/>
        </w:rPr>
        <w:t xml:space="preserve">① </w:t>
      </w:r>
      <w:r>
        <w:rPr>
          <w:b/>
          <w:sz w:val="22"/>
        </w:rPr>
        <w:t>“Educación”</w:t>
      </w:r>
      <w:r>
        <w:rPr>
          <w:sz w:val="22"/>
        </w:rPr>
        <w:t>: contenido para tu embarazo.</w:t>
      </w:r>
    </w:p>
    <w:p>
      <w:pPr>
        <w:pStyle w:val="ListNumber"/>
        <w:spacing w:after="120" w:line="312" w:lineRule="auto"/>
      </w:pPr>
      <w:r>
        <w:rPr>
          <w:sz w:val="22"/>
        </w:rPr>
        <w:t xml:space="preserve">② </w:t>
      </w:r>
      <w:r>
        <w:rPr>
          <w:b/>
          <w:sz w:val="22"/>
        </w:rPr>
        <w:t>“Signos de alarma”</w:t>
      </w:r>
      <w:r>
        <w:rPr>
          <w:sz w:val="22"/>
        </w:rPr>
        <w:t>: reportar síntomas.</w:t>
      </w:r>
    </w:p>
    <w:p>
      <w:pPr>
        <w:pStyle w:val="ListNumber"/>
        <w:spacing w:after="120" w:line="312" w:lineRule="auto"/>
      </w:pPr>
      <w:r>
        <w:rPr>
          <w:sz w:val="22"/>
        </w:rPr>
        <w:t xml:space="preserve">③ </w:t>
      </w:r>
      <w:r>
        <w:rPr>
          <w:b/>
          <w:sz w:val="22"/>
        </w:rPr>
        <w:t>“Visitas domiciliarias”</w:t>
      </w:r>
      <w:r>
        <w:rPr>
          <w:sz w:val="22"/>
        </w:rPr>
        <w:t>: historial de visitas a tu domicilio.</w:t>
      </w:r>
    </w:p>
    <w:p>
      <w:pPr>
        <w:pStyle w:val="ListNumber"/>
        <w:spacing w:after="120" w:line="312" w:lineRule="auto"/>
      </w:pPr>
      <w:r>
        <w:rPr>
          <w:sz w:val="22"/>
        </w:rPr>
        <w:t xml:space="preserve">④ </w:t>
      </w:r>
      <w:r>
        <w:rPr>
          <w:b/>
          <w:sz w:val="22"/>
        </w:rPr>
        <w:t>“Mi perfil”</w:t>
      </w:r>
      <w:r>
        <w:rPr>
          <w:sz w:val="22"/>
        </w:rPr>
        <w:t>: tus datos, tu FUM y tus preferencias.</w:t>
      </w:r>
    </w:p>
    <w:p>
      <w:pPr>
        <w:keepNext/>
        <w:keepLines/>
        <w:spacing w:before="80"/>
        <w:jc w:val="center"/>
      </w:pPr>
      <w:r>
        <w:drawing>
          <wp:inline xmlns:a="http://schemas.openxmlformats.org/drawingml/2006/main" xmlns:pic="http://schemas.openxmlformats.org/drawingml/2006/picture">
            <wp:extent cx="1936058" cy="4068000"/>
            <wp:docPr id="6" name="Picture 6"/>
            <wp:cNvGraphicFramePr>
              <a:graphicFrameLocks noChangeAspect="1"/>
            </wp:cNvGraphicFramePr>
            <a:graphic>
              <a:graphicData uri="http://schemas.openxmlformats.org/drawingml/2006/picture">
                <pic:pic>
                  <pic:nvPicPr>
                    <pic:cNvPr id="0" name="MENU.png"/>
                    <pic:cNvPicPr/>
                  </pic:nvPicPr>
                  <pic:blipFill>
                    <a:blip r:embed="rId16"/>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A-5. Menú lateral de navegación.</w:t>
      </w:r>
    </w:p>
    <w:p>
      <w:pPr>
        <w:spacing w:after="200"/>
      </w:pPr>
    </w:p>
    <w:p>
      <w:bookmarkStart w:id="1006" w:name="bm_5__Mis_citas"/>
      <w:pPr>
        <w:pStyle w:val="Heading1"/>
        <w:pBdr>
          <w:bottom w:val="single" w:sz="8" w:space="4" w:color="0C8174"/>
        </w:pBdr>
      </w:pPr>
      <w:r>
        <w:t>5. Mis citas</w:t>
      </w:r>
      <w:bookmarkEnd w:id="1006"/>
    </w:p>
    <w:p>
      <w:pPr>
        <w:jc w:val="both"/>
      </w:pPr>
      <w:r>
        <w:rPr>
          <w:sz w:val="22"/>
        </w:rPr>
        <w:t>Aquí llevas el control de tus citas de control prenatal (la meta son 8 controles).</w:t>
      </w:r>
    </w:p>
    <w:p>
      <w:pPr>
        <w:pStyle w:val="ListNumber"/>
        <w:spacing w:after="120" w:line="312" w:lineRule="auto"/>
      </w:pPr>
      <w:r>
        <w:rPr>
          <w:sz w:val="22"/>
        </w:rPr>
        <w:t xml:space="preserve">① Pestañas </w:t>
      </w:r>
      <w:r>
        <w:rPr>
          <w:b/>
          <w:sz w:val="22"/>
        </w:rPr>
        <w:t>“Próximas”</w:t>
      </w:r>
      <w:r>
        <w:rPr>
          <w:sz w:val="22"/>
        </w:rPr>
        <w:t xml:space="preserve"> e </w:t>
      </w:r>
      <w:r>
        <w:rPr>
          <w:b/>
          <w:sz w:val="22"/>
        </w:rPr>
        <w:t>“Historial”</w:t>
      </w:r>
      <w:r>
        <w:rPr>
          <w:sz w:val="22"/>
        </w:rPr>
        <w:t xml:space="preserve"> para alternar entre tus citas futuras y las ya realizadas.</w:t>
      </w:r>
    </w:p>
    <w:p>
      <w:pPr>
        <w:pStyle w:val="ListNumber"/>
        <w:spacing w:after="120" w:line="312" w:lineRule="auto"/>
      </w:pPr>
      <w:r>
        <w:rPr>
          <w:sz w:val="22"/>
        </w:rPr>
        <w:t xml:space="preserve">② </w:t>
      </w:r>
      <w:r>
        <w:rPr>
          <w:b/>
          <w:sz w:val="22"/>
        </w:rPr>
        <w:t>“Controles prenatales”</w:t>
      </w:r>
      <w:r>
        <w:rPr>
          <w:sz w:val="22"/>
        </w:rPr>
        <w:t>: muestra cuántos controles llevas de la meta de 8.</w:t>
      </w:r>
    </w:p>
    <w:p>
      <w:pPr>
        <w:keepNext/>
        <w:keepLines/>
        <w:spacing w:before="80"/>
        <w:jc w:val="center"/>
      </w:pPr>
      <w:r>
        <w:drawing>
          <wp:inline xmlns:a="http://schemas.openxmlformats.org/drawingml/2006/main" xmlns:pic="http://schemas.openxmlformats.org/drawingml/2006/picture">
            <wp:extent cx="1936058" cy="4068000"/>
            <wp:docPr id="7" name="Picture 7"/>
            <wp:cNvGraphicFramePr>
              <a:graphicFrameLocks noChangeAspect="1"/>
            </wp:cNvGraphicFramePr>
            <a:graphic>
              <a:graphicData uri="http://schemas.openxmlformats.org/drawingml/2006/picture">
                <pic:pic>
                  <pic:nvPicPr>
                    <pic:cNvPr id="0" name="A2.png"/>
                    <pic:cNvPicPr/>
                  </pic:nvPicPr>
                  <pic:blipFill>
                    <a:blip r:embed="rId17"/>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A-6. Listado de citas de control prenatal.</w:t>
      </w:r>
    </w:p>
    <w:p>
      <w:pPr>
        <w:pStyle w:val="Heading2"/>
      </w:pPr>
      <w:r>
        <w:t>5.1 Ver el detalle de una cita</w:t>
      </w:r>
    </w:p>
    <w:p>
      <w:pPr>
        <w:jc w:val="both"/>
      </w:pPr>
      <w:r>
        <w:rPr>
          <w:sz w:val="22"/>
        </w:rPr>
        <w:t>Toca cualquier cita de la lista para abrir su detalle. En esa ventana puedes ver la fecha, la hora, el profesional, el número de control y las indicaciones.</w:t>
      </w:r>
    </w:p>
    <w:p>
      <w:pPr>
        <w:jc w:val="both"/>
      </w:pPr>
      <w:r>
        <w:rPr>
          <w:sz w:val="22"/>
        </w:rPr>
        <w:t>Desde el detalle, según el estado de la cita, puedes:</w:t>
      </w:r>
    </w:p>
    <w:p>
      <w:pPr>
        <w:pStyle w:val="ListNumber"/>
        <w:spacing w:after="120" w:line="312" w:lineRule="auto"/>
      </w:pPr>
      <w:r>
        <w:rPr>
          <w:sz w:val="22"/>
        </w:rPr>
        <w:t xml:space="preserve">Tocar </w:t>
      </w:r>
      <w:r>
        <w:rPr>
          <w:b/>
          <w:sz w:val="22"/>
        </w:rPr>
        <w:t>“Confirmar”</w:t>
      </w:r>
      <w:r>
        <w:rPr>
          <w:sz w:val="22"/>
        </w:rPr>
        <w:t xml:space="preserve"> para confirmar tu asistencia.</w:t>
      </w:r>
    </w:p>
    <w:p>
      <w:pPr>
        <w:pStyle w:val="ListNumber"/>
        <w:spacing w:after="120" w:line="312" w:lineRule="auto"/>
      </w:pPr>
      <w:r>
        <w:rPr>
          <w:sz w:val="22"/>
        </w:rPr>
        <w:t xml:space="preserve">Tocar </w:t>
      </w:r>
      <w:r>
        <w:rPr>
          <w:b/>
          <w:sz w:val="22"/>
        </w:rPr>
        <w:t>“Reprogramar”</w:t>
      </w:r>
      <w:r>
        <w:rPr>
          <w:sz w:val="22"/>
        </w:rPr>
        <w:t xml:space="preserve"> o </w:t>
      </w:r>
      <w:r>
        <w:rPr>
          <w:b/>
          <w:sz w:val="22"/>
        </w:rPr>
        <w:t>“Solicitar reprogramación”</w:t>
      </w:r>
      <w:r>
        <w:rPr>
          <w:sz w:val="22"/>
        </w:rPr>
        <w:t xml:space="preserve"> para pedir un cambio de día. Se abrirá una ventana donde eliges la nueva fecha, un horario disponible y escribes el motivo (mínimo 5 caracteres). Tu obstetra debe aprobar la solicitud; te avisaremos cuando lo haga.</w:t>
      </w:r>
    </w:p>
    <w:tbl>
      <w:tblPr>
        <w:tblW w:type="auto" w:w="0"/>
        <w:jc w:val="center"/>
        <w:tblLayout w:type="fixed"/>
        <w:tblLook w:firstColumn="1" w:firstRow="1" w:lastColumn="0" w:lastRow="0" w:noHBand="0" w:noVBand="1" w:val="04A0"/>
      </w:tblPr>
      <w:tblGrid>
        <w:gridCol w:w="9746"/>
      </w:tblGrid>
      <w:tr>
        <w:tc>
          <w:tcPr>
            <w:tcW w:type="dxa" w:w="9411"/>
            <w:shd w:val="clear" w:fill="E7F4F2"/>
            <w:tcMar>
              <w:top w:w="80" w:type="dxa"/>
              <w:bottom w:w="80" w:type="dxa"/>
              <w:start w:w="120" w:type="dxa"/>
              <w:end w:w="120" w:type="dxa"/>
            </w:tcMar>
          </w:tcPr>
          <w:p>
            <w:pPr>
              <w:spacing w:after="0" w:line="312" w:lineRule="auto"/>
            </w:pPr>
            <w:r>
              <w:rPr>
                <w:b/>
                <w:color w:val="0C8174"/>
                <w:sz w:val="20"/>
              </w:rPr>
              <w:t xml:space="preserve">Nota.  </w:t>
            </w:r>
            <w:r>
              <w:rPr>
                <w:color w:val="16242B"/>
                <w:sz w:val="20"/>
              </w:rPr>
              <w:t>Una solicitud de reprogramación queda pendiente hasta que tu obstetra la apruebe. Mientras tanto, tu cita original sigue vigente.</w:t>
            </w:r>
          </w:p>
        </w:tc>
      </w:tr>
    </w:tbl>
    <w:p>
      <w:pPr>
        <w:spacing w:after="80"/>
      </w:pPr>
    </w:p>
    <w:p>
      <w:pPr>
        <w:spacing w:after="200"/>
      </w:pPr>
    </w:p>
    <w:p>
      <w:bookmarkStart w:id="1007" w:name="bm_6__Mi_tratamiento"/>
      <w:pPr>
        <w:pStyle w:val="Heading1"/>
        <w:pBdr>
          <w:bottom w:val="single" w:sz="8" w:space="4" w:color="0C8174"/>
        </w:pBdr>
      </w:pPr>
      <w:r>
        <w:t>6. Mi tratamiento</w:t>
      </w:r>
      <w:bookmarkEnd w:id="1007"/>
    </w:p>
    <w:p>
      <w:pPr>
        <w:jc w:val="both"/>
      </w:pPr>
      <w:r>
        <w:rPr>
          <w:sz w:val="22"/>
        </w:rPr>
        <w:t>En esta pantalla registras la toma de tus vitaminas y pastillas, y ves tu constancia.</w:t>
      </w:r>
    </w:p>
    <w:p>
      <w:pPr>
        <w:pStyle w:val="ListNumber"/>
        <w:spacing w:after="120" w:line="312" w:lineRule="auto"/>
      </w:pPr>
      <w:r>
        <w:rPr>
          <w:sz w:val="22"/>
        </w:rPr>
        <w:t xml:space="preserve">① </w:t>
      </w:r>
      <w:r>
        <w:rPr>
          <w:b/>
          <w:sz w:val="22"/>
        </w:rPr>
        <w:t>“Mi adherencia”</w:t>
      </w:r>
      <w:r>
        <w:rPr>
          <w:sz w:val="22"/>
        </w:rPr>
        <w:t>: muestra tu porcentaje de cumplimiento y las dosis tomadas de los últimos días.</w:t>
      </w:r>
    </w:p>
    <w:p>
      <w:pPr>
        <w:keepNext/>
        <w:keepLines/>
        <w:spacing w:before="80"/>
        <w:jc w:val="center"/>
      </w:pPr>
      <w:r>
        <w:drawing>
          <wp:inline xmlns:a="http://schemas.openxmlformats.org/drawingml/2006/main" xmlns:pic="http://schemas.openxmlformats.org/drawingml/2006/picture">
            <wp:extent cx="1936058" cy="4068000"/>
            <wp:docPr id="8" name="Picture 8"/>
            <wp:cNvGraphicFramePr>
              <a:graphicFrameLocks noChangeAspect="1"/>
            </wp:cNvGraphicFramePr>
            <a:graphic>
              <a:graphicData uri="http://schemas.openxmlformats.org/drawingml/2006/picture">
                <pic:pic>
                  <pic:nvPicPr>
                    <pic:cNvPr id="0" name="A3.png"/>
                    <pic:cNvPicPr/>
                  </pic:nvPicPr>
                  <pic:blipFill>
                    <a:blip r:embed="rId18"/>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A-7. Resumen de adherencia al tratamiento.</w:t>
      </w:r>
    </w:p>
    <w:p>
      <w:pPr>
        <w:pStyle w:val="Heading2"/>
      </w:pPr>
      <w:r>
        <w:t>6.1 Marcar un medicamento como tomado</w:t>
      </w:r>
    </w:p>
    <w:p>
      <w:pPr>
        <w:pStyle w:val="ListNumber"/>
        <w:spacing w:after="120" w:line="312" w:lineRule="auto"/>
      </w:pPr>
      <w:r>
        <w:rPr>
          <w:sz w:val="22"/>
        </w:rPr>
        <w:t xml:space="preserve">① Cuando tomes una vitamina o pastilla, toca </w:t>
      </w:r>
      <w:r>
        <w:rPr>
          <w:b/>
          <w:sz w:val="22"/>
        </w:rPr>
        <w:t>“Marcar como tomado”</w:t>
      </w:r>
      <w:r>
        <w:rPr>
          <w:sz w:val="22"/>
        </w:rPr>
        <w:t xml:space="preserve">. El botón cambiará a </w:t>
      </w:r>
      <w:r>
        <w:rPr>
          <w:b/>
          <w:sz w:val="22"/>
        </w:rPr>
        <w:t>“Tomado hoy”</w:t>
      </w:r>
      <w:r>
        <w:rPr>
          <w:sz w:val="22"/>
        </w:rPr>
        <w:t xml:space="preserve"> y tu porcentaje de cumplimiento se actualizará.</w:t>
      </w:r>
    </w:p>
    <w:p>
      <w:pPr>
        <w:keepNext/>
        <w:keepLines/>
        <w:spacing w:before="80"/>
        <w:jc w:val="center"/>
      </w:pPr>
      <w:r>
        <w:drawing>
          <wp:inline xmlns:a="http://schemas.openxmlformats.org/drawingml/2006/main" xmlns:pic="http://schemas.openxmlformats.org/drawingml/2006/picture">
            <wp:extent cx="1936058" cy="4068000"/>
            <wp:docPr id="9" name="Picture 9"/>
            <wp:cNvGraphicFramePr>
              <a:graphicFrameLocks noChangeAspect="1"/>
            </wp:cNvGraphicFramePr>
            <a:graphic>
              <a:graphicData uri="http://schemas.openxmlformats.org/drawingml/2006/picture">
                <pic:pic>
                  <pic:nvPicPr>
                    <pic:cNvPr id="0" name="A3b.png"/>
                    <pic:cNvPicPr/>
                  </pic:nvPicPr>
                  <pic:blipFill>
                    <a:blip r:embed="rId19"/>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A-8. Botón “Marcar como tomado” en cada medicamento.</w:t>
      </w:r>
    </w:p>
    <w:tbl>
      <w:tblPr>
        <w:tblW w:type="auto" w:w="0"/>
        <w:jc w:val="center"/>
        <w:tblLayout w:type="fixed"/>
        <w:tblLook w:firstColumn="1" w:firstRow="1" w:lastColumn="0" w:lastRow="0" w:noHBand="0" w:noVBand="1" w:val="04A0"/>
      </w:tblPr>
      <w:tblGrid>
        <w:gridCol w:w="9746"/>
      </w:tblGrid>
      <w:tr>
        <w:tc>
          <w:tcPr>
            <w:tcW w:type="dxa" w:w="9411"/>
            <w:shd w:val="clear" w:fill="E7F4F2"/>
            <w:tcMar>
              <w:top w:w="80" w:type="dxa"/>
              <w:bottom w:w="80" w:type="dxa"/>
              <w:start w:w="120" w:type="dxa"/>
              <w:end w:w="120" w:type="dxa"/>
            </w:tcMar>
          </w:tcPr>
          <w:p>
            <w:pPr>
              <w:spacing w:after="0" w:line="312" w:lineRule="auto"/>
            </w:pPr>
            <w:r>
              <w:rPr>
                <w:b/>
                <w:color w:val="0C8174"/>
                <w:sz w:val="20"/>
              </w:rPr>
              <w:t xml:space="preserve">Nota.  </w:t>
            </w:r>
            <w:r>
              <w:rPr>
                <w:color w:val="16242B"/>
                <w:sz w:val="20"/>
              </w:rPr>
              <w:t>Tu obstetra puede ver tu constancia. Tomar tus suplementos a diario ayuda a prevenir la anemia y cuida a tu bebé.</w:t>
            </w:r>
          </w:p>
        </w:tc>
      </w:tr>
    </w:tbl>
    <w:p>
      <w:pPr>
        <w:spacing w:after="80"/>
      </w:pPr>
    </w:p>
    <w:p>
      <w:pPr>
        <w:spacing w:after="200"/>
      </w:pPr>
    </w:p>
    <w:p>
      <w:bookmarkStart w:id="1008" w:name="bm_7__Chat_con_mi_obstetra"/>
      <w:pPr>
        <w:pStyle w:val="Heading1"/>
        <w:pBdr>
          <w:bottom w:val="single" w:sz="8" w:space="4" w:color="0C8174"/>
        </w:pBdr>
      </w:pPr>
      <w:r>
        <w:t>7. Chat con mi obstetra</w:t>
      </w:r>
      <w:bookmarkEnd w:id="1008"/>
    </w:p>
    <w:p>
      <w:pPr>
        <w:jc w:val="both"/>
      </w:pPr>
      <w:r>
        <w:rPr>
          <w:sz w:val="22"/>
        </w:rPr>
        <w:t>Puedes escribirle a tu obstetra para hacer preguntas o contarle cómo te sientes.</w:t>
      </w:r>
    </w:p>
    <w:p>
      <w:pPr>
        <w:pStyle w:val="ListNumber"/>
        <w:spacing w:after="120" w:line="312" w:lineRule="auto"/>
      </w:pPr>
      <w:r>
        <w:rPr>
          <w:sz w:val="22"/>
        </w:rPr>
        <w:t xml:space="preserve">① Toca </w:t>
      </w:r>
      <w:r>
        <w:rPr>
          <w:b/>
          <w:sz w:val="22"/>
        </w:rPr>
        <w:t>“Chat”</w:t>
      </w:r>
      <w:r>
        <w:rPr>
          <w:sz w:val="22"/>
        </w:rPr>
        <w:t xml:space="preserve"> en la barra inferior para abrir la conversación con tu obstetra.</w:t>
      </w:r>
    </w:p>
    <w:p>
      <w:pPr>
        <w:pStyle w:val="ListNumber"/>
        <w:spacing w:after="120" w:line="312" w:lineRule="auto"/>
      </w:pPr>
      <w:r>
        <w:rPr>
          <w:sz w:val="22"/>
        </w:rPr>
        <w:t>② Escribe tu mensaje en el campo inferior. ③ Toca el botón de enviar. Con el clip puedes adjuntar una foto.</w:t>
      </w:r>
    </w:p>
    <w:p>
      <w:pPr>
        <w:keepNext/>
        <w:keepLines/>
        <w:spacing w:before="80"/>
        <w:jc w:val="center"/>
      </w:pPr>
      <w:r>
        <w:drawing>
          <wp:inline xmlns:a="http://schemas.openxmlformats.org/drawingml/2006/main" xmlns:pic="http://schemas.openxmlformats.org/drawingml/2006/picture">
            <wp:extent cx="1936058" cy="4068000"/>
            <wp:docPr id="10" name="Picture 10"/>
            <wp:cNvGraphicFramePr>
              <a:graphicFrameLocks noChangeAspect="1"/>
            </wp:cNvGraphicFramePr>
            <a:graphic>
              <a:graphicData uri="http://schemas.openxmlformats.org/drawingml/2006/picture">
                <pic:pic>
                  <pic:nvPicPr>
                    <pic:cNvPr id="0" name="A4.png"/>
                    <pic:cNvPicPr/>
                  </pic:nvPicPr>
                  <pic:blipFill>
                    <a:blip r:embed="rId20"/>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A-9. Conversación con la obstetra.</w:t>
      </w:r>
    </w:p>
    <w:p>
      <w:pPr>
        <w:spacing w:after="200"/>
      </w:pPr>
    </w:p>
    <w:p>
      <w:bookmarkStart w:id="1009" w:name="bm_8__Educaci_n"/>
      <w:pPr>
        <w:pStyle w:val="Heading1"/>
        <w:pBdr>
          <w:bottom w:val="single" w:sz="8" w:space="4" w:color="0C8174"/>
        </w:pBdr>
      </w:pPr>
      <w:r>
        <w:t>8. Educación</w:t>
      </w:r>
      <w:bookmarkEnd w:id="1009"/>
    </w:p>
    <w:p>
      <w:pPr>
        <w:jc w:val="both"/>
      </w:pPr>
      <w:r>
        <w:rPr>
          <w:sz w:val="22"/>
        </w:rPr>
        <w:t>Encuentra artículos y recursos sencillos, elegidos según tu mes de embarazo.</w:t>
      </w:r>
    </w:p>
    <w:p>
      <w:pPr>
        <w:pStyle w:val="ListNumber"/>
        <w:spacing w:after="120" w:line="312" w:lineRule="auto"/>
      </w:pPr>
      <w:r>
        <w:rPr>
          <w:sz w:val="22"/>
        </w:rPr>
        <w:t>① Buscador: escribe un tema para encontrar contenido.</w:t>
      </w:r>
    </w:p>
    <w:p>
      <w:pPr>
        <w:pStyle w:val="ListNumber"/>
        <w:spacing w:after="120" w:line="312" w:lineRule="auto"/>
      </w:pPr>
      <w:r>
        <w:rPr>
          <w:sz w:val="22"/>
        </w:rPr>
        <w:t xml:space="preserve">② </w:t>
      </w:r>
      <w:r>
        <w:rPr>
          <w:b/>
          <w:sz w:val="22"/>
        </w:rPr>
        <w:t>“Mis semanas”</w:t>
      </w:r>
      <w:r>
        <w:rPr>
          <w:sz w:val="22"/>
        </w:rPr>
        <w:t>: abre la calculadora de semanas de embarazo.</w:t>
      </w:r>
    </w:p>
    <w:p>
      <w:pPr>
        <w:pStyle w:val="ListNumber"/>
        <w:spacing w:after="120" w:line="312" w:lineRule="auto"/>
      </w:pPr>
      <w:r>
        <w:rPr>
          <w:sz w:val="22"/>
        </w:rPr>
        <w:t xml:space="preserve">③ </w:t>
      </w:r>
      <w:r>
        <w:rPr>
          <w:b/>
          <w:sz w:val="22"/>
        </w:rPr>
        <w:t>“Signos de alarma”</w:t>
      </w:r>
      <w:r>
        <w:rPr>
          <w:sz w:val="22"/>
        </w:rPr>
        <w:t>: acceso directo para reportar síntomas.</w:t>
      </w:r>
    </w:p>
    <w:p>
      <w:pPr>
        <w:keepNext/>
        <w:keepLines/>
        <w:spacing w:before="80"/>
        <w:jc w:val="center"/>
      </w:pPr>
      <w:r>
        <w:drawing>
          <wp:inline xmlns:a="http://schemas.openxmlformats.org/drawingml/2006/main" xmlns:pic="http://schemas.openxmlformats.org/drawingml/2006/picture">
            <wp:extent cx="1936058" cy="4068000"/>
            <wp:docPr id="11" name="Picture 11"/>
            <wp:cNvGraphicFramePr>
              <a:graphicFrameLocks noChangeAspect="1"/>
            </wp:cNvGraphicFramePr>
            <a:graphic>
              <a:graphicData uri="http://schemas.openxmlformats.org/drawingml/2006/picture">
                <pic:pic>
                  <pic:nvPicPr>
                    <pic:cNvPr id="0" name="A5.png"/>
                    <pic:cNvPicPr/>
                  </pic:nvPicPr>
                  <pic:blipFill>
                    <a:blip r:embed="rId21"/>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A-10. Biblioteca de contenido educativo.</w:t>
      </w:r>
    </w:p>
    <w:p>
      <w:pPr>
        <w:pStyle w:val="Heading2"/>
      </w:pPr>
      <w:r>
        <w:t>8.1 Calcular mis semanas de embarazo</w:t>
      </w:r>
    </w:p>
    <w:p>
      <w:pPr>
        <w:jc w:val="both"/>
      </w:pPr>
      <w:r>
        <w:rPr>
          <w:sz w:val="22"/>
        </w:rPr>
        <w:t xml:space="preserve">Al tocar </w:t>
      </w:r>
      <w:r>
        <w:rPr>
          <w:b/>
          <w:sz w:val="22"/>
        </w:rPr>
        <w:t>“Mis semanas”</w:t>
      </w:r>
      <w:r>
        <w:rPr>
          <w:sz w:val="22"/>
        </w:rPr>
        <w:t xml:space="preserve"> se abre una calculadora. Elige la fecha de tu última regla (FUM) y toca </w:t>
      </w:r>
      <w:r>
        <w:rPr>
          <w:b/>
          <w:sz w:val="22"/>
        </w:rPr>
        <w:t>“Ver mis semanas de embarazo”</w:t>
      </w:r>
      <w:r>
        <w:rPr>
          <w:sz w:val="22"/>
        </w:rPr>
        <w:t>; verás tu semana actual, el trimestre y la fecha probable de parto.</w:t>
      </w:r>
    </w:p>
    <w:p>
      <w:pPr>
        <w:keepNext/>
        <w:keepLines/>
        <w:spacing w:before="80"/>
        <w:jc w:val="center"/>
      </w:pPr>
      <w:r>
        <w:drawing>
          <wp:inline xmlns:a="http://schemas.openxmlformats.org/drawingml/2006/main" xmlns:pic="http://schemas.openxmlformats.org/drawingml/2006/picture">
            <wp:extent cx="1936058" cy="4068000"/>
            <wp:docPr id="12" name="Picture 12"/>
            <wp:cNvGraphicFramePr>
              <a:graphicFrameLocks noChangeAspect="1"/>
            </wp:cNvGraphicFramePr>
            <a:graphic>
              <a:graphicData uri="http://schemas.openxmlformats.org/drawingml/2006/picture">
                <pic:pic>
                  <pic:nvPicPr>
                    <pic:cNvPr id="0" name="A5b.png"/>
                    <pic:cNvPicPr/>
                  </pic:nvPicPr>
                  <pic:blipFill>
                    <a:blip r:embed="rId22"/>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A-11. Calculadora “¿En qué semana estoy?”.</w:t>
      </w:r>
    </w:p>
    <w:p>
      <w:pPr>
        <w:spacing w:after="200"/>
      </w:pPr>
    </w:p>
    <w:p>
      <w:bookmarkStart w:id="1010" w:name="bm_9__Signos_de_alarma_y_emergencia"/>
      <w:pPr>
        <w:pStyle w:val="Heading1"/>
        <w:pBdr>
          <w:bottom w:val="single" w:sz="8" w:space="4" w:color="0C8174"/>
        </w:pBdr>
      </w:pPr>
      <w:r>
        <w:t>9. Signos de alarma y emergencia</w:t>
      </w:r>
      <w:bookmarkEnd w:id="1010"/>
    </w:p>
    <w:p>
      <w:pPr>
        <w:jc w:val="both"/>
      </w:pPr>
      <w:r>
        <w:rPr>
          <w:sz w:val="22"/>
        </w:rPr>
        <w:t>Si algo te preocupa, puedes reportar uno o varios síntomas a tu obstetra.</w:t>
      </w:r>
    </w:p>
    <w:p>
      <w:pPr>
        <w:pStyle w:val="ListNumber"/>
        <w:spacing w:after="120" w:line="312" w:lineRule="auto"/>
      </w:pPr>
      <w:r>
        <w:rPr>
          <w:sz w:val="22"/>
        </w:rPr>
        <w:t xml:space="preserve">Marca los síntomas que presentas (están agrupados en </w:t>
      </w:r>
      <w:r>
        <w:rPr>
          <w:b/>
          <w:sz w:val="22"/>
        </w:rPr>
        <w:t>“Durante el Embarazo”</w:t>
      </w:r>
      <w:r>
        <w:rPr>
          <w:sz w:val="22"/>
        </w:rPr>
        <w:t xml:space="preserve">, </w:t>
      </w:r>
      <w:r>
        <w:rPr>
          <w:b/>
          <w:sz w:val="22"/>
        </w:rPr>
        <w:t>“Durante el Parto”</w:t>
      </w:r>
      <w:r>
        <w:rPr>
          <w:sz w:val="22"/>
        </w:rPr>
        <w:t xml:space="preserve"> y </w:t>
      </w:r>
      <w:r>
        <w:rPr>
          <w:b/>
          <w:sz w:val="22"/>
        </w:rPr>
        <w:t>“Después del Parto”</w:t>
      </w:r>
      <w:r>
        <w:rPr>
          <w:sz w:val="22"/>
        </w:rPr>
        <w:t>).</w:t>
      </w:r>
    </w:p>
    <w:p>
      <w:pPr>
        <w:pStyle w:val="ListNumber"/>
        <w:spacing w:after="120" w:line="312" w:lineRule="auto"/>
      </w:pPr>
      <w:r>
        <w:rPr>
          <w:sz w:val="22"/>
        </w:rPr>
        <w:t xml:space="preserve">Si quieres, escribe más detalles en </w:t>
      </w:r>
      <w:r>
        <w:rPr>
          <w:b/>
          <w:sz w:val="22"/>
        </w:rPr>
        <w:t>“Información adicional”</w:t>
      </w:r>
      <w:r>
        <w:rPr>
          <w:sz w:val="22"/>
        </w:rPr>
        <w:t>.</w:t>
      </w:r>
    </w:p>
    <w:p>
      <w:pPr>
        <w:pStyle w:val="ListNumber"/>
        <w:spacing w:after="120" w:line="312" w:lineRule="auto"/>
      </w:pPr>
      <w:r>
        <w:rPr>
          <w:sz w:val="22"/>
        </w:rPr>
        <w:t xml:space="preserve">① Toca </w:t>
      </w:r>
      <w:r>
        <w:rPr>
          <w:b/>
          <w:sz w:val="22"/>
        </w:rPr>
        <w:t>“Enviar alerta a mi obstetra”</w:t>
      </w:r>
      <w:r>
        <w:rPr>
          <w:sz w:val="22"/>
        </w:rPr>
        <w:t>. Recibirás una confirmación y tu obstetra será notificada.</w:t>
      </w:r>
    </w:p>
    <w:p>
      <w:pPr>
        <w:keepNext/>
        <w:keepLines/>
        <w:spacing w:before="80"/>
        <w:jc w:val="center"/>
      </w:pPr>
      <w:r>
        <w:drawing>
          <wp:inline xmlns:a="http://schemas.openxmlformats.org/drawingml/2006/main" xmlns:pic="http://schemas.openxmlformats.org/drawingml/2006/picture">
            <wp:extent cx="1936058" cy="4068000"/>
            <wp:docPr id="13" name="Picture 13"/>
            <wp:cNvGraphicFramePr>
              <a:graphicFrameLocks noChangeAspect="1"/>
            </wp:cNvGraphicFramePr>
            <a:graphic>
              <a:graphicData uri="http://schemas.openxmlformats.org/drawingml/2006/picture">
                <pic:pic>
                  <pic:nvPicPr>
                    <pic:cNvPr id="0" name="A6.png"/>
                    <pic:cNvPicPr/>
                  </pic:nvPicPr>
                  <pic:blipFill>
                    <a:blip r:embed="rId23"/>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A-12. Pantalla para reportar signos de alarma.</w:t>
      </w:r>
    </w:p>
    <w:tbl>
      <w:tblPr>
        <w:tblW w:type="auto" w:w="0"/>
        <w:jc w:val="center"/>
        <w:tblLayout w:type="fixed"/>
        <w:tblLook w:firstColumn="1" w:firstRow="1" w:lastColumn="0" w:lastRow="0" w:noHBand="0" w:noVBand="1" w:val="04A0"/>
      </w:tblPr>
      <w:tblGrid>
        <w:gridCol w:w="9746"/>
      </w:tblGrid>
      <w:tr>
        <w:tc>
          <w:tcPr>
            <w:tcW w:type="dxa" w:w="9411"/>
            <w:shd w:val="clear" w:fill="FBEDED"/>
            <w:tcMar>
              <w:top w:w="80" w:type="dxa"/>
              <w:bottom w:w="80" w:type="dxa"/>
              <w:start w:w="120" w:type="dxa"/>
              <w:end w:w="120" w:type="dxa"/>
            </w:tcMar>
          </w:tcPr>
          <w:p>
            <w:pPr>
              <w:spacing w:after="0" w:line="312" w:lineRule="auto"/>
            </w:pPr>
            <w:r>
              <w:rPr>
                <w:b/>
                <w:color w:val="D64545"/>
                <w:sz w:val="20"/>
              </w:rPr>
              <w:t xml:space="preserve">Atención.  </w:t>
            </w:r>
            <w:r>
              <w:rPr>
                <w:color w:val="16242B"/>
                <w:sz w:val="20"/>
              </w:rPr>
              <w:t>Si tienes sangrado, dolor de cabeza muy fuerte, pérdida de líquido, fiebre o tu bebé se mueve menos, usa el botón de Emergencia del inicio y acude de inmediato al establecimiento de salud.</w:t>
            </w:r>
          </w:p>
        </w:tc>
      </w:tr>
    </w:tbl>
    <w:p>
      <w:pPr>
        <w:spacing w:after="80"/>
      </w:pPr>
    </w:p>
    <w:p>
      <w:pPr>
        <w:spacing w:after="200"/>
      </w:pPr>
    </w:p>
    <w:p>
      <w:bookmarkStart w:id="1011" w:name="bm_10__Mi_perfil"/>
      <w:pPr>
        <w:pStyle w:val="Heading1"/>
        <w:pBdr>
          <w:bottom w:val="single" w:sz="8" w:space="4" w:color="0C8174"/>
        </w:pBdr>
      </w:pPr>
      <w:r>
        <w:t>10. Mi perfil</w:t>
      </w:r>
      <w:bookmarkEnd w:id="1011"/>
    </w:p>
    <w:p>
      <w:pPr>
        <w:jc w:val="both"/>
      </w:pPr>
      <w:r>
        <w:rPr>
          <w:sz w:val="22"/>
        </w:rPr>
        <w:t>Desde tu perfil editas tus datos, eliges cómo recibir avisos y puedes repetir el recorrido guiado.</w:t>
      </w:r>
    </w:p>
    <w:p>
      <w:pPr>
        <w:pStyle w:val="ListNumber"/>
        <w:spacing w:after="120" w:line="312" w:lineRule="auto"/>
      </w:pPr>
      <w:r>
        <w:rPr>
          <w:sz w:val="22"/>
        </w:rPr>
        <w:t xml:space="preserve">① </w:t>
      </w:r>
      <w:r>
        <w:rPr>
          <w:b/>
          <w:sz w:val="22"/>
        </w:rPr>
        <w:t>“Mis datos y fecha de última regla”</w:t>
      </w:r>
      <w:r>
        <w:rPr>
          <w:sz w:val="22"/>
        </w:rPr>
        <w:t>: edita tu información y registra tu FUM.</w:t>
      </w:r>
    </w:p>
    <w:p>
      <w:pPr>
        <w:pStyle w:val="ListNumber"/>
        <w:spacing w:after="120" w:line="312" w:lineRule="auto"/>
      </w:pPr>
      <w:r>
        <w:rPr>
          <w:sz w:val="22"/>
        </w:rPr>
        <w:t xml:space="preserve">② </w:t>
      </w:r>
      <w:r>
        <w:rPr>
          <w:b/>
          <w:sz w:val="22"/>
        </w:rPr>
        <w:t>“Notificaciones”</w:t>
      </w:r>
      <w:r>
        <w:rPr>
          <w:sz w:val="22"/>
        </w:rPr>
        <w:t>: elige por qué canales recibir avisos.</w:t>
      </w:r>
    </w:p>
    <w:p>
      <w:pPr>
        <w:pStyle w:val="ListNumber"/>
        <w:spacing w:after="120" w:line="312" w:lineRule="auto"/>
      </w:pPr>
      <w:r>
        <w:rPr>
          <w:sz w:val="22"/>
        </w:rPr>
        <w:t xml:space="preserve">③ </w:t>
      </w:r>
      <w:r>
        <w:rPr>
          <w:b/>
          <w:sz w:val="22"/>
        </w:rPr>
        <w:t>“Conoce tu app”</w:t>
      </w:r>
      <w:r>
        <w:rPr>
          <w:sz w:val="22"/>
        </w:rPr>
        <w:t>: repite el recorrido guiado cuando quieras.</w:t>
      </w:r>
    </w:p>
    <w:p>
      <w:pPr>
        <w:keepNext/>
        <w:keepLines/>
        <w:spacing w:before="80"/>
        <w:jc w:val="center"/>
      </w:pPr>
      <w:r>
        <w:drawing>
          <wp:inline xmlns:a="http://schemas.openxmlformats.org/drawingml/2006/main" xmlns:pic="http://schemas.openxmlformats.org/drawingml/2006/picture">
            <wp:extent cx="1936058" cy="4068000"/>
            <wp:docPr id="14" name="Picture 14"/>
            <wp:cNvGraphicFramePr>
              <a:graphicFrameLocks noChangeAspect="1"/>
            </wp:cNvGraphicFramePr>
            <a:graphic>
              <a:graphicData uri="http://schemas.openxmlformats.org/drawingml/2006/picture">
                <pic:pic>
                  <pic:nvPicPr>
                    <pic:cNvPr id="0" name="A7.png"/>
                    <pic:cNvPicPr/>
                  </pic:nvPicPr>
                  <pic:blipFill>
                    <a:blip r:embed="rId24"/>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A-13. Pantalla de perfil de la gestante.</w:t>
      </w:r>
    </w:p>
    <w:p>
      <w:pPr>
        <w:pStyle w:val="Heading2"/>
      </w:pPr>
      <w:r>
        <w:t>10.1 Editar mis datos y mi FUM</w:t>
      </w:r>
    </w:p>
    <w:p>
      <w:pPr>
        <w:jc w:val="both"/>
      </w:pPr>
      <w:r>
        <w:rPr>
          <w:sz w:val="22"/>
        </w:rPr>
        <w:t xml:space="preserve">Al tocar </w:t>
      </w:r>
      <w:r>
        <w:rPr>
          <w:b/>
          <w:sz w:val="22"/>
        </w:rPr>
        <w:t>“Mis datos y fecha de última regla”</w:t>
      </w:r>
      <w:r>
        <w:rPr>
          <w:sz w:val="22"/>
        </w:rPr>
        <w:t xml:space="preserve"> se abre un formulario con tus datos. Los campos con asterisco (*) son obligatorios:</w:t>
      </w:r>
    </w:p>
    <w:p>
      <w:pPr>
        <w:pStyle w:val="ListNumber"/>
        <w:spacing w:after="120" w:line="312" w:lineRule="auto"/>
      </w:pPr>
      <w:r>
        <w:rPr>
          <w:sz w:val="22"/>
        </w:rPr>
        <w:t xml:space="preserve">Completa </w:t>
      </w:r>
      <w:r>
        <w:rPr>
          <w:b/>
          <w:sz w:val="22"/>
        </w:rPr>
        <w:t>“Nombres *”</w:t>
      </w:r>
      <w:r>
        <w:rPr>
          <w:sz w:val="22"/>
        </w:rPr>
        <w:t xml:space="preserve">, </w:t>
      </w:r>
      <w:r>
        <w:rPr>
          <w:b/>
          <w:sz w:val="22"/>
        </w:rPr>
        <w:t>“Apellidos *”</w:t>
      </w:r>
      <w:r>
        <w:rPr>
          <w:sz w:val="22"/>
        </w:rPr>
        <w:t xml:space="preserve">, </w:t>
      </w:r>
      <w:r>
        <w:rPr>
          <w:b/>
          <w:sz w:val="22"/>
        </w:rPr>
        <w:t>“Teléfono”</w:t>
      </w:r>
      <w:r>
        <w:rPr>
          <w:sz w:val="22"/>
        </w:rPr>
        <w:t xml:space="preserve"> y </w:t>
      </w:r>
      <w:r>
        <w:rPr>
          <w:b/>
          <w:sz w:val="22"/>
        </w:rPr>
        <w:t>“Correo Electrónico”</w:t>
      </w:r>
      <w:r>
        <w:rPr>
          <w:sz w:val="22"/>
        </w:rPr>
        <w:t>.</w:t>
      </w:r>
    </w:p>
    <w:p>
      <w:pPr>
        <w:pStyle w:val="ListNumber"/>
        <w:spacing w:after="120" w:line="312" w:lineRule="auto"/>
      </w:pPr>
      <w:r>
        <w:rPr>
          <w:sz w:val="22"/>
        </w:rPr>
        <w:t xml:space="preserve">Elige tu </w:t>
      </w:r>
      <w:r>
        <w:rPr>
          <w:b/>
          <w:sz w:val="22"/>
        </w:rPr>
        <w:t>“Fecha de Nacimiento *”</w:t>
      </w:r>
      <w:r>
        <w:rPr>
          <w:sz w:val="22"/>
        </w:rPr>
        <w:t>.</w:t>
      </w:r>
    </w:p>
    <w:p>
      <w:pPr>
        <w:pStyle w:val="ListNumber"/>
        <w:spacing w:after="120" w:line="312" w:lineRule="auto"/>
      </w:pPr>
      <w:r>
        <w:rPr>
          <w:sz w:val="22"/>
        </w:rPr>
        <w:t xml:space="preserve">Elige tu </w:t>
      </w:r>
      <w:r>
        <w:rPr>
          <w:b/>
          <w:sz w:val="22"/>
        </w:rPr>
        <w:t>“Fecha de tu última regla (FUM) *”</w:t>
      </w:r>
      <w:r>
        <w:rPr>
          <w:sz w:val="22"/>
        </w:rPr>
        <w:t>: es el primer día de tu última menstruación. Con ella se calculan tus semanas y tu cronograma de 8 controles.</w:t>
      </w:r>
    </w:p>
    <w:p>
      <w:pPr>
        <w:pStyle w:val="ListNumber"/>
        <w:spacing w:after="120" w:line="312" w:lineRule="auto"/>
      </w:pPr>
      <w:r>
        <w:rPr>
          <w:sz w:val="22"/>
        </w:rPr>
        <w:t xml:space="preserve">① Toca </w:t>
      </w:r>
      <w:r>
        <w:rPr>
          <w:b/>
          <w:sz w:val="22"/>
        </w:rPr>
        <w:t>“Guardar Datos”</w:t>
      </w:r>
      <w:r>
        <w:rPr>
          <w:sz w:val="22"/>
        </w:rPr>
        <w:t xml:space="preserve"> para confirmar (o </w:t>
      </w:r>
      <w:r>
        <w:rPr>
          <w:b/>
          <w:sz w:val="22"/>
        </w:rPr>
        <w:t>“Cancelar”</w:t>
      </w:r>
      <w:r>
        <w:rPr>
          <w:sz w:val="22"/>
        </w:rPr>
        <w:t xml:space="preserve"> para salir sin cambios).</w:t>
      </w:r>
    </w:p>
    <w:p>
      <w:pPr>
        <w:keepNext/>
        <w:keepLines/>
        <w:spacing w:before="80"/>
        <w:jc w:val="center"/>
      </w:pPr>
      <w:r>
        <w:drawing>
          <wp:inline xmlns:a="http://schemas.openxmlformats.org/drawingml/2006/main" xmlns:pic="http://schemas.openxmlformats.org/drawingml/2006/picture">
            <wp:extent cx="1936058" cy="4068000"/>
            <wp:docPr id="15" name="Picture 15"/>
            <wp:cNvGraphicFramePr>
              <a:graphicFrameLocks noChangeAspect="1"/>
            </wp:cNvGraphicFramePr>
            <a:graphic>
              <a:graphicData uri="http://schemas.openxmlformats.org/drawingml/2006/picture">
                <pic:pic>
                  <pic:nvPicPr>
                    <pic:cNvPr id="0" name="A7b.png"/>
                    <pic:cNvPicPr/>
                  </pic:nvPicPr>
                  <pic:blipFill>
                    <a:blip r:embed="rId25"/>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A-14. Formulario “Modificar Perfil y FUM”.</w:t>
      </w:r>
    </w:p>
    <w:p>
      <w:pPr>
        <w:pStyle w:val="Heading2"/>
      </w:pPr>
      <w:r>
        <w:t>10.2 Preferencias de notificación</w:t>
      </w:r>
    </w:p>
    <w:p>
      <w:pPr>
        <w:jc w:val="both"/>
      </w:pPr>
      <w:r>
        <w:rPr>
          <w:sz w:val="22"/>
        </w:rPr>
        <w:t xml:space="preserve">Al tocar </w:t>
      </w:r>
      <w:r>
        <w:rPr>
          <w:b/>
          <w:sz w:val="22"/>
        </w:rPr>
        <w:t>“Notificaciones”</w:t>
      </w:r>
      <w:r>
        <w:rPr>
          <w:sz w:val="22"/>
        </w:rPr>
        <w:t xml:space="preserve"> eliges por qué canales quieres recibir recordatorios y alertas:</w:t>
      </w:r>
    </w:p>
    <w:p>
      <w:pPr>
        <w:pStyle w:val="ListNumber"/>
        <w:spacing w:after="120" w:line="312" w:lineRule="auto"/>
      </w:pPr>
      <w:r>
        <w:rPr>
          <w:sz w:val="22"/>
        </w:rPr>
        <w:t xml:space="preserve">Activa o desactiva </w:t>
      </w:r>
      <w:r>
        <w:rPr>
          <w:b/>
          <w:sz w:val="22"/>
        </w:rPr>
        <w:t>“Notificaciones en la app”</w:t>
      </w:r>
      <w:r>
        <w:rPr>
          <w:sz w:val="22"/>
        </w:rPr>
        <w:t xml:space="preserve">, </w:t>
      </w:r>
      <w:r>
        <w:rPr>
          <w:b/>
          <w:sz w:val="22"/>
        </w:rPr>
        <w:t>“SMS”</w:t>
      </w:r>
      <w:r>
        <w:rPr>
          <w:sz w:val="22"/>
        </w:rPr>
        <w:t xml:space="preserve"> y </w:t>
      </w:r>
      <w:r>
        <w:rPr>
          <w:b/>
          <w:sz w:val="22"/>
        </w:rPr>
        <w:t>“WhatsApp”</w:t>
      </w:r>
      <w:r>
        <w:rPr>
          <w:sz w:val="22"/>
        </w:rPr>
        <w:t xml:space="preserve"> según prefieras.</w:t>
      </w:r>
    </w:p>
    <w:p>
      <w:pPr>
        <w:pStyle w:val="ListNumber"/>
        <w:spacing w:after="120" w:line="312" w:lineRule="auto"/>
      </w:pPr>
      <w:r>
        <w:rPr>
          <w:sz w:val="22"/>
        </w:rPr>
        <w:t xml:space="preserve">① Toca </w:t>
      </w:r>
      <w:r>
        <w:rPr>
          <w:b/>
          <w:sz w:val="22"/>
        </w:rPr>
        <w:t>“Guardar”</w:t>
      </w:r>
      <w:r>
        <w:rPr>
          <w:sz w:val="22"/>
        </w:rPr>
        <w:t xml:space="preserve"> para confirmar tus preferencias.</w:t>
      </w:r>
    </w:p>
    <w:p>
      <w:pPr>
        <w:keepNext/>
        <w:keepLines/>
        <w:spacing w:before="80"/>
        <w:jc w:val="center"/>
      </w:pPr>
      <w:r>
        <w:drawing>
          <wp:inline xmlns:a="http://schemas.openxmlformats.org/drawingml/2006/main" xmlns:pic="http://schemas.openxmlformats.org/drawingml/2006/picture">
            <wp:extent cx="1936058" cy="4068000"/>
            <wp:docPr id="16" name="Picture 16"/>
            <wp:cNvGraphicFramePr>
              <a:graphicFrameLocks noChangeAspect="1"/>
            </wp:cNvGraphicFramePr>
            <a:graphic>
              <a:graphicData uri="http://schemas.openxmlformats.org/drawingml/2006/picture">
                <pic:pic>
                  <pic:nvPicPr>
                    <pic:cNvPr id="0" name="A7c.png"/>
                    <pic:cNvPicPr/>
                  </pic:nvPicPr>
                  <pic:blipFill>
                    <a:blip r:embed="rId26"/>
                    <a:stretch>
                      <a:fillRect/>
                    </a:stretch>
                  </pic:blipFill>
                  <pic:spPr>
                    <a:xfrm>
                      <a:off x="0" y="0"/>
                      <a:ext cx="1936058" cy="4068000"/>
                    </a:xfrm>
                    <a:prstGeom prst="rect"/>
                  </pic:spPr>
                </pic:pic>
              </a:graphicData>
            </a:graphic>
          </wp:inline>
        </w:drawing>
      </w:r>
    </w:p>
    <w:p>
      <w:pPr>
        <w:spacing w:before="40" w:after="240"/>
        <w:jc w:val="center"/>
      </w:pPr>
      <w:r>
        <w:rPr>
          <w:i/>
          <w:color w:val="566873"/>
          <w:sz w:val="18"/>
        </w:rPr>
        <w:t>Figura A-15. Ventana “Preferencias de notificación”.</w:t>
      </w:r>
    </w:p>
    <w:tbl>
      <w:tblPr>
        <w:tblW w:type="auto" w:w="0"/>
        <w:jc w:val="center"/>
        <w:tblLayout w:type="fixed"/>
        <w:tblLook w:firstColumn="1" w:firstRow="1" w:lastColumn="0" w:lastRow="0" w:noHBand="0" w:noVBand="1" w:val="04A0"/>
      </w:tblPr>
      <w:tblGrid>
        <w:gridCol w:w="9746"/>
      </w:tblGrid>
      <w:tr>
        <w:tc>
          <w:tcPr>
            <w:tcW w:type="dxa" w:w="9411"/>
            <w:shd w:val="clear" w:fill="E7F4F2"/>
            <w:tcMar>
              <w:top w:w="80" w:type="dxa"/>
              <w:bottom w:w="80" w:type="dxa"/>
              <w:start w:w="120" w:type="dxa"/>
              <w:end w:w="120" w:type="dxa"/>
            </w:tcMar>
          </w:tcPr>
          <w:p>
            <w:pPr>
              <w:spacing w:after="0" w:line="312" w:lineRule="auto"/>
            </w:pPr>
            <w:r>
              <w:rPr>
                <w:b/>
                <w:color w:val="0C8174"/>
                <w:sz w:val="20"/>
              </w:rPr>
              <w:t xml:space="preserve">Nota.  </w:t>
            </w:r>
            <w:r>
              <w:rPr>
                <w:color w:val="16242B"/>
                <w:sz w:val="20"/>
              </w:rPr>
              <w:t>Las alertas clínicas urgentes siempre se enviarán por seguridad, aunque desactives algún canal.</w:t>
            </w:r>
          </w:p>
        </w:tc>
      </w:tr>
    </w:tbl>
    <w:p>
      <w:pPr>
        <w:spacing w:after="80"/>
      </w:pPr>
    </w:p>
    <w:p>
      <w:pPr>
        <w:spacing w:after="200"/>
      </w:pPr>
    </w:p>
    <w:p>
      <w:bookmarkStart w:id="1012" w:name="bm_11__Soluci_n_de_problemas"/>
      <w:pPr>
        <w:pStyle w:val="Heading1"/>
        <w:pBdr>
          <w:bottom w:val="single" w:sz="8" w:space="4" w:color="0C8174"/>
        </w:pBdr>
      </w:pPr>
      <w:r>
        <w:t>11. Solución de problemas</w:t>
      </w:r>
      <w:bookmarkEnd w:id="1012"/>
    </w:p>
    <w:p>
      <w:pPr>
        <w:pStyle w:val="Heading3"/>
      </w:pPr>
      <w:r>
        <w:t>No puedo iniciar sesión</w:t>
      </w:r>
    </w:p>
    <w:p>
      <w:pPr>
        <w:jc w:val="both"/>
      </w:pPr>
      <w:r>
        <w:rPr>
          <w:sz w:val="22"/>
        </w:rPr>
        <w:t xml:space="preserve">Verifica que tu DNI y contraseña sean correctos. Si los olvidaste, usa </w:t>
      </w:r>
      <w:r>
        <w:rPr>
          <w:b/>
          <w:sz w:val="22"/>
        </w:rPr>
        <w:t>“¿Olvidaste tu contraseña?”</w:t>
      </w:r>
      <w:r>
        <w:rPr>
          <w:sz w:val="22"/>
        </w:rPr>
        <w:t xml:space="preserve"> o pide ayuda a tu obstetra.</w:t>
      </w:r>
    </w:p>
    <w:p>
      <w:pPr>
        <w:pStyle w:val="Heading3"/>
      </w:pPr>
      <w:r>
        <w:t>No veo mi semana de embarazo</w:t>
      </w:r>
    </w:p>
    <w:p>
      <w:pPr>
        <w:jc w:val="both"/>
      </w:pPr>
      <w:r>
        <w:rPr>
          <w:sz w:val="22"/>
        </w:rPr>
        <w:t xml:space="preserve">Asegúrate de haber registrado tu fecha de última regla (FUM) en </w:t>
      </w:r>
      <w:r>
        <w:rPr>
          <w:b/>
          <w:sz w:val="22"/>
        </w:rPr>
        <w:t>“Mi perfil”</w:t>
      </w:r>
      <w:r>
        <w:rPr>
          <w:sz w:val="22"/>
        </w:rPr>
        <w:t xml:space="preserve"> → </w:t>
      </w:r>
      <w:r>
        <w:rPr>
          <w:b/>
          <w:sz w:val="22"/>
        </w:rPr>
        <w:t>“Mis datos y fecha de última regla”</w:t>
      </w:r>
      <w:r>
        <w:rPr>
          <w:sz w:val="22"/>
        </w:rPr>
        <w:t>.</w:t>
      </w:r>
    </w:p>
    <w:p>
      <w:pPr>
        <w:pStyle w:val="Heading3"/>
      </w:pPr>
      <w:r>
        <w:t>La app no carga o se ve en blanco</w:t>
      </w:r>
    </w:p>
    <w:p>
      <w:pPr>
        <w:jc w:val="both"/>
      </w:pPr>
      <w:r>
        <w:rPr>
          <w:sz w:val="22"/>
        </w:rPr>
        <w:t>Revisa tu conexión a internet, cierra la aplicación y vuelve a abrirla.</w:t>
      </w:r>
    </w:p>
    <w:p>
      <w:pPr>
        <w:pStyle w:val="Heading3"/>
      </w:pPr>
      <w:r>
        <w:t>No recibo los recordatorios</w:t>
      </w:r>
    </w:p>
    <w:p>
      <w:pPr>
        <w:jc w:val="both"/>
      </w:pPr>
      <w:r>
        <w:rPr>
          <w:sz w:val="22"/>
        </w:rPr>
        <w:t xml:space="preserve">Entra a </w:t>
      </w:r>
      <w:r>
        <w:rPr>
          <w:b/>
          <w:sz w:val="22"/>
        </w:rPr>
        <w:t>“Mi perfil”</w:t>
      </w:r>
      <w:r>
        <w:rPr>
          <w:sz w:val="22"/>
        </w:rPr>
        <w:t xml:space="preserve"> → </w:t>
      </w:r>
      <w:r>
        <w:rPr>
          <w:b/>
          <w:sz w:val="22"/>
        </w:rPr>
        <w:t>“Notificaciones”</w:t>
      </w:r>
      <w:r>
        <w:rPr>
          <w:sz w:val="22"/>
        </w:rPr>
        <w:t xml:space="preserve"> y activa los canales que prefieras.</w:t>
      </w:r>
    </w:p>
    <w:p>
      <w:bookmarkStart w:id="1013" w:name="bm_12__Preguntas_frecuentes"/>
      <w:pPr>
        <w:pStyle w:val="Heading1"/>
        <w:pBdr>
          <w:bottom w:val="single" w:sz="8" w:space="4" w:color="0C8174"/>
        </w:pBdr>
      </w:pPr>
      <w:r>
        <w:t>12. Preguntas frecuentes</w:t>
      </w:r>
      <w:bookmarkEnd w:id="1013"/>
    </w:p>
    <w:p>
      <w:pPr>
        <w:pStyle w:val="Heading3"/>
      </w:pPr>
      <w:r>
        <w:t>¿Cuántos controles prenatales debo tener?</w:t>
      </w:r>
    </w:p>
    <w:p>
      <w:pPr>
        <w:jc w:val="both"/>
      </w:pPr>
      <w:r>
        <w:rPr>
          <w:sz w:val="22"/>
        </w:rPr>
        <w:t>La meta son 8 controles durante el embarazo. La app te ayuda a llevar la cuenta.</w:t>
      </w:r>
    </w:p>
    <w:p>
      <w:pPr>
        <w:pStyle w:val="Heading3"/>
      </w:pPr>
      <w:r>
        <w:t>¿Para qué sirve marcar mis pastillas?</w:t>
      </w:r>
    </w:p>
    <w:p>
      <w:pPr>
        <w:jc w:val="both"/>
      </w:pPr>
      <w:r>
        <w:rPr>
          <w:sz w:val="22"/>
        </w:rPr>
        <w:t>Para llevar tu constancia y que tu obstetra sepa que las estás tomando bien.</w:t>
      </w:r>
    </w:p>
    <w:p>
      <w:pPr>
        <w:pStyle w:val="Heading3"/>
      </w:pPr>
      <w:r>
        <w:t>¿Puedo usar la app sin internet?</w:t>
      </w:r>
    </w:p>
    <w:p>
      <w:pPr>
        <w:jc w:val="both"/>
      </w:pPr>
      <w:r>
        <w:rPr>
          <w:sz w:val="22"/>
        </w:rPr>
        <w:t>Algunas acciones se guardan y se sincronizan cuando recuperas la conexión, pero se recomienda usarla con internet.</w:t>
      </w:r>
    </w:p>
    <w:p>
      <w:pPr>
        <w:pStyle w:val="Heading3"/>
      </w:pPr>
      <w:r>
        <w:t>¿Mis datos están seguros?</w:t>
      </w:r>
    </w:p>
    <w:p>
      <w:pPr>
        <w:jc w:val="both"/>
      </w:pPr>
      <w:r>
        <w:rPr>
          <w:sz w:val="22"/>
        </w:rPr>
        <w:t>Sí. Tu información de salud solo es visible para el personal de salud autorizado.</w:t>
      </w:r>
    </w:p>
    <w:p>
      <w:bookmarkStart w:id="1014" w:name="bm_13__Glosario"/>
      <w:pPr>
        <w:pStyle w:val="Heading1"/>
        <w:pBdr>
          <w:bottom w:val="single" w:sz="8" w:space="4" w:color="0C8174"/>
        </w:pBdr>
      </w:pPr>
      <w:r>
        <w:t>13. Glosario</w:t>
      </w:r>
      <w:bookmarkEnd w:id="1014"/>
    </w:p>
    <w:p>
      <w:r>
        <w:rPr>
          <w:b/>
        </w:rPr>
        <w:t xml:space="preserve">FUM: </w:t>
      </w:r>
      <w:r>
        <w:t>Fecha de la Última Menstruación. Con ella se calculan las semanas de tu embarazo.</w:t>
      </w:r>
    </w:p>
    <w:p>
      <w:r>
        <w:rPr>
          <w:b/>
        </w:rPr>
        <w:t xml:space="preserve">FPP: </w:t>
      </w:r>
      <w:r>
        <w:t>Fecha Probable de Parto.</w:t>
      </w:r>
    </w:p>
    <w:p>
      <w:r>
        <w:rPr>
          <w:b/>
        </w:rPr>
        <w:t xml:space="preserve">Control prenatal: </w:t>
      </w:r>
      <w:r>
        <w:t>Cita médica para revisar tu salud y la de tu bebé durante el embarazo.</w:t>
      </w:r>
    </w:p>
    <w:p>
      <w:r>
        <w:rPr>
          <w:b/>
        </w:rPr>
        <w:t xml:space="preserve">Adherencia: </w:t>
      </w:r>
      <w:r>
        <w:t>Qué tan constante eres tomando tus vitaminas y pastillas.</w:t>
      </w:r>
    </w:p>
    <w:p>
      <w:r>
        <w:rPr>
          <w:b/>
        </w:rPr>
        <w:t xml:space="preserve">Signo de alarma: </w:t>
      </w:r>
      <w:r>
        <w:t>Síntoma que puede indicar un problema y por el que debes buscar atención.</w:t>
      </w:r>
    </w:p>
    <w:p>
      <w:r>
        <w:rPr>
          <w:b/>
        </w:rPr>
        <w:t xml:space="preserve">Modal / ventana: </w:t>
      </w:r>
      <w:r>
        <w:t>Una ventana que se abre sobre la pantalla para una tarea concreta (por ejemplo, editar tus datos).</w:t>
      </w:r>
    </w:p>
    <w:p>
      <w:bookmarkStart w:id="1015" w:name="bm_14__Soporte_y_contacto"/>
      <w:pPr>
        <w:pStyle w:val="Heading1"/>
        <w:pBdr>
          <w:bottom w:val="single" w:sz="8" w:space="4" w:color="0C8174"/>
        </w:pBdr>
      </w:pPr>
      <w:r>
        <w:t>14. Soporte y contacto</w:t>
      </w:r>
      <w:bookmarkEnd w:id="1015"/>
    </w:p>
    <w:p>
      <w:pPr>
        <w:jc w:val="both"/>
      </w:pPr>
      <w:r>
        <w:rPr>
          <w:sz w:val="22"/>
        </w:rPr>
        <w:t>Si necesitas ayuda con la aplicación, comunícate con tu obstetra desde el chat de la app. Para consultas presenciales o emergencias, acude a tu establecimiento de salud.</w:t>
      </w:r>
    </w:p>
    <w:p>
      <w:r>
        <w:rPr>
          <w:b/>
        </w:rPr>
        <w:t>Centro de Salud Talavera</w:t>
        <w:br/>
      </w:r>
      <w:r>
        <w:t>Andahuaylas, Apurímac</w:t>
      </w:r>
    </w:p>
    <w:sectPr w:rsidR="00FC693F" w:rsidRPr="0006063C" w:rsidSect="00034616">
      <w:footerReference w:type="default" r:id="rId9"/>
      <w:head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873"/>
        <w:sz w:val="16"/>
      </w:rPr>
      <w:t xml:space="preserve">VITMATERNA · Manual de Usuario (Gestante)     ·     Página </w:t>
    </w:r>
    <w:r>
      <w:rPr>
        <w:color w:val="566873"/>
        <w:sz w:val="16"/>
      </w:rPr>
      <w:fldChar w:fldCharType="begin"/>
      <w:instrText xml:space="preserve">PAGE</w:instrText>
      <w:fldChar w:fldCharType="separate"/>
      <w:fldChar w:fldCharType="end"/>
    </w:r>
    <w:r>
      <w:rPr>
        <w:color w:val="566873"/>
        <w:sz w:val="16"/>
      </w:rPr>
      <w:t xml:space="preserve"> de </w:t>
    </w:r>
    <w:r>
      <w:rPr>
        <w:color w:val="566873"/>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C8174"/>
        <w:sz w:val="18"/>
      </w:rPr>
      <w:t>VITMATERNA</w:t>
    </w:r>
    <w:r>
      <w:rPr>
        <w:color w:val="566873"/>
        <w:sz w:val="18"/>
      </w:rPr>
      <w:t xml:space="preserve">  ·  Salud Prenatal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before="0"/>
    </w:pPr>
    <w:rPr>
      <w:rFonts w:ascii="Carlito" w:hAnsi="Carlito"/>
      <w:color w:val="1624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rlito" w:hAnsi="Carlito"/>
      <w:b/>
      <w:bCs/>
      <w:i w:val="0"/>
      <w:color w:val="0C8174"/>
      <w:sz w:val="32"/>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Carlito" w:hAnsi="Carlito"/>
      <w:b/>
      <w:bCs/>
      <w:i w:val="0"/>
      <w:color w:val="16242B"/>
      <w:sz w:val="26"/>
      <w:szCs w:val="26"/>
    </w:rPr>
  </w:style>
  <w:style w:type="paragraph" w:styleId="Heading3">
    <w:name w:val="heading 3"/>
    <w:basedOn w:val="Normal"/>
    <w:next w:val="Normal"/>
    <w:link w:val="Heading3Char"/>
    <w:uiPriority w:val="9"/>
    <w:unhideWhenUsed/>
    <w:qFormat/>
    <w:rsid w:val="00FC693F"/>
    <w:pPr>
      <w:keepNext/>
      <w:keepLines/>
      <w:spacing w:before="200" w:after="40" w:line="276" w:lineRule="auto"/>
      <w:outlineLvl w:val="2"/>
    </w:pPr>
    <w:rPr>
      <w:rFonts w:asciiTheme="majorHAnsi" w:eastAsiaTheme="majorEastAsia" w:hAnsiTheme="majorHAnsi" w:cstheme="majorBidi" w:ascii="Carlito" w:hAnsi="Carlito"/>
      <w:b/>
      <w:bCs/>
      <w:i w:val="0"/>
      <w:color w:val="0C81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312" w:lineRule="auto"/>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VITMATERNA — Guía para la Gestante</dc:title>
  <dc:subject/>
  <dc:creator>CRISTHIAN RODRIGO BERROCAL SALAZAR</dc:creator>
  <cp:keywords/>
  <dc:description>generated by python-docx</dc:description>
  <cp:lastModifiedBy/>
  <cp:revision>1</cp:revision>
  <dcterms:created xsi:type="dcterms:W3CDTF">2013-12-23T23:15:00Z</dcterms:created>
  <dcterms:modified xsi:type="dcterms:W3CDTF">2013-12-23T23:15:00Z</dcterms:modified>
  <cp:category>Manual de Usuario</cp:category>
</cp:coreProperties>
</file>