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3444" w14:textId="77777777" w:rsidR="00E068D8" w:rsidRPr="00DF5FD4" w:rsidRDefault="00000000">
      <w:pPr>
        <w:jc w:val="center"/>
        <w:rPr>
          <w:rFonts w:ascii="Arial" w:hAnsi="Arial" w:cs="Arial"/>
          <w:sz w:val="24"/>
          <w:szCs w:val="24"/>
        </w:rPr>
      </w:pPr>
      <w:r w:rsidRPr="00DF5FD4">
        <w:rPr>
          <w:rFonts w:ascii="Arial" w:hAnsi="Arial" w:cs="Arial"/>
          <w:b/>
          <w:sz w:val="24"/>
          <w:szCs w:val="24"/>
        </w:rPr>
        <w:t>Lab &amp; Activities Week 03 Context Engineering II</w:t>
      </w:r>
    </w:p>
    <w:p w14:paraId="5D6BDDFB" w14:textId="77777777" w:rsidR="00E068D8" w:rsidRPr="00DF5FD4" w:rsidRDefault="00E068D8">
      <w:pPr>
        <w:rPr>
          <w:rFonts w:ascii="Arial" w:hAnsi="Arial" w:cs="Arial"/>
          <w:sz w:val="24"/>
          <w:szCs w:val="24"/>
        </w:rPr>
      </w:pPr>
    </w:p>
    <w:p w14:paraId="0E2FD8C1" w14:textId="77777777" w:rsidR="00E068D8" w:rsidRPr="00DF5FD4" w:rsidRDefault="00E068D8">
      <w:pPr>
        <w:rPr>
          <w:rFonts w:ascii="Arial" w:hAnsi="Arial" w:cs="Arial"/>
          <w:sz w:val="24"/>
          <w:szCs w:val="24"/>
        </w:rPr>
      </w:pPr>
    </w:p>
    <w:p w14:paraId="5C9B0D2C" w14:textId="77777777" w:rsidR="00E068D8" w:rsidRPr="00DF5FD4" w:rsidRDefault="00E068D8">
      <w:pPr>
        <w:rPr>
          <w:rFonts w:ascii="Arial" w:hAnsi="Arial" w:cs="Arial"/>
          <w:sz w:val="24"/>
          <w:szCs w:val="24"/>
        </w:rPr>
      </w:pPr>
    </w:p>
    <w:p w14:paraId="43553F81" w14:textId="77777777" w:rsidR="00E068D8" w:rsidRPr="00DF5FD4" w:rsidRDefault="00E068D8">
      <w:pPr>
        <w:rPr>
          <w:rFonts w:ascii="Arial" w:hAnsi="Arial" w:cs="Arial"/>
          <w:sz w:val="24"/>
          <w:szCs w:val="24"/>
        </w:rPr>
      </w:pPr>
    </w:p>
    <w:p w14:paraId="38720EA2" w14:textId="77777777" w:rsidR="00E068D8" w:rsidRPr="00DF5FD4" w:rsidRDefault="00E068D8">
      <w:pPr>
        <w:rPr>
          <w:rFonts w:ascii="Arial" w:hAnsi="Arial" w:cs="Arial"/>
          <w:sz w:val="24"/>
          <w:szCs w:val="24"/>
        </w:rPr>
      </w:pPr>
    </w:p>
    <w:p w14:paraId="0AA81D5E" w14:textId="77777777" w:rsidR="00E068D8" w:rsidRPr="00DF5FD4" w:rsidRDefault="00E068D8">
      <w:pPr>
        <w:rPr>
          <w:rFonts w:ascii="Arial" w:hAnsi="Arial" w:cs="Arial"/>
          <w:sz w:val="24"/>
          <w:szCs w:val="24"/>
        </w:rPr>
      </w:pPr>
    </w:p>
    <w:p w14:paraId="6E7B61AF" w14:textId="77777777" w:rsidR="00E068D8" w:rsidRPr="00DF5FD4" w:rsidRDefault="00E068D8">
      <w:pPr>
        <w:rPr>
          <w:rFonts w:ascii="Arial" w:hAnsi="Arial" w:cs="Arial"/>
          <w:sz w:val="24"/>
          <w:szCs w:val="24"/>
        </w:rPr>
      </w:pPr>
    </w:p>
    <w:p w14:paraId="0E5F5BCE" w14:textId="77777777" w:rsidR="00E068D8" w:rsidRPr="00DF5FD4" w:rsidRDefault="00E068D8">
      <w:pPr>
        <w:rPr>
          <w:rFonts w:ascii="Arial" w:hAnsi="Arial" w:cs="Arial"/>
          <w:sz w:val="24"/>
          <w:szCs w:val="24"/>
        </w:rPr>
      </w:pPr>
    </w:p>
    <w:p w14:paraId="7B51B098" w14:textId="77777777" w:rsidR="00E068D8" w:rsidRPr="00DF5FD4" w:rsidRDefault="00000000">
      <w:pPr>
        <w:jc w:val="center"/>
        <w:rPr>
          <w:rFonts w:ascii="Arial" w:hAnsi="Arial" w:cs="Arial"/>
          <w:sz w:val="24"/>
          <w:szCs w:val="24"/>
          <w:lang w:val="es-CO"/>
        </w:rPr>
      </w:pPr>
      <w:r w:rsidRPr="00DF5FD4">
        <w:rPr>
          <w:rFonts w:ascii="Arial" w:hAnsi="Arial" w:cs="Arial"/>
          <w:b/>
          <w:sz w:val="24"/>
          <w:szCs w:val="24"/>
          <w:lang w:val="es-CO"/>
        </w:rPr>
        <w:t>Integrantes:</w:t>
      </w:r>
    </w:p>
    <w:p w14:paraId="07F0B15B" w14:textId="77777777" w:rsidR="00E068D8" w:rsidRPr="00DF5FD4" w:rsidRDefault="00000000">
      <w:pPr>
        <w:jc w:val="center"/>
        <w:rPr>
          <w:rFonts w:ascii="Arial" w:hAnsi="Arial" w:cs="Arial"/>
          <w:sz w:val="24"/>
          <w:szCs w:val="24"/>
          <w:lang w:val="es-CO"/>
        </w:rPr>
      </w:pPr>
      <w:r w:rsidRPr="00DF5FD4">
        <w:rPr>
          <w:rFonts w:ascii="Arial" w:hAnsi="Arial" w:cs="Arial"/>
          <w:sz w:val="24"/>
          <w:szCs w:val="24"/>
          <w:lang w:val="es-CO"/>
        </w:rPr>
        <w:t>José Martínez-02220131016</w:t>
      </w:r>
    </w:p>
    <w:p w14:paraId="37D0A688" w14:textId="77777777" w:rsidR="00E068D8" w:rsidRPr="00DF5FD4" w:rsidRDefault="00E068D8">
      <w:pPr>
        <w:rPr>
          <w:rFonts w:ascii="Arial" w:hAnsi="Arial" w:cs="Arial"/>
          <w:sz w:val="24"/>
          <w:szCs w:val="24"/>
          <w:lang w:val="es-CO"/>
        </w:rPr>
      </w:pPr>
    </w:p>
    <w:p w14:paraId="5A918B44" w14:textId="77777777" w:rsidR="00E068D8" w:rsidRPr="00DF5FD4" w:rsidRDefault="00E068D8">
      <w:pPr>
        <w:rPr>
          <w:rFonts w:ascii="Arial" w:hAnsi="Arial" w:cs="Arial"/>
          <w:sz w:val="24"/>
          <w:szCs w:val="24"/>
          <w:lang w:val="es-CO"/>
        </w:rPr>
      </w:pPr>
    </w:p>
    <w:p w14:paraId="1C98A412" w14:textId="77777777" w:rsidR="00E068D8" w:rsidRPr="00DF5FD4" w:rsidRDefault="00E068D8">
      <w:pPr>
        <w:rPr>
          <w:rFonts w:ascii="Arial" w:hAnsi="Arial" w:cs="Arial"/>
          <w:sz w:val="24"/>
          <w:szCs w:val="24"/>
          <w:lang w:val="es-CO"/>
        </w:rPr>
      </w:pPr>
    </w:p>
    <w:p w14:paraId="26DAFD63" w14:textId="77777777" w:rsidR="00E068D8" w:rsidRPr="00DF5FD4" w:rsidRDefault="00E068D8">
      <w:pPr>
        <w:rPr>
          <w:rFonts w:ascii="Arial" w:hAnsi="Arial" w:cs="Arial"/>
          <w:sz w:val="24"/>
          <w:szCs w:val="24"/>
          <w:lang w:val="es-CO"/>
        </w:rPr>
      </w:pPr>
    </w:p>
    <w:p w14:paraId="3A37974E" w14:textId="77777777" w:rsidR="00E068D8" w:rsidRPr="00DF5FD4" w:rsidRDefault="00E068D8">
      <w:pPr>
        <w:rPr>
          <w:rFonts w:ascii="Arial" w:hAnsi="Arial" w:cs="Arial"/>
          <w:sz w:val="24"/>
          <w:szCs w:val="24"/>
          <w:lang w:val="es-CO"/>
        </w:rPr>
      </w:pPr>
    </w:p>
    <w:p w14:paraId="01B46B19" w14:textId="77777777" w:rsidR="00E068D8" w:rsidRPr="00DF5FD4" w:rsidRDefault="00E068D8">
      <w:pPr>
        <w:rPr>
          <w:rFonts w:ascii="Arial" w:hAnsi="Arial" w:cs="Arial"/>
          <w:sz w:val="24"/>
          <w:szCs w:val="24"/>
          <w:lang w:val="es-CO"/>
        </w:rPr>
      </w:pPr>
    </w:p>
    <w:p w14:paraId="017D56CF" w14:textId="77777777" w:rsidR="00E068D8" w:rsidRPr="00DF5FD4" w:rsidRDefault="00E068D8">
      <w:pPr>
        <w:rPr>
          <w:rFonts w:ascii="Arial" w:hAnsi="Arial" w:cs="Arial"/>
          <w:sz w:val="24"/>
          <w:szCs w:val="24"/>
          <w:lang w:val="es-CO"/>
        </w:rPr>
      </w:pPr>
    </w:p>
    <w:p w14:paraId="4077E392" w14:textId="77777777" w:rsidR="00E068D8" w:rsidRPr="00DF5FD4" w:rsidRDefault="00E068D8">
      <w:pPr>
        <w:rPr>
          <w:rFonts w:ascii="Arial" w:hAnsi="Arial" w:cs="Arial"/>
          <w:sz w:val="24"/>
          <w:szCs w:val="24"/>
          <w:lang w:val="es-CO"/>
        </w:rPr>
      </w:pPr>
    </w:p>
    <w:p w14:paraId="5262347E" w14:textId="77777777" w:rsidR="00E068D8" w:rsidRPr="00DF5FD4" w:rsidRDefault="00E068D8">
      <w:pPr>
        <w:rPr>
          <w:rFonts w:ascii="Arial" w:hAnsi="Arial" w:cs="Arial"/>
          <w:sz w:val="24"/>
          <w:szCs w:val="24"/>
          <w:lang w:val="es-CO"/>
        </w:rPr>
      </w:pPr>
    </w:p>
    <w:p w14:paraId="1C84B86B" w14:textId="77777777" w:rsidR="00E068D8" w:rsidRPr="00DF5FD4" w:rsidRDefault="00E068D8">
      <w:pPr>
        <w:rPr>
          <w:rFonts w:ascii="Arial" w:hAnsi="Arial" w:cs="Arial"/>
          <w:sz w:val="24"/>
          <w:szCs w:val="24"/>
          <w:lang w:val="es-CO"/>
        </w:rPr>
      </w:pPr>
    </w:p>
    <w:p w14:paraId="2AA390E7" w14:textId="77777777" w:rsidR="00E068D8" w:rsidRPr="00DF5FD4" w:rsidRDefault="00000000">
      <w:pPr>
        <w:jc w:val="center"/>
        <w:rPr>
          <w:rFonts w:ascii="Arial" w:hAnsi="Arial" w:cs="Arial"/>
          <w:sz w:val="24"/>
          <w:szCs w:val="24"/>
          <w:lang w:val="es-CO"/>
        </w:rPr>
      </w:pPr>
      <w:r w:rsidRPr="00DF5FD4">
        <w:rPr>
          <w:rFonts w:ascii="Arial" w:hAnsi="Arial" w:cs="Arial"/>
          <w:b/>
          <w:sz w:val="24"/>
          <w:szCs w:val="24"/>
          <w:lang w:val="es-CO"/>
        </w:rPr>
        <w:t xml:space="preserve">Institución: </w:t>
      </w:r>
      <w:r w:rsidRPr="00DF5FD4">
        <w:rPr>
          <w:rFonts w:ascii="Arial" w:hAnsi="Arial" w:cs="Arial"/>
          <w:sz w:val="24"/>
          <w:szCs w:val="24"/>
          <w:lang w:val="es-CO"/>
        </w:rPr>
        <w:t>Universidad de Santander</w:t>
      </w:r>
    </w:p>
    <w:p w14:paraId="5FFAB1F4" w14:textId="77777777" w:rsidR="00E068D8" w:rsidRPr="00DF5FD4" w:rsidRDefault="00000000">
      <w:pPr>
        <w:jc w:val="center"/>
        <w:rPr>
          <w:rFonts w:ascii="Arial" w:hAnsi="Arial" w:cs="Arial"/>
          <w:sz w:val="24"/>
          <w:szCs w:val="24"/>
          <w:lang w:val="es-CO"/>
        </w:rPr>
      </w:pPr>
      <w:r w:rsidRPr="00DF5FD4">
        <w:rPr>
          <w:rFonts w:ascii="Arial" w:hAnsi="Arial" w:cs="Arial"/>
          <w:b/>
          <w:sz w:val="24"/>
          <w:szCs w:val="24"/>
          <w:lang w:val="es-CO"/>
        </w:rPr>
        <w:t xml:space="preserve">Pregrado: </w:t>
      </w:r>
      <w:r w:rsidRPr="00DF5FD4">
        <w:rPr>
          <w:rFonts w:ascii="Arial" w:hAnsi="Arial" w:cs="Arial"/>
          <w:sz w:val="24"/>
          <w:szCs w:val="24"/>
          <w:lang w:val="es-CO"/>
        </w:rPr>
        <w:t>Ingeniería de Sistemas</w:t>
      </w:r>
    </w:p>
    <w:p w14:paraId="2F89B4C9" w14:textId="77777777" w:rsidR="00E068D8" w:rsidRPr="00DF5FD4" w:rsidRDefault="00000000">
      <w:pPr>
        <w:jc w:val="center"/>
        <w:rPr>
          <w:rFonts w:ascii="Arial" w:hAnsi="Arial" w:cs="Arial"/>
          <w:sz w:val="24"/>
          <w:szCs w:val="24"/>
          <w:lang w:val="es-CO"/>
        </w:rPr>
      </w:pPr>
      <w:r w:rsidRPr="00DF5FD4">
        <w:rPr>
          <w:rFonts w:ascii="Arial" w:hAnsi="Arial" w:cs="Arial"/>
          <w:b/>
          <w:sz w:val="24"/>
          <w:szCs w:val="24"/>
          <w:lang w:val="es-CO"/>
        </w:rPr>
        <w:t xml:space="preserve">Docente: </w:t>
      </w:r>
      <w:r w:rsidRPr="00DF5FD4">
        <w:rPr>
          <w:rFonts w:ascii="Arial" w:hAnsi="Arial" w:cs="Arial"/>
          <w:sz w:val="24"/>
          <w:szCs w:val="24"/>
          <w:lang w:val="es-CO"/>
        </w:rPr>
        <w:t>Jorge Galvis</w:t>
      </w:r>
    </w:p>
    <w:p w14:paraId="50E94003" w14:textId="77777777" w:rsidR="00E068D8" w:rsidRPr="00DF5FD4" w:rsidRDefault="00000000">
      <w:pPr>
        <w:jc w:val="center"/>
        <w:rPr>
          <w:rFonts w:ascii="Arial" w:hAnsi="Arial" w:cs="Arial"/>
          <w:sz w:val="24"/>
          <w:szCs w:val="24"/>
        </w:rPr>
      </w:pPr>
      <w:r w:rsidRPr="00DF5FD4">
        <w:rPr>
          <w:rFonts w:ascii="Arial" w:hAnsi="Arial" w:cs="Arial"/>
          <w:sz w:val="24"/>
          <w:szCs w:val="24"/>
        </w:rPr>
        <w:t>28 de Agosto 2026</w:t>
      </w:r>
    </w:p>
    <w:p w14:paraId="62DBA1B3" w14:textId="5F6F55FC" w:rsidR="00E068D8" w:rsidRPr="00DF5FD4" w:rsidRDefault="00000000">
      <w:pPr>
        <w:rPr>
          <w:rFonts w:ascii="Arial" w:hAnsi="Arial" w:cs="Arial"/>
          <w:sz w:val="24"/>
          <w:szCs w:val="24"/>
        </w:rPr>
      </w:pPr>
      <w:r w:rsidRPr="00DF5FD4">
        <w:rPr>
          <w:rFonts w:ascii="Arial" w:hAnsi="Arial" w:cs="Arial"/>
          <w:sz w:val="24"/>
          <w:szCs w:val="24"/>
        </w:rPr>
        <w:br w:type="page"/>
      </w:r>
      <w:r w:rsidRPr="00DF5FD4">
        <w:rPr>
          <w:rFonts w:ascii="Arial" w:hAnsi="Arial" w:cs="Arial"/>
          <w:b/>
          <w:sz w:val="24"/>
          <w:szCs w:val="24"/>
        </w:rPr>
        <w:lastRenderedPageBreak/>
        <w:t>Activity 1 · Warm-up Concept Quiz</w:t>
      </w:r>
    </w:p>
    <w:p w14:paraId="06ECD979" w14:textId="4D4286ED" w:rsidR="00E068D8" w:rsidRPr="00DF5FD4" w:rsidRDefault="00E068D8">
      <w:pPr>
        <w:rPr>
          <w:rFonts w:ascii="Arial" w:hAnsi="Arial" w:cs="Arial"/>
          <w:sz w:val="24"/>
          <w:szCs w:val="24"/>
        </w:rPr>
      </w:pPr>
    </w:p>
    <w:p w14:paraId="5EC0CD05" w14:textId="308A131C" w:rsidR="00E068D8" w:rsidRDefault="00DF5FD4">
      <w:pPr>
        <w:rPr>
          <w:rFonts w:ascii="Arial" w:hAnsi="Arial" w:cs="Arial"/>
          <w:sz w:val="24"/>
          <w:szCs w:val="24"/>
          <w:lang w:val="es-CO"/>
        </w:rPr>
      </w:pPr>
      <w:r w:rsidRPr="00DF5FD4">
        <w:rPr>
          <w:rFonts w:ascii="Arial" w:hAnsi="Arial" w:cs="Arial"/>
          <w:noProof/>
          <w:sz w:val="24"/>
          <w:szCs w:val="24"/>
          <w:lang w:val="es-CO"/>
        </w:rPr>
        <w:drawing>
          <wp:inline distT="0" distB="0" distL="0" distR="0" wp14:anchorId="3C0BF09D" wp14:editId="1D23C5C7">
            <wp:extent cx="5486400" cy="3089910"/>
            <wp:effectExtent l="0" t="0" r="0" b="0"/>
            <wp:docPr id="278049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9822" name=""/>
                    <pic:cNvPicPr/>
                  </pic:nvPicPr>
                  <pic:blipFill>
                    <a:blip r:embed="rId6"/>
                    <a:stretch>
                      <a:fillRect/>
                    </a:stretch>
                  </pic:blipFill>
                  <pic:spPr>
                    <a:xfrm>
                      <a:off x="0" y="0"/>
                      <a:ext cx="5486400" cy="3089910"/>
                    </a:xfrm>
                    <a:prstGeom prst="rect">
                      <a:avLst/>
                    </a:prstGeom>
                  </pic:spPr>
                </pic:pic>
              </a:graphicData>
            </a:graphic>
          </wp:inline>
        </w:drawing>
      </w:r>
    </w:p>
    <w:p w14:paraId="11736C1E" w14:textId="0A0B8EEA" w:rsidR="00DF5FD4" w:rsidRPr="00DF5FD4" w:rsidRDefault="00DF5FD4">
      <w:pPr>
        <w:rPr>
          <w:rFonts w:ascii="Arial" w:hAnsi="Arial" w:cs="Arial"/>
          <w:sz w:val="24"/>
          <w:szCs w:val="24"/>
          <w:lang w:val="es-CO"/>
        </w:rPr>
      </w:pPr>
      <w:r w:rsidRPr="00DF5FD4">
        <w:rPr>
          <w:rFonts w:ascii="Arial" w:hAnsi="Arial" w:cs="Arial"/>
          <w:noProof/>
          <w:sz w:val="24"/>
          <w:szCs w:val="24"/>
          <w:lang w:val="es-CO"/>
        </w:rPr>
        <w:drawing>
          <wp:inline distT="0" distB="0" distL="0" distR="0" wp14:anchorId="78765370" wp14:editId="2262A27D">
            <wp:extent cx="5486400" cy="3094355"/>
            <wp:effectExtent l="0" t="0" r="0" b="0"/>
            <wp:docPr id="1863410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10514" name=""/>
                    <pic:cNvPicPr/>
                  </pic:nvPicPr>
                  <pic:blipFill>
                    <a:blip r:embed="rId7"/>
                    <a:stretch>
                      <a:fillRect/>
                    </a:stretch>
                  </pic:blipFill>
                  <pic:spPr>
                    <a:xfrm>
                      <a:off x="0" y="0"/>
                      <a:ext cx="5486400" cy="3094355"/>
                    </a:xfrm>
                    <a:prstGeom prst="rect">
                      <a:avLst/>
                    </a:prstGeom>
                  </pic:spPr>
                </pic:pic>
              </a:graphicData>
            </a:graphic>
          </wp:inline>
        </w:drawing>
      </w:r>
    </w:p>
    <w:p w14:paraId="25862A69" w14:textId="77777777" w:rsidR="00E068D8" w:rsidRPr="00DF5FD4" w:rsidRDefault="00000000">
      <w:pPr>
        <w:rPr>
          <w:rFonts w:ascii="Arial" w:hAnsi="Arial" w:cs="Arial"/>
          <w:sz w:val="24"/>
          <w:szCs w:val="24"/>
        </w:rPr>
      </w:pPr>
      <w:r w:rsidRPr="00DF5FD4">
        <w:rPr>
          <w:rFonts w:ascii="Arial" w:hAnsi="Arial" w:cs="Arial"/>
          <w:b/>
          <w:sz w:val="24"/>
          <w:szCs w:val="24"/>
        </w:rPr>
        <w:t>Activity 2 · Instructor-Led Live Coding</w:t>
      </w:r>
    </w:p>
    <w:p w14:paraId="2715BFB5" w14:textId="77777777" w:rsidR="00E068D8" w:rsidRPr="00DF5FD4" w:rsidRDefault="00000000">
      <w:pPr>
        <w:rPr>
          <w:rFonts w:ascii="Arial" w:hAnsi="Arial" w:cs="Arial"/>
          <w:sz w:val="24"/>
          <w:szCs w:val="24"/>
        </w:rPr>
      </w:pPr>
      <w:r w:rsidRPr="00DF5FD4">
        <w:rPr>
          <w:rFonts w:ascii="Arial" w:hAnsi="Arial" w:cs="Arial"/>
          <w:sz w:val="24"/>
          <w:szCs w:val="24"/>
        </w:rPr>
        <w:t>Follow along in week-03-context-engineering-</w:t>
      </w:r>
      <w:proofErr w:type="gramStart"/>
      <w:r w:rsidRPr="00DF5FD4">
        <w:rPr>
          <w:rFonts w:ascii="Arial" w:hAnsi="Arial" w:cs="Arial"/>
          <w:sz w:val="24"/>
          <w:szCs w:val="24"/>
        </w:rPr>
        <w:t>ii.ipynb</w:t>
      </w:r>
      <w:proofErr w:type="gramEnd"/>
      <w:r w:rsidRPr="00DF5FD4">
        <w:rPr>
          <w:rFonts w:ascii="Arial" w:hAnsi="Arial" w:cs="Arial"/>
          <w:sz w:val="24"/>
          <w:szCs w:val="24"/>
        </w:rPr>
        <w:t xml:space="preserve">, sections 1-3: build a 10-turn synthetic conversation, apply sliding window vs. rolling summarization side </w:t>
      </w:r>
      <w:r w:rsidRPr="00DF5FD4">
        <w:rPr>
          <w:rFonts w:ascii="Arial" w:hAnsi="Arial" w:cs="Arial"/>
          <w:sz w:val="24"/>
          <w:szCs w:val="24"/>
        </w:rPr>
        <w:lastRenderedPageBreak/>
        <w:t>by side, then generate embeddings and compute similarity between related and unrelated sentence pairs.</w:t>
      </w:r>
    </w:p>
    <w:p w14:paraId="08685A20" w14:textId="77777777" w:rsidR="00E068D8" w:rsidRPr="00DF5FD4" w:rsidRDefault="00000000">
      <w:pPr>
        <w:rPr>
          <w:rFonts w:ascii="Arial" w:hAnsi="Arial" w:cs="Arial"/>
          <w:sz w:val="24"/>
          <w:szCs w:val="24"/>
        </w:rPr>
      </w:pPr>
      <w:r w:rsidRPr="00DF5FD4">
        <w:rPr>
          <w:rFonts w:ascii="Arial" w:hAnsi="Arial" w:cs="Arial"/>
          <w:b/>
          <w:sz w:val="24"/>
          <w:szCs w:val="24"/>
        </w:rPr>
        <w:t>1. Sliding window vs. rolling summarization</w:t>
      </w:r>
    </w:p>
    <w:p w14:paraId="711860A5" w14:textId="2B031473" w:rsidR="00E068D8" w:rsidRDefault="00DF5FD4">
      <w:pPr>
        <w:rPr>
          <w:rFonts w:ascii="Arial" w:hAnsi="Arial" w:cs="Arial"/>
          <w:sz w:val="24"/>
          <w:szCs w:val="24"/>
        </w:rPr>
      </w:pPr>
      <w:r w:rsidRPr="00DF5FD4">
        <w:rPr>
          <w:rFonts w:ascii="Arial" w:hAnsi="Arial" w:cs="Arial"/>
          <w:noProof/>
          <w:sz w:val="24"/>
          <w:szCs w:val="24"/>
        </w:rPr>
        <w:drawing>
          <wp:inline distT="0" distB="0" distL="0" distR="0" wp14:anchorId="41D7826B" wp14:editId="09054A61">
            <wp:extent cx="5486400" cy="2248535"/>
            <wp:effectExtent l="0" t="0" r="0" b="0"/>
            <wp:docPr id="3456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462" name=""/>
                    <pic:cNvPicPr/>
                  </pic:nvPicPr>
                  <pic:blipFill>
                    <a:blip r:embed="rId8"/>
                    <a:stretch>
                      <a:fillRect/>
                    </a:stretch>
                  </pic:blipFill>
                  <pic:spPr>
                    <a:xfrm>
                      <a:off x="0" y="0"/>
                      <a:ext cx="5486400" cy="2248535"/>
                    </a:xfrm>
                    <a:prstGeom prst="rect">
                      <a:avLst/>
                    </a:prstGeom>
                  </pic:spPr>
                </pic:pic>
              </a:graphicData>
            </a:graphic>
          </wp:inline>
        </w:drawing>
      </w:r>
    </w:p>
    <w:p w14:paraId="25807A18" w14:textId="60002830" w:rsidR="00E43A06" w:rsidRPr="00DF5FD4" w:rsidRDefault="00E43A06">
      <w:pPr>
        <w:rPr>
          <w:rFonts w:ascii="Arial" w:hAnsi="Arial" w:cs="Arial"/>
          <w:sz w:val="24"/>
          <w:szCs w:val="24"/>
        </w:rPr>
      </w:pPr>
      <w:r w:rsidRPr="00E43A06">
        <w:rPr>
          <w:rFonts w:ascii="Arial" w:hAnsi="Arial" w:cs="Arial"/>
          <w:noProof/>
          <w:sz w:val="24"/>
          <w:szCs w:val="24"/>
        </w:rPr>
        <w:drawing>
          <wp:inline distT="0" distB="0" distL="0" distR="0" wp14:anchorId="0112B406" wp14:editId="1F9DF120">
            <wp:extent cx="5486400" cy="4570730"/>
            <wp:effectExtent l="0" t="0" r="0" b="1270"/>
            <wp:docPr id="168993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6469" name=""/>
                    <pic:cNvPicPr/>
                  </pic:nvPicPr>
                  <pic:blipFill>
                    <a:blip r:embed="rId9"/>
                    <a:stretch>
                      <a:fillRect/>
                    </a:stretch>
                  </pic:blipFill>
                  <pic:spPr>
                    <a:xfrm>
                      <a:off x="0" y="0"/>
                      <a:ext cx="5486400" cy="4570730"/>
                    </a:xfrm>
                    <a:prstGeom prst="rect">
                      <a:avLst/>
                    </a:prstGeom>
                  </pic:spPr>
                </pic:pic>
              </a:graphicData>
            </a:graphic>
          </wp:inline>
        </w:drawing>
      </w:r>
    </w:p>
    <w:p w14:paraId="55AEE622" w14:textId="77777777" w:rsidR="00E068D8" w:rsidRPr="00DF5FD4" w:rsidRDefault="00E068D8">
      <w:pPr>
        <w:rPr>
          <w:rFonts w:ascii="Arial" w:hAnsi="Arial" w:cs="Arial"/>
          <w:sz w:val="24"/>
          <w:szCs w:val="24"/>
        </w:rPr>
      </w:pPr>
    </w:p>
    <w:p w14:paraId="31BF971F" w14:textId="464C2078" w:rsidR="00E068D8" w:rsidRPr="00DF5FD4" w:rsidRDefault="00000000">
      <w:pPr>
        <w:rPr>
          <w:rFonts w:ascii="Arial" w:hAnsi="Arial" w:cs="Arial"/>
          <w:sz w:val="24"/>
          <w:szCs w:val="24"/>
        </w:rPr>
      </w:pPr>
      <w:r w:rsidRPr="00DF5FD4">
        <w:rPr>
          <w:rFonts w:ascii="Arial" w:hAnsi="Arial" w:cs="Arial"/>
          <w:sz w:val="24"/>
          <w:szCs w:val="24"/>
        </w:rPr>
        <w:lastRenderedPageBreak/>
        <w:t xml:space="preserve">With max_turns=2 the sliding window still happens to catch the vegetarian line because it's one of the last two turns, but it already lost the budget, the dates, and "highlands only, no humidity" -- none of that survives a 2-turn window. The rolling summary keeps every one of those facts regardless of window size, because they get folded into the summary before being dropped. This is the actual tradeoff from quiz question 2: sliding window is cheaper (no extra LLM call) but anything older than the window is gone for good; summarization costs one extra call per compaction but nothing important </w:t>
      </w:r>
      <w:r w:rsidR="00E43A06" w:rsidRPr="00DF5FD4">
        <w:rPr>
          <w:rFonts w:ascii="Arial" w:hAnsi="Arial" w:cs="Arial"/>
          <w:sz w:val="24"/>
          <w:szCs w:val="24"/>
        </w:rPr>
        <w:t>must</w:t>
      </w:r>
      <w:r w:rsidRPr="00DF5FD4">
        <w:rPr>
          <w:rFonts w:ascii="Arial" w:hAnsi="Arial" w:cs="Arial"/>
          <w:sz w:val="24"/>
          <w:szCs w:val="24"/>
        </w:rPr>
        <w:t xml:space="preserve"> be lost.</w:t>
      </w:r>
    </w:p>
    <w:p w14:paraId="1E1541E7" w14:textId="77777777" w:rsidR="00E068D8" w:rsidRPr="00DF5FD4" w:rsidRDefault="00000000">
      <w:pPr>
        <w:rPr>
          <w:rFonts w:ascii="Arial" w:hAnsi="Arial" w:cs="Arial"/>
          <w:sz w:val="24"/>
          <w:szCs w:val="24"/>
        </w:rPr>
      </w:pPr>
      <w:r w:rsidRPr="00DF5FD4">
        <w:rPr>
          <w:rFonts w:ascii="Arial" w:hAnsi="Arial" w:cs="Arial"/>
          <w:b/>
          <w:sz w:val="24"/>
          <w:szCs w:val="24"/>
        </w:rPr>
        <w:t>2. Embeddings and cosine similarity</w:t>
      </w:r>
    </w:p>
    <w:p w14:paraId="63F10C4B" w14:textId="3C0112FB" w:rsidR="00E068D8" w:rsidRPr="00DF5FD4" w:rsidRDefault="00E43A06">
      <w:pPr>
        <w:rPr>
          <w:rFonts w:ascii="Arial" w:hAnsi="Arial" w:cs="Arial"/>
          <w:sz w:val="24"/>
          <w:szCs w:val="24"/>
        </w:rPr>
      </w:pPr>
      <w:r w:rsidRPr="00E43A06">
        <w:rPr>
          <w:rFonts w:ascii="Arial" w:hAnsi="Arial" w:cs="Arial"/>
          <w:noProof/>
          <w:sz w:val="24"/>
          <w:szCs w:val="24"/>
        </w:rPr>
        <w:drawing>
          <wp:inline distT="0" distB="0" distL="0" distR="0" wp14:anchorId="1041EC92" wp14:editId="663DF619">
            <wp:extent cx="5486400" cy="2795905"/>
            <wp:effectExtent l="0" t="0" r="0" b="4445"/>
            <wp:docPr id="128996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9452" name=""/>
                    <pic:cNvPicPr/>
                  </pic:nvPicPr>
                  <pic:blipFill>
                    <a:blip r:embed="rId10"/>
                    <a:stretch>
                      <a:fillRect/>
                    </a:stretch>
                  </pic:blipFill>
                  <pic:spPr>
                    <a:xfrm>
                      <a:off x="0" y="0"/>
                      <a:ext cx="5486400" cy="2795905"/>
                    </a:xfrm>
                    <a:prstGeom prst="rect">
                      <a:avLst/>
                    </a:prstGeom>
                  </pic:spPr>
                </pic:pic>
              </a:graphicData>
            </a:graphic>
          </wp:inline>
        </w:drawing>
      </w:r>
    </w:p>
    <w:p w14:paraId="317182E5" w14:textId="77777777" w:rsidR="00E068D8" w:rsidRPr="00DF5FD4" w:rsidRDefault="00000000">
      <w:pPr>
        <w:rPr>
          <w:rFonts w:ascii="Arial" w:hAnsi="Arial" w:cs="Arial"/>
          <w:sz w:val="24"/>
          <w:szCs w:val="24"/>
        </w:rPr>
      </w:pPr>
      <w:r w:rsidRPr="00DF5FD4">
        <w:rPr>
          <w:rFonts w:ascii="Arial" w:hAnsi="Arial" w:cs="Arial"/>
          <w:sz w:val="24"/>
          <w:szCs w:val="24"/>
        </w:rPr>
        <w:t>The related pair scores clearly higher (0.804 vs 0.543), confirming cosine similarity is doing its job. What surprised me is that the "unrelated" pair still isn't close to 0 -- 0.543 is not a low number. That's expected: both sentences are still short, plain English statements about everyday things, so they share some generic semantic space (register, sentence structure). What matters for semantic search is not the absolute number but the gap between related and unrelated pairs, and that gap is clearly there.</w:t>
      </w:r>
    </w:p>
    <w:p w14:paraId="6AB76960" w14:textId="77777777" w:rsidR="00E068D8" w:rsidRPr="00DF5FD4" w:rsidRDefault="00000000">
      <w:pPr>
        <w:rPr>
          <w:rFonts w:ascii="Arial" w:hAnsi="Arial" w:cs="Arial"/>
          <w:sz w:val="24"/>
          <w:szCs w:val="24"/>
        </w:rPr>
      </w:pPr>
      <w:r w:rsidRPr="00DF5FD4">
        <w:rPr>
          <w:rFonts w:ascii="Arial" w:hAnsi="Arial" w:cs="Arial"/>
          <w:b/>
          <w:sz w:val="24"/>
          <w:szCs w:val="24"/>
        </w:rPr>
        <w:t>3. A minimal semantic search function</w:t>
      </w:r>
    </w:p>
    <w:p w14:paraId="59ADEEFC" w14:textId="23D3C1A7" w:rsidR="00E068D8" w:rsidRPr="00DF5FD4" w:rsidRDefault="00E43A06">
      <w:pPr>
        <w:rPr>
          <w:rFonts w:ascii="Arial" w:hAnsi="Arial" w:cs="Arial"/>
          <w:sz w:val="24"/>
          <w:szCs w:val="24"/>
        </w:rPr>
      </w:pPr>
      <w:r w:rsidRPr="00E43A06">
        <w:rPr>
          <w:rFonts w:ascii="Arial" w:hAnsi="Arial" w:cs="Arial"/>
          <w:noProof/>
          <w:sz w:val="24"/>
          <w:szCs w:val="24"/>
        </w:rPr>
        <w:lastRenderedPageBreak/>
        <w:drawing>
          <wp:inline distT="0" distB="0" distL="0" distR="0" wp14:anchorId="0DB8EF33" wp14:editId="37DA333A">
            <wp:extent cx="5486400" cy="3447415"/>
            <wp:effectExtent l="0" t="0" r="0" b="635"/>
            <wp:docPr id="201174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8072" name=""/>
                    <pic:cNvPicPr/>
                  </pic:nvPicPr>
                  <pic:blipFill>
                    <a:blip r:embed="rId11"/>
                    <a:stretch>
                      <a:fillRect/>
                    </a:stretch>
                  </pic:blipFill>
                  <pic:spPr>
                    <a:xfrm>
                      <a:off x="0" y="0"/>
                      <a:ext cx="5486400" cy="3447415"/>
                    </a:xfrm>
                    <a:prstGeom prst="rect">
                      <a:avLst/>
                    </a:prstGeom>
                  </pic:spPr>
                </pic:pic>
              </a:graphicData>
            </a:graphic>
          </wp:inline>
        </w:drawing>
      </w:r>
    </w:p>
    <w:p w14:paraId="00B61CAE" w14:textId="77777777" w:rsidR="00E068D8" w:rsidRPr="00DF5FD4" w:rsidRDefault="00000000">
      <w:pPr>
        <w:rPr>
          <w:rFonts w:ascii="Arial" w:hAnsi="Arial" w:cs="Arial"/>
          <w:sz w:val="24"/>
          <w:szCs w:val="24"/>
        </w:rPr>
      </w:pPr>
      <w:r w:rsidRPr="00DF5FD4">
        <w:rPr>
          <w:rFonts w:ascii="Arial" w:hAnsi="Arial" w:cs="Arial"/>
          <w:sz w:val="24"/>
          <w:szCs w:val="24"/>
        </w:rPr>
        <w:t>Exactly like the notebook's own note predicts: the top hit shares almost no literal words with the query ("wobbly" / "doesn't stop well" vs. "loose" / "caliper bolts"), yet it's clearly the right answer. This only works because the ranking is done in embedding space, not by keyword overlap -- this is the exact mechanic that gets scaled into full RAG next week.</w:t>
      </w:r>
    </w:p>
    <w:p w14:paraId="7713CB72" w14:textId="77777777" w:rsidR="00E068D8" w:rsidRPr="00AB6CC0" w:rsidRDefault="00E068D8">
      <w:pPr>
        <w:rPr>
          <w:rFonts w:ascii="Arial" w:hAnsi="Arial" w:cs="Arial"/>
          <w:sz w:val="24"/>
          <w:szCs w:val="24"/>
        </w:rPr>
      </w:pPr>
    </w:p>
    <w:p w14:paraId="4D70C94D" w14:textId="77777777" w:rsidR="00E068D8" w:rsidRPr="00DF5FD4" w:rsidRDefault="00000000">
      <w:pPr>
        <w:rPr>
          <w:rFonts w:ascii="Arial" w:hAnsi="Arial" w:cs="Arial"/>
          <w:sz w:val="24"/>
          <w:szCs w:val="24"/>
        </w:rPr>
      </w:pPr>
      <w:r w:rsidRPr="00DF5FD4">
        <w:rPr>
          <w:rFonts w:ascii="Arial" w:hAnsi="Arial" w:cs="Arial"/>
          <w:b/>
          <w:sz w:val="24"/>
          <w:szCs w:val="24"/>
        </w:rPr>
        <w:t>Activity 3 · Group Workshop: Design a Memory Strategy</w:t>
      </w:r>
    </w:p>
    <w:p w14:paraId="7AE77698" w14:textId="77777777" w:rsidR="00E068D8" w:rsidRDefault="00000000">
      <w:pPr>
        <w:rPr>
          <w:rFonts w:ascii="Arial" w:hAnsi="Arial" w:cs="Arial"/>
          <w:sz w:val="24"/>
          <w:szCs w:val="24"/>
        </w:rPr>
      </w:pPr>
      <w:r w:rsidRPr="00DF5FD4">
        <w:rPr>
          <w:rFonts w:ascii="Arial" w:hAnsi="Arial" w:cs="Arial"/>
          <w:sz w:val="24"/>
          <w:szCs w:val="24"/>
        </w:rPr>
        <w:t>Scenario picked: (b) a semester-long tutoring assistant -- chosen because it's the same kind of assistant as my own Corte 1 project (a first-semester calculus tutor), so the design decision here feeds directly into Activity 6.</w:t>
      </w:r>
    </w:p>
    <w:p w14:paraId="22A8F2A1" w14:textId="77777777" w:rsidR="00E43A06" w:rsidRPr="00DF5FD4" w:rsidRDefault="00E43A06">
      <w:pPr>
        <w:rPr>
          <w:rFonts w:ascii="Arial" w:hAnsi="Arial" w:cs="Arial"/>
          <w:sz w:val="24"/>
          <w:szCs w:val="24"/>
        </w:rPr>
      </w:pPr>
    </w:p>
    <w:p w14:paraId="1CBDAD71" w14:textId="77777777" w:rsidR="00E068D8" w:rsidRPr="00DF5FD4" w:rsidRDefault="00000000">
      <w:pPr>
        <w:rPr>
          <w:rFonts w:ascii="Arial" w:hAnsi="Arial" w:cs="Arial"/>
          <w:sz w:val="24"/>
          <w:szCs w:val="24"/>
        </w:rPr>
      </w:pPr>
      <w:r w:rsidRPr="00DF5FD4">
        <w:rPr>
          <w:rFonts w:ascii="Arial" w:hAnsi="Arial" w:cs="Arial"/>
          <w:b/>
          <w:sz w:val="24"/>
          <w:szCs w:val="24"/>
        </w:rPr>
        <w:t>1. Strategy decision</w:t>
      </w:r>
    </w:p>
    <w:p w14:paraId="33B38438" w14:textId="77777777" w:rsidR="00E068D8" w:rsidRPr="00DF5FD4" w:rsidRDefault="00000000">
      <w:pPr>
        <w:rPr>
          <w:rFonts w:ascii="Arial" w:hAnsi="Arial" w:cs="Arial"/>
          <w:sz w:val="24"/>
          <w:szCs w:val="24"/>
        </w:rPr>
      </w:pPr>
      <w:r w:rsidRPr="00DF5FD4">
        <w:rPr>
          <w:rFonts w:ascii="Arial" w:hAnsi="Arial" w:cs="Arial"/>
          <w:sz w:val="24"/>
          <w:szCs w:val="24"/>
        </w:rPr>
        <w:t>A semester-long tutor cannot rely on a pure sliding window: a student may reference a concept covered weeks ago ("like you explained with the chain rule"), and losing that is a real quality cost -- the assistant would re-teach things or contradict earlier explanations, which erodes trust. But it also cannot keep the full semester transcript in every call: that's unbounded cost and most of it (small talk, already-solved exercises) is not worth re-sending. The design is a combination:</w:t>
      </w:r>
    </w:p>
    <w:p w14:paraId="08E42CB7"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lastRenderedPageBreak/>
        <w:t>Durable structured memory (a StudentProfile-style Pydantic model, reusing Week 2's schema-forcing) for facts that must survive forever: topics already mastered, recurring mistakes/misconceptions, current course unit, preferred explanation style.</w:t>
      </w:r>
    </w:p>
    <w:p w14:paraId="34943030"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t xml:space="preserve">Sliding window for the live session: only the last 6-8 turns of the current problem-solving exchange are sent verbatim -- that's the only place where exact wording </w:t>
      </w:r>
      <w:proofErr w:type="gramStart"/>
      <w:r w:rsidRPr="00DF5FD4">
        <w:rPr>
          <w:rFonts w:ascii="Arial" w:hAnsi="Arial" w:cs="Arial"/>
          <w:sz w:val="24"/>
          <w:szCs w:val="24"/>
        </w:rPr>
        <w:t>actually matters</w:t>
      </w:r>
      <w:proofErr w:type="gramEnd"/>
      <w:r w:rsidRPr="00DF5FD4">
        <w:rPr>
          <w:rFonts w:ascii="Arial" w:hAnsi="Arial" w:cs="Arial"/>
          <w:sz w:val="24"/>
          <w:szCs w:val="24"/>
        </w:rPr>
        <w:t>.</w:t>
      </w:r>
    </w:p>
    <w:p w14:paraId="340974C2"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t>Rolling summarization at the end of each session: the session's raw turns get folded into an update to the durable StudentProfile (e.g., append to topics_covered, add a new recurring mistake), then the raw transcript itself is discarded.</w:t>
      </w:r>
    </w:p>
    <w:p w14:paraId="69D10FB7" w14:textId="77777777" w:rsidR="00E068D8" w:rsidRPr="00DF5FD4" w:rsidRDefault="00000000">
      <w:pPr>
        <w:rPr>
          <w:rFonts w:ascii="Arial" w:hAnsi="Arial" w:cs="Arial"/>
          <w:sz w:val="24"/>
          <w:szCs w:val="24"/>
        </w:rPr>
      </w:pPr>
      <w:r w:rsidRPr="00DF5FD4">
        <w:rPr>
          <w:rFonts w:ascii="Arial" w:hAnsi="Arial" w:cs="Arial"/>
          <w:b/>
          <w:sz w:val="24"/>
          <w:szCs w:val="24"/>
        </w:rPr>
        <w:t>2. What's kept vs. dropped vs. summarized</w:t>
      </w:r>
    </w:p>
    <w:p w14:paraId="1454C623"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t>Kept forever (structured memory): topics mastered, recurring mistakes, current unit, preferred explanation style.</w:t>
      </w:r>
    </w:p>
    <w:p w14:paraId="1341DA59"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t>Kept short-term (sliding window): the last 6-8 turns of the active problem.</w:t>
      </w:r>
    </w:p>
    <w:p w14:paraId="6062538F"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t>Summarized then discarded: everything else from a finished session, once its useful facts are folded into the structured memory.</w:t>
      </w:r>
    </w:p>
    <w:p w14:paraId="372C7CE0" w14:textId="77777777" w:rsidR="00E068D8" w:rsidRPr="00DF5FD4" w:rsidRDefault="00000000">
      <w:pPr>
        <w:pStyle w:val="Listaconvietas"/>
        <w:rPr>
          <w:rFonts w:ascii="Arial" w:hAnsi="Arial" w:cs="Arial"/>
          <w:sz w:val="24"/>
          <w:szCs w:val="24"/>
        </w:rPr>
      </w:pPr>
      <w:r w:rsidRPr="00DF5FD4">
        <w:rPr>
          <w:rFonts w:ascii="Arial" w:hAnsi="Arial" w:cs="Arial"/>
          <w:sz w:val="24"/>
          <w:szCs w:val="24"/>
        </w:rPr>
        <w:t>Dropped entirely: small talk, exact old phrasing, repeated confirmations ("got it", "thanks").</w:t>
      </w:r>
    </w:p>
    <w:p w14:paraId="40BF74BE" w14:textId="77777777" w:rsidR="00E068D8" w:rsidRPr="00DF5FD4" w:rsidRDefault="00000000">
      <w:pPr>
        <w:rPr>
          <w:rFonts w:ascii="Arial" w:hAnsi="Arial" w:cs="Arial"/>
          <w:sz w:val="24"/>
          <w:szCs w:val="24"/>
        </w:rPr>
      </w:pPr>
      <w:r w:rsidRPr="00DF5FD4">
        <w:rPr>
          <w:rFonts w:ascii="Arial" w:hAnsi="Arial" w:cs="Arial"/>
          <w:b/>
          <w:sz w:val="24"/>
          <w:szCs w:val="24"/>
        </w:rPr>
        <w:t>3. Defense against a "what if" challenge</w:t>
      </w:r>
    </w:p>
    <w:p w14:paraId="0BEE6EEC" w14:textId="77777777" w:rsidR="00E068D8" w:rsidRPr="00DF5FD4" w:rsidRDefault="00000000">
      <w:pPr>
        <w:rPr>
          <w:rFonts w:ascii="Arial" w:hAnsi="Arial" w:cs="Arial"/>
          <w:sz w:val="24"/>
          <w:szCs w:val="24"/>
        </w:rPr>
      </w:pPr>
      <w:r w:rsidRPr="00DF5FD4">
        <w:rPr>
          <w:rFonts w:ascii="Arial" w:hAnsi="Arial" w:cs="Arial"/>
          <w:sz w:val="24"/>
          <w:szCs w:val="24"/>
        </w:rPr>
        <w:t xml:space="preserve">Challenge: what if the student references something specific from 3 months ago that never made it into </w:t>
      </w:r>
      <w:proofErr w:type="gramStart"/>
      <w:r w:rsidRPr="00DF5FD4">
        <w:rPr>
          <w:rFonts w:ascii="Arial" w:hAnsi="Arial" w:cs="Arial"/>
          <w:sz w:val="24"/>
          <w:szCs w:val="24"/>
        </w:rPr>
        <w:t>the</w:t>
      </w:r>
      <w:proofErr w:type="gramEnd"/>
      <w:r w:rsidRPr="00DF5FD4">
        <w:rPr>
          <w:rFonts w:ascii="Arial" w:hAnsi="Arial" w:cs="Arial"/>
          <w:sz w:val="24"/>
          <w:szCs w:val="24"/>
        </w:rPr>
        <w:t xml:space="preserve"> structured summary? Answer: that's an acceptable, cheap failure mode -- the assistant asks a short clarifying question ("could you remind me which topic that was?") instead of trying to store the entire semester verbatim to cover a rare edge case. This mirrors quiz question 1 directly: persistent, structured facts belong in a dedicated memory store (like a system prompt for per-request data), not in an ever-growing raw history block.</w:t>
      </w:r>
    </w:p>
    <w:p w14:paraId="2A3086C3" w14:textId="77777777" w:rsidR="00E068D8" w:rsidRPr="00AB6CC0" w:rsidRDefault="00E068D8">
      <w:pPr>
        <w:rPr>
          <w:rFonts w:ascii="Arial" w:hAnsi="Arial" w:cs="Arial"/>
          <w:sz w:val="24"/>
          <w:szCs w:val="24"/>
        </w:rPr>
      </w:pPr>
    </w:p>
    <w:p w14:paraId="22AEB6CA" w14:textId="77777777" w:rsidR="00E068D8" w:rsidRDefault="00000000">
      <w:pPr>
        <w:rPr>
          <w:rFonts w:ascii="Arial" w:hAnsi="Arial" w:cs="Arial"/>
          <w:b/>
          <w:sz w:val="24"/>
          <w:szCs w:val="24"/>
        </w:rPr>
      </w:pPr>
      <w:r w:rsidRPr="00DF5FD4">
        <w:rPr>
          <w:rFonts w:ascii="Arial" w:hAnsi="Arial" w:cs="Arial"/>
          <w:b/>
          <w:sz w:val="24"/>
          <w:szCs w:val="24"/>
        </w:rPr>
        <w:t>Activity 4 · Individual Lab: Complete the Notebook</w:t>
      </w:r>
    </w:p>
    <w:p w14:paraId="4CC0A03E" w14:textId="77777777" w:rsidR="00255F8A" w:rsidRPr="00DF5FD4" w:rsidRDefault="00255F8A" w:rsidP="00255F8A">
      <w:pPr>
        <w:rPr>
          <w:rFonts w:ascii="Arial" w:hAnsi="Arial" w:cs="Arial"/>
          <w:sz w:val="24"/>
          <w:szCs w:val="24"/>
        </w:rPr>
      </w:pPr>
      <w:r w:rsidRPr="00DF5FD4">
        <w:rPr>
          <w:rFonts w:ascii="Arial" w:hAnsi="Arial" w:cs="Arial"/>
          <w:sz w:val="24"/>
          <w:szCs w:val="24"/>
        </w:rPr>
        <w:t xml:space="preserve">Note: cell as given uses </w:t>
      </w:r>
      <w:proofErr w:type="spellStart"/>
      <w:r w:rsidRPr="00DF5FD4">
        <w:rPr>
          <w:rFonts w:ascii="Arial" w:hAnsi="Arial" w:cs="Arial"/>
          <w:sz w:val="24"/>
          <w:szCs w:val="24"/>
        </w:rPr>
        <w:t>asyncio.run</w:t>
      </w:r>
      <w:proofErr w:type="spellEnd"/>
      <w:r w:rsidRPr="00DF5FD4">
        <w:rPr>
          <w:rFonts w:ascii="Arial" w:hAnsi="Arial" w:cs="Arial"/>
          <w:sz w:val="24"/>
          <w:szCs w:val="24"/>
        </w:rPr>
        <w:t>(...) inside a helper function -- this throws "</w:t>
      </w:r>
      <w:proofErr w:type="spellStart"/>
      <w:r w:rsidRPr="00DF5FD4">
        <w:rPr>
          <w:rFonts w:ascii="Arial" w:hAnsi="Arial" w:cs="Arial"/>
          <w:sz w:val="24"/>
          <w:szCs w:val="24"/>
        </w:rPr>
        <w:t>RuntimeError</w:t>
      </w:r>
      <w:proofErr w:type="spellEnd"/>
      <w:r w:rsidRPr="00DF5FD4">
        <w:rPr>
          <w:rFonts w:ascii="Arial" w:hAnsi="Arial" w:cs="Arial"/>
          <w:sz w:val="24"/>
          <w:szCs w:val="24"/>
        </w:rPr>
        <w:t xml:space="preserve">: </w:t>
      </w:r>
      <w:proofErr w:type="spellStart"/>
      <w:r w:rsidRPr="00DF5FD4">
        <w:rPr>
          <w:rFonts w:ascii="Arial" w:hAnsi="Arial" w:cs="Arial"/>
          <w:sz w:val="24"/>
          <w:szCs w:val="24"/>
        </w:rPr>
        <w:t>asyncio.run</w:t>
      </w:r>
      <w:proofErr w:type="spellEnd"/>
      <w:r w:rsidRPr="00DF5FD4">
        <w:rPr>
          <w:rFonts w:ascii="Arial" w:hAnsi="Arial" w:cs="Arial"/>
          <w:sz w:val="24"/>
          <w:szCs w:val="24"/>
        </w:rPr>
        <w:t xml:space="preserve">() cannot be called from a running event loop" inside a Jupyter kernel, because the kernel already runs its own event loop (the same issue that came up with the ADK cell in Week 2). Fixed it the same way as last </w:t>
      </w:r>
      <w:proofErr w:type="gramStart"/>
      <w:r w:rsidRPr="00DF5FD4">
        <w:rPr>
          <w:rFonts w:ascii="Arial" w:hAnsi="Arial" w:cs="Arial"/>
          <w:sz w:val="24"/>
          <w:szCs w:val="24"/>
        </w:rPr>
        <w:t>week:</w:t>
      </w:r>
      <w:proofErr w:type="gramEnd"/>
      <w:r w:rsidRPr="00DF5FD4">
        <w:rPr>
          <w:rFonts w:ascii="Arial" w:hAnsi="Arial" w:cs="Arial"/>
          <w:sz w:val="24"/>
          <w:szCs w:val="24"/>
        </w:rPr>
        <w:t xml:space="preserve"> rewrote the helper as async def and used await/async for on the real async APIs (</w:t>
      </w:r>
      <w:proofErr w:type="spellStart"/>
      <w:r w:rsidRPr="00DF5FD4">
        <w:rPr>
          <w:rFonts w:ascii="Arial" w:hAnsi="Arial" w:cs="Arial"/>
          <w:sz w:val="24"/>
          <w:szCs w:val="24"/>
        </w:rPr>
        <w:t>create_session</w:t>
      </w:r>
      <w:proofErr w:type="spellEnd"/>
      <w:r w:rsidRPr="00DF5FD4">
        <w:rPr>
          <w:rFonts w:ascii="Arial" w:hAnsi="Arial" w:cs="Arial"/>
          <w:sz w:val="24"/>
          <w:szCs w:val="24"/>
        </w:rPr>
        <w:t xml:space="preserve">, </w:t>
      </w:r>
      <w:proofErr w:type="spellStart"/>
      <w:r w:rsidRPr="00DF5FD4">
        <w:rPr>
          <w:rFonts w:ascii="Arial" w:hAnsi="Arial" w:cs="Arial"/>
          <w:sz w:val="24"/>
          <w:szCs w:val="24"/>
        </w:rPr>
        <w:t>run_async</w:t>
      </w:r>
      <w:proofErr w:type="spellEnd"/>
      <w:r w:rsidRPr="00DF5FD4">
        <w:rPr>
          <w:rFonts w:ascii="Arial" w:hAnsi="Arial" w:cs="Arial"/>
          <w:sz w:val="24"/>
          <w:szCs w:val="24"/>
        </w:rPr>
        <w:t xml:space="preserve">) instead of wrapping sync calls in </w:t>
      </w:r>
      <w:proofErr w:type="spellStart"/>
      <w:proofErr w:type="gramStart"/>
      <w:r w:rsidRPr="00DF5FD4">
        <w:rPr>
          <w:rFonts w:ascii="Arial" w:hAnsi="Arial" w:cs="Arial"/>
          <w:sz w:val="24"/>
          <w:szCs w:val="24"/>
        </w:rPr>
        <w:lastRenderedPageBreak/>
        <w:t>asyncio.run</w:t>
      </w:r>
      <w:proofErr w:type="spellEnd"/>
      <w:r w:rsidRPr="00DF5FD4">
        <w:rPr>
          <w:rFonts w:ascii="Arial" w:hAnsi="Arial" w:cs="Arial"/>
          <w:sz w:val="24"/>
          <w:szCs w:val="24"/>
        </w:rPr>
        <w:t>(</w:t>
      </w:r>
      <w:proofErr w:type="gramEnd"/>
      <w:r w:rsidRPr="00DF5FD4">
        <w:rPr>
          <w:rFonts w:ascii="Arial" w:hAnsi="Arial" w:cs="Arial"/>
          <w:sz w:val="24"/>
          <w:szCs w:val="24"/>
        </w:rPr>
        <w:t>), then called it with a top-level await (supported natively in Jupyter cells).</w:t>
      </w:r>
    </w:p>
    <w:p w14:paraId="0E1813EA" w14:textId="77777777" w:rsidR="00255F8A" w:rsidRPr="00DF5FD4" w:rsidRDefault="00255F8A">
      <w:pPr>
        <w:rPr>
          <w:rFonts w:ascii="Arial" w:hAnsi="Arial" w:cs="Arial"/>
          <w:sz w:val="24"/>
          <w:szCs w:val="24"/>
        </w:rPr>
      </w:pPr>
    </w:p>
    <w:p w14:paraId="466F085F" w14:textId="2FBD5F45" w:rsidR="00E068D8" w:rsidRPr="00DF5FD4" w:rsidRDefault="00255F8A">
      <w:pPr>
        <w:rPr>
          <w:rFonts w:ascii="Arial" w:hAnsi="Arial" w:cs="Arial"/>
          <w:sz w:val="24"/>
          <w:szCs w:val="24"/>
        </w:rPr>
      </w:pPr>
      <w:r w:rsidRPr="00255F8A">
        <w:rPr>
          <w:rFonts w:ascii="Arial" w:hAnsi="Arial" w:cs="Arial"/>
          <w:noProof/>
          <w:sz w:val="24"/>
          <w:szCs w:val="24"/>
        </w:rPr>
        <w:drawing>
          <wp:inline distT="0" distB="0" distL="0" distR="0" wp14:anchorId="4D24BA43" wp14:editId="0A0578A1">
            <wp:extent cx="5486400" cy="5186045"/>
            <wp:effectExtent l="0" t="0" r="0" b="0"/>
            <wp:docPr id="45748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5545" name=""/>
                    <pic:cNvPicPr/>
                  </pic:nvPicPr>
                  <pic:blipFill>
                    <a:blip r:embed="rId12"/>
                    <a:stretch>
                      <a:fillRect/>
                    </a:stretch>
                  </pic:blipFill>
                  <pic:spPr>
                    <a:xfrm>
                      <a:off x="0" y="0"/>
                      <a:ext cx="5486400" cy="5186045"/>
                    </a:xfrm>
                    <a:prstGeom prst="rect">
                      <a:avLst/>
                    </a:prstGeom>
                  </pic:spPr>
                </pic:pic>
              </a:graphicData>
            </a:graphic>
          </wp:inline>
        </w:drawing>
      </w:r>
    </w:p>
    <w:p w14:paraId="2CA0FE0D" w14:textId="77777777" w:rsidR="00E068D8" w:rsidRDefault="00000000">
      <w:pPr>
        <w:rPr>
          <w:rFonts w:ascii="Arial" w:hAnsi="Arial" w:cs="Arial"/>
          <w:sz w:val="24"/>
          <w:szCs w:val="24"/>
        </w:rPr>
      </w:pPr>
      <w:r w:rsidRPr="00DF5FD4">
        <w:rPr>
          <w:rFonts w:ascii="Arial" w:hAnsi="Arial" w:cs="Arial"/>
          <w:sz w:val="24"/>
          <w:szCs w:val="24"/>
        </w:rPr>
        <w:t>Same underlying facts recovered by both frameworks (destination, month, budget, the still-undecided Amazon question at that point in the transcript) -- only the wrapper format differs, same pattern observed with the raw SDK / ADK / LangChain comparison back in Week 2.</w:t>
      </w:r>
    </w:p>
    <w:p w14:paraId="0F831D79" w14:textId="77777777" w:rsidR="00255F8A" w:rsidRPr="00DF5FD4" w:rsidRDefault="00255F8A">
      <w:pPr>
        <w:rPr>
          <w:rFonts w:ascii="Arial" w:hAnsi="Arial" w:cs="Arial"/>
          <w:sz w:val="24"/>
          <w:szCs w:val="24"/>
        </w:rPr>
      </w:pPr>
    </w:p>
    <w:p w14:paraId="373F14E3" w14:textId="77777777" w:rsidR="00E068D8" w:rsidRPr="00DF5FD4" w:rsidRDefault="00000000">
      <w:pPr>
        <w:rPr>
          <w:rFonts w:ascii="Arial" w:hAnsi="Arial" w:cs="Arial"/>
          <w:sz w:val="24"/>
          <w:szCs w:val="24"/>
        </w:rPr>
      </w:pPr>
      <w:r w:rsidRPr="00DF5FD4">
        <w:rPr>
          <w:rFonts w:ascii="Arial" w:hAnsi="Arial" w:cs="Arial"/>
          <w:b/>
          <w:sz w:val="24"/>
          <w:szCs w:val="24"/>
        </w:rPr>
        <w:t>Exercise 1 -- Ranked semantic search with a threshold</w:t>
      </w:r>
    </w:p>
    <w:p w14:paraId="0A110BFB" w14:textId="5F83D729" w:rsidR="00E068D8" w:rsidRPr="00DF5FD4" w:rsidRDefault="00E068D8">
      <w:pPr>
        <w:rPr>
          <w:rFonts w:ascii="Arial" w:hAnsi="Arial" w:cs="Arial"/>
          <w:sz w:val="24"/>
          <w:szCs w:val="24"/>
        </w:rPr>
      </w:pPr>
    </w:p>
    <w:p w14:paraId="551DFBA0" w14:textId="73987804" w:rsidR="00E068D8" w:rsidRPr="00DF5FD4" w:rsidRDefault="00255F8A">
      <w:pPr>
        <w:rPr>
          <w:rFonts w:ascii="Arial" w:hAnsi="Arial" w:cs="Arial"/>
          <w:sz w:val="24"/>
          <w:szCs w:val="24"/>
        </w:rPr>
      </w:pPr>
      <w:r w:rsidRPr="00255F8A">
        <w:rPr>
          <w:rFonts w:ascii="Arial" w:hAnsi="Arial" w:cs="Arial"/>
          <w:noProof/>
          <w:sz w:val="24"/>
          <w:szCs w:val="24"/>
        </w:rPr>
        <w:lastRenderedPageBreak/>
        <w:drawing>
          <wp:inline distT="0" distB="0" distL="0" distR="0" wp14:anchorId="3BB2F788" wp14:editId="2AAAC01A">
            <wp:extent cx="5486400" cy="3757295"/>
            <wp:effectExtent l="0" t="0" r="0" b="0"/>
            <wp:docPr id="557774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74544" name=""/>
                    <pic:cNvPicPr/>
                  </pic:nvPicPr>
                  <pic:blipFill>
                    <a:blip r:embed="rId13"/>
                    <a:stretch>
                      <a:fillRect/>
                    </a:stretch>
                  </pic:blipFill>
                  <pic:spPr>
                    <a:xfrm>
                      <a:off x="0" y="0"/>
                      <a:ext cx="5486400" cy="3757295"/>
                    </a:xfrm>
                    <a:prstGeom prst="rect">
                      <a:avLst/>
                    </a:prstGeom>
                  </pic:spPr>
                </pic:pic>
              </a:graphicData>
            </a:graphic>
          </wp:inline>
        </w:drawing>
      </w:r>
    </w:p>
    <w:p w14:paraId="7A4B01E9" w14:textId="77777777" w:rsidR="00E068D8" w:rsidRPr="00DF5FD4" w:rsidRDefault="00000000">
      <w:pPr>
        <w:rPr>
          <w:rFonts w:ascii="Arial" w:hAnsi="Arial" w:cs="Arial"/>
          <w:sz w:val="24"/>
          <w:szCs w:val="24"/>
        </w:rPr>
      </w:pPr>
      <w:r w:rsidRPr="00DF5FD4">
        <w:rPr>
          <w:rFonts w:ascii="Arial" w:hAnsi="Arial" w:cs="Arial"/>
          <w:sz w:val="24"/>
          <w:szCs w:val="24"/>
        </w:rPr>
        <w:t>Tested with "what's the weather like on Mars", a query with no real match among the 6 candidates. At threshold=0.5 it correctly returns nothing. Dropping the threshold to 0.0 just to see the raw numbers shows the highest score for that query is only 0.491 -- below the cutoff, confirming the threshold is filtering out genuinely irrelevant results and not just being overly strict on a borderline case.</w:t>
      </w:r>
    </w:p>
    <w:p w14:paraId="2A955137" w14:textId="77777777" w:rsidR="00E068D8" w:rsidRPr="00DF5FD4" w:rsidRDefault="00000000">
      <w:pPr>
        <w:rPr>
          <w:rFonts w:ascii="Arial" w:hAnsi="Arial" w:cs="Arial"/>
          <w:sz w:val="24"/>
          <w:szCs w:val="24"/>
        </w:rPr>
      </w:pPr>
      <w:r w:rsidRPr="00DF5FD4">
        <w:rPr>
          <w:rFonts w:ascii="Arial" w:hAnsi="Arial" w:cs="Arial"/>
          <w:b/>
          <w:sz w:val="24"/>
          <w:szCs w:val="24"/>
        </w:rPr>
        <w:t>Exercise 2 -- Structured memory extraction</w:t>
      </w:r>
    </w:p>
    <w:p w14:paraId="55B3509E" w14:textId="42260CFB" w:rsidR="00E068D8" w:rsidRPr="00DF5FD4" w:rsidRDefault="003E0ECE" w:rsidP="003E0ECE">
      <w:pPr>
        <w:jc w:val="center"/>
        <w:rPr>
          <w:rFonts w:ascii="Arial" w:hAnsi="Arial" w:cs="Arial"/>
          <w:sz w:val="24"/>
          <w:szCs w:val="24"/>
        </w:rPr>
      </w:pPr>
      <w:r w:rsidRPr="003E0ECE">
        <w:rPr>
          <w:rFonts w:ascii="Arial" w:hAnsi="Arial" w:cs="Arial"/>
          <w:noProof/>
          <w:sz w:val="24"/>
          <w:szCs w:val="24"/>
        </w:rPr>
        <w:drawing>
          <wp:inline distT="0" distB="0" distL="0" distR="0" wp14:anchorId="50EF4784" wp14:editId="113BE753">
            <wp:extent cx="4778734" cy="2776533"/>
            <wp:effectExtent l="0" t="0" r="3175" b="5080"/>
            <wp:docPr id="59161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11411" name=""/>
                    <pic:cNvPicPr/>
                  </pic:nvPicPr>
                  <pic:blipFill>
                    <a:blip r:embed="rId14"/>
                    <a:stretch>
                      <a:fillRect/>
                    </a:stretch>
                  </pic:blipFill>
                  <pic:spPr>
                    <a:xfrm>
                      <a:off x="0" y="0"/>
                      <a:ext cx="4784215" cy="2779717"/>
                    </a:xfrm>
                    <a:prstGeom prst="rect">
                      <a:avLst/>
                    </a:prstGeom>
                  </pic:spPr>
                </pic:pic>
              </a:graphicData>
            </a:graphic>
          </wp:inline>
        </w:drawing>
      </w:r>
    </w:p>
    <w:p w14:paraId="5B28B38F" w14:textId="77777777" w:rsidR="00E068D8" w:rsidRPr="00DF5FD4" w:rsidRDefault="00000000">
      <w:pPr>
        <w:rPr>
          <w:rFonts w:ascii="Arial" w:hAnsi="Arial" w:cs="Arial"/>
          <w:sz w:val="24"/>
          <w:szCs w:val="24"/>
        </w:rPr>
      </w:pPr>
      <w:r w:rsidRPr="00DF5FD4">
        <w:rPr>
          <w:rFonts w:ascii="Arial" w:hAnsi="Arial" w:cs="Arial"/>
          <w:sz w:val="24"/>
          <w:szCs w:val="24"/>
        </w:rPr>
        <w:lastRenderedPageBreak/>
        <w:t xml:space="preserve">Every field came back correctly populated straight from the free-text conversation -- including regions_of_interest, which the model had to assemble from two different turns ("highlands only" plus the assistant's own earlier list of "Cusco, Sacred Valley, and Machu Picchu"). This is a cleaner fit for long-term memory than a paragraph summary: a paragraph </w:t>
      </w:r>
      <w:proofErr w:type="gramStart"/>
      <w:r w:rsidRPr="00DF5FD4">
        <w:rPr>
          <w:rFonts w:ascii="Arial" w:hAnsi="Arial" w:cs="Arial"/>
          <w:sz w:val="24"/>
          <w:szCs w:val="24"/>
        </w:rPr>
        <w:t>has to</w:t>
      </w:r>
      <w:proofErr w:type="gramEnd"/>
      <w:r w:rsidRPr="00DF5FD4">
        <w:rPr>
          <w:rFonts w:ascii="Arial" w:hAnsi="Arial" w:cs="Arial"/>
          <w:sz w:val="24"/>
          <w:szCs w:val="24"/>
        </w:rPr>
        <w:t xml:space="preserve"> be re-read and re-parsed by another LLM call every time, while a TripMemory instance can be stored and queried directly, the same argument made for the ResumeLine parser in Week 2.</w:t>
      </w:r>
    </w:p>
    <w:p w14:paraId="1395BD59" w14:textId="77777777" w:rsidR="00E068D8" w:rsidRPr="00AB6CC0" w:rsidRDefault="00E068D8">
      <w:pPr>
        <w:rPr>
          <w:rFonts w:ascii="Arial" w:hAnsi="Arial" w:cs="Arial"/>
          <w:sz w:val="24"/>
          <w:szCs w:val="24"/>
        </w:rPr>
      </w:pPr>
    </w:p>
    <w:p w14:paraId="43DBAF4F" w14:textId="1F8229A1" w:rsidR="00E068D8" w:rsidRPr="00DF5FD4" w:rsidRDefault="00000000">
      <w:pPr>
        <w:rPr>
          <w:rFonts w:ascii="Arial" w:hAnsi="Arial" w:cs="Arial"/>
          <w:sz w:val="24"/>
          <w:szCs w:val="24"/>
        </w:rPr>
      </w:pPr>
      <w:r w:rsidRPr="00DF5FD4">
        <w:rPr>
          <w:rFonts w:ascii="Arial" w:hAnsi="Arial" w:cs="Arial"/>
          <w:b/>
          <w:sz w:val="24"/>
          <w:szCs w:val="24"/>
        </w:rPr>
        <w:t xml:space="preserve">Activity 6 </w:t>
      </w:r>
    </w:p>
    <w:p w14:paraId="0ADA25A3" w14:textId="77777777" w:rsidR="00AB6CC0" w:rsidRPr="00AB6CC0" w:rsidRDefault="00AB6CC0" w:rsidP="00AB6CC0">
      <w:pPr>
        <w:rPr>
          <w:rFonts w:ascii="Arial" w:hAnsi="Arial" w:cs="Arial"/>
          <w:sz w:val="24"/>
          <w:szCs w:val="24"/>
        </w:rPr>
      </w:pPr>
      <w:r w:rsidRPr="00AB6CC0">
        <w:rPr>
          <w:rFonts w:ascii="Arial" w:hAnsi="Arial" w:cs="Arial"/>
          <w:sz w:val="24"/>
          <w:szCs w:val="24"/>
        </w:rPr>
        <w:t>For Corte 1, the assistant manages its conversation history through a sliding</w:t>
      </w:r>
    </w:p>
    <w:p w14:paraId="6DE29463" w14:textId="77777777" w:rsidR="00AB6CC0" w:rsidRPr="00AB6CC0" w:rsidRDefault="00AB6CC0" w:rsidP="00AB6CC0">
      <w:pPr>
        <w:rPr>
          <w:rFonts w:ascii="Arial" w:hAnsi="Arial" w:cs="Arial"/>
          <w:sz w:val="24"/>
          <w:szCs w:val="24"/>
        </w:rPr>
      </w:pPr>
      <w:r w:rsidRPr="00AB6CC0">
        <w:rPr>
          <w:rFonts w:ascii="Arial" w:hAnsi="Arial" w:cs="Arial"/>
          <w:sz w:val="24"/>
          <w:szCs w:val="24"/>
        </w:rPr>
        <w:t>window strategy. The system prompt is preserved at the head of every request,</w:t>
      </w:r>
    </w:p>
    <w:p w14:paraId="28638052" w14:textId="77777777" w:rsidR="00AB6CC0" w:rsidRPr="00AB6CC0" w:rsidRDefault="00AB6CC0" w:rsidP="00AB6CC0">
      <w:pPr>
        <w:rPr>
          <w:rFonts w:ascii="Arial" w:hAnsi="Arial" w:cs="Arial"/>
          <w:sz w:val="24"/>
          <w:szCs w:val="24"/>
        </w:rPr>
      </w:pPr>
      <w:r w:rsidRPr="00AB6CC0">
        <w:rPr>
          <w:rFonts w:ascii="Arial" w:hAnsi="Arial" w:cs="Arial"/>
          <w:sz w:val="24"/>
          <w:szCs w:val="24"/>
        </w:rPr>
        <w:t>while only the ten most recent complete exchanges are retained and older ones</w:t>
      </w:r>
    </w:p>
    <w:p w14:paraId="0C3E8210" w14:textId="77777777" w:rsidR="00AB6CC0" w:rsidRPr="00AB6CC0" w:rsidRDefault="00AB6CC0" w:rsidP="00AB6CC0">
      <w:pPr>
        <w:rPr>
          <w:rFonts w:ascii="Arial" w:hAnsi="Arial" w:cs="Arial"/>
          <w:sz w:val="24"/>
          <w:szCs w:val="24"/>
        </w:rPr>
      </w:pPr>
      <w:r w:rsidRPr="00AB6CC0">
        <w:rPr>
          <w:rFonts w:ascii="Arial" w:hAnsi="Arial" w:cs="Arial"/>
          <w:sz w:val="24"/>
          <w:szCs w:val="24"/>
        </w:rPr>
        <w:t>are discarded on a first-in, first-out basis. A secondary budget of 12,000</w:t>
      </w:r>
    </w:p>
    <w:p w14:paraId="55106319" w14:textId="77777777" w:rsidR="00AB6CC0" w:rsidRPr="00AB6CC0" w:rsidRDefault="00AB6CC0" w:rsidP="00AB6CC0">
      <w:pPr>
        <w:rPr>
          <w:rFonts w:ascii="Arial" w:hAnsi="Arial" w:cs="Arial"/>
          <w:sz w:val="24"/>
          <w:szCs w:val="24"/>
        </w:rPr>
      </w:pPr>
      <w:r w:rsidRPr="00AB6CC0">
        <w:rPr>
          <w:rFonts w:ascii="Arial" w:hAnsi="Arial" w:cs="Arial"/>
          <w:sz w:val="24"/>
          <w:szCs w:val="24"/>
        </w:rPr>
        <w:t xml:space="preserve">characters </w:t>
      </w:r>
      <w:proofErr w:type="gramStart"/>
      <w:r w:rsidRPr="00AB6CC0">
        <w:rPr>
          <w:rFonts w:ascii="Arial" w:hAnsi="Arial" w:cs="Arial"/>
          <w:sz w:val="24"/>
          <w:szCs w:val="24"/>
        </w:rPr>
        <w:t>bounds</w:t>
      </w:r>
      <w:proofErr w:type="gramEnd"/>
      <w:r w:rsidRPr="00AB6CC0">
        <w:rPr>
          <w:rFonts w:ascii="Arial" w:hAnsi="Arial" w:cs="Arial"/>
          <w:sz w:val="24"/>
          <w:szCs w:val="24"/>
        </w:rPr>
        <w:t xml:space="preserve"> the history when individual exchanges are unusually long, and</w:t>
      </w:r>
    </w:p>
    <w:p w14:paraId="70B69444" w14:textId="77777777" w:rsidR="00AB6CC0" w:rsidRPr="00AB6CC0" w:rsidRDefault="00AB6CC0" w:rsidP="00AB6CC0">
      <w:pPr>
        <w:rPr>
          <w:rFonts w:ascii="Arial" w:hAnsi="Arial" w:cs="Arial"/>
          <w:sz w:val="24"/>
          <w:szCs w:val="24"/>
        </w:rPr>
      </w:pPr>
      <w:proofErr w:type="gramStart"/>
      <w:r w:rsidRPr="00AB6CC0">
        <w:rPr>
          <w:rFonts w:ascii="Arial" w:hAnsi="Arial" w:cs="Arial"/>
          <w:sz w:val="24"/>
          <w:szCs w:val="24"/>
        </w:rPr>
        <w:t>any</w:t>
      </w:r>
      <w:proofErr w:type="gramEnd"/>
      <w:r w:rsidRPr="00AB6CC0">
        <w:rPr>
          <w:rFonts w:ascii="Arial" w:hAnsi="Arial" w:cs="Arial"/>
          <w:sz w:val="24"/>
          <w:szCs w:val="24"/>
        </w:rPr>
        <w:t xml:space="preserve"> exchange still awaiting a response is kept intact. This approach was chosen</w:t>
      </w:r>
    </w:p>
    <w:p w14:paraId="2762DAE8" w14:textId="77777777" w:rsidR="00AB6CC0" w:rsidRPr="00AB6CC0" w:rsidRDefault="00AB6CC0" w:rsidP="00AB6CC0">
      <w:pPr>
        <w:rPr>
          <w:rFonts w:ascii="Arial" w:hAnsi="Arial" w:cs="Arial"/>
          <w:sz w:val="24"/>
          <w:szCs w:val="24"/>
        </w:rPr>
      </w:pPr>
      <w:r w:rsidRPr="00AB6CC0">
        <w:rPr>
          <w:rFonts w:ascii="Arial" w:hAnsi="Arial" w:cs="Arial"/>
          <w:sz w:val="24"/>
          <w:szCs w:val="24"/>
        </w:rPr>
        <w:t xml:space="preserve">because tutoring sessions in integral calculus are short and typically </w:t>
      </w:r>
      <w:proofErr w:type="spellStart"/>
      <w:r w:rsidRPr="00AB6CC0">
        <w:rPr>
          <w:rFonts w:ascii="Arial" w:hAnsi="Arial" w:cs="Arial"/>
          <w:sz w:val="24"/>
          <w:szCs w:val="24"/>
        </w:rPr>
        <w:t>centred</w:t>
      </w:r>
      <w:proofErr w:type="spellEnd"/>
    </w:p>
    <w:p w14:paraId="1674C6D5" w14:textId="77777777" w:rsidR="00AB6CC0" w:rsidRPr="00AB6CC0" w:rsidRDefault="00AB6CC0" w:rsidP="00AB6CC0">
      <w:pPr>
        <w:rPr>
          <w:rFonts w:ascii="Arial" w:hAnsi="Arial" w:cs="Arial"/>
          <w:sz w:val="24"/>
          <w:szCs w:val="24"/>
        </w:rPr>
      </w:pPr>
      <w:r w:rsidRPr="00AB6CC0">
        <w:rPr>
          <w:rFonts w:ascii="Arial" w:hAnsi="Arial" w:cs="Arial"/>
          <w:sz w:val="24"/>
          <w:szCs w:val="24"/>
        </w:rPr>
        <w:t>on a single exercise, so the immediate context governs the quality of the</w:t>
      </w:r>
    </w:p>
    <w:p w14:paraId="18FC96F9" w14:textId="77777777" w:rsidR="00AB6CC0" w:rsidRPr="00AB6CC0" w:rsidRDefault="00AB6CC0" w:rsidP="00AB6CC0">
      <w:pPr>
        <w:rPr>
          <w:rFonts w:ascii="Arial" w:hAnsi="Arial" w:cs="Arial"/>
          <w:sz w:val="24"/>
          <w:szCs w:val="24"/>
        </w:rPr>
      </w:pPr>
      <w:r w:rsidRPr="00AB6CC0">
        <w:rPr>
          <w:rFonts w:ascii="Arial" w:hAnsi="Arial" w:cs="Arial"/>
          <w:sz w:val="24"/>
          <w:szCs w:val="24"/>
        </w:rPr>
        <w:t>response while exercises resolved several turns earlier contribute little.</w:t>
      </w:r>
    </w:p>
    <w:p w14:paraId="2D388DC6" w14:textId="77777777" w:rsidR="00AB6CC0" w:rsidRPr="00AB6CC0" w:rsidRDefault="00AB6CC0" w:rsidP="00AB6CC0">
      <w:pPr>
        <w:rPr>
          <w:rFonts w:ascii="Arial" w:hAnsi="Arial" w:cs="Arial"/>
          <w:sz w:val="24"/>
          <w:szCs w:val="24"/>
        </w:rPr>
      </w:pPr>
      <w:proofErr w:type="spellStart"/>
      <w:r w:rsidRPr="00AB6CC0">
        <w:rPr>
          <w:rFonts w:ascii="Arial" w:hAnsi="Arial" w:cs="Arial"/>
          <w:sz w:val="24"/>
          <w:szCs w:val="24"/>
        </w:rPr>
        <w:t>Summarisation</w:t>
      </w:r>
      <w:proofErr w:type="spellEnd"/>
      <w:r w:rsidRPr="00AB6CC0">
        <w:rPr>
          <w:rFonts w:ascii="Arial" w:hAnsi="Arial" w:cs="Arial"/>
          <w:sz w:val="24"/>
          <w:szCs w:val="24"/>
        </w:rPr>
        <w:t xml:space="preserve"> was discarded for the latency and cost introduced by its auxiliary</w:t>
      </w:r>
    </w:p>
    <w:p w14:paraId="6DA3AB0F" w14:textId="77777777" w:rsidR="00AB6CC0" w:rsidRPr="00AB6CC0" w:rsidRDefault="00AB6CC0" w:rsidP="00AB6CC0">
      <w:pPr>
        <w:rPr>
          <w:rFonts w:ascii="Arial" w:hAnsi="Arial" w:cs="Arial"/>
          <w:sz w:val="24"/>
          <w:szCs w:val="24"/>
        </w:rPr>
      </w:pPr>
      <w:r w:rsidRPr="00AB6CC0">
        <w:rPr>
          <w:rFonts w:ascii="Arial" w:hAnsi="Arial" w:cs="Arial"/>
          <w:sz w:val="24"/>
          <w:szCs w:val="24"/>
        </w:rPr>
        <w:t>model calls, and full history for its inevitable overflow of the context window.</w:t>
      </w:r>
    </w:p>
    <w:p w14:paraId="3AE65F40" w14:textId="77777777" w:rsidR="00AB6CC0" w:rsidRPr="00AB6CC0" w:rsidRDefault="00AB6CC0" w:rsidP="00AB6CC0">
      <w:pPr>
        <w:rPr>
          <w:rFonts w:ascii="Arial" w:hAnsi="Arial" w:cs="Arial"/>
          <w:sz w:val="24"/>
          <w:szCs w:val="24"/>
        </w:rPr>
      </w:pPr>
      <w:r w:rsidRPr="00AB6CC0">
        <w:rPr>
          <w:rFonts w:ascii="Arial" w:hAnsi="Arial" w:cs="Arial"/>
          <w:sz w:val="24"/>
          <w:szCs w:val="24"/>
        </w:rPr>
        <w:t>The knowledge base has been assembled in a data folder of eleven Markdown</w:t>
      </w:r>
    </w:p>
    <w:p w14:paraId="32E0FD62" w14:textId="77777777" w:rsidR="00AB6CC0" w:rsidRPr="00AB6CC0" w:rsidRDefault="00AB6CC0" w:rsidP="00AB6CC0">
      <w:pPr>
        <w:rPr>
          <w:rFonts w:ascii="Arial" w:hAnsi="Arial" w:cs="Arial"/>
          <w:sz w:val="24"/>
          <w:szCs w:val="24"/>
        </w:rPr>
      </w:pPr>
      <w:r w:rsidRPr="00AB6CC0">
        <w:rPr>
          <w:rFonts w:ascii="Arial" w:hAnsi="Arial" w:cs="Arial"/>
          <w:sz w:val="24"/>
          <w:szCs w:val="24"/>
        </w:rPr>
        <w:t>documents covering indefinite integrals, integration techniques, definite</w:t>
      </w:r>
    </w:p>
    <w:p w14:paraId="7C6557FD" w14:textId="77777777" w:rsidR="00AB6CC0" w:rsidRPr="00AB6CC0" w:rsidRDefault="00AB6CC0" w:rsidP="00AB6CC0">
      <w:pPr>
        <w:rPr>
          <w:rFonts w:ascii="Arial" w:hAnsi="Arial" w:cs="Arial"/>
          <w:sz w:val="24"/>
          <w:szCs w:val="24"/>
        </w:rPr>
      </w:pPr>
      <w:r w:rsidRPr="00AB6CC0">
        <w:rPr>
          <w:rFonts w:ascii="Arial" w:hAnsi="Arial" w:cs="Arial"/>
          <w:sz w:val="24"/>
          <w:szCs w:val="24"/>
        </w:rPr>
        <w:t>integrals and applications, drawn from OpenStax Calculus Volume 2 and course</w:t>
      </w:r>
    </w:p>
    <w:p w14:paraId="11B4F845" w14:textId="56ED7860" w:rsidR="00E068D8" w:rsidRPr="00AB6CC0" w:rsidRDefault="00AB6CC0" w:rsidP="00AB6CC0">
      <w:pPr>
        <w:rPr>
          <w:rFonts w:ascii="Arial" w:hAnsi="Arial" w:cs="Arial"/>
          <w:sz w:val="24"/>
          <w:szCs w:val="24"/>
        </w:rPr>
      </w:pPr>
      <w:r w:rsidRPr="00AB6CC0">
        <w:rPr>
          <w:rFonts w:ascii="Arial" w:hAnsi="Arial" w:cs="Arial"/>
          <w:sz w:val="24"/>
          <w:szCs w:val="24"/>
        </w:rPr>
        <w:t>notes, which will be chunked and embedded in the coming week.</w:t>
      </w:r>
    </w:p>
    <w:p w14:paraId="187C081B" w14:textId="08A609A7" w:rsidR="00AB6CC0" w:rsidRPr="00AB6CC0" w:rsidRDefault="00AB6CC0" w:rsidP="00AB6CC0">
      <w:pPr>
        <w:rPr>
          <w:rFonts w:ascii="Arial" w:hAnsi="Arial" w:cs="Arial"/>
          <w:sz w:val="24"/>
          <w:szCs w:val="24"/>
        </w:rPr>
      </w:pPr>
      <w:proofErr w:type="spellStart"/>
      <w:r w:rsidRPr="00AB6CC0">
        <w:rPr>
          <w:rFonts w:ascii="Arial" w:hAnsi="Arial" w:cs="Arial"/>
          <w:b/>
          <w:bCs/>
          <w:sz w:val="24"/>
          <w:szCs w:val="24"/>
        </w:rPr>
        <w:t>Github</w:t>
      </w:r>
      <w:proofErr w:type="spellEnd"/>
      <w:r w:rsidRPr="00AB6CC0">
        <w:rPr>
          <w:rFonts w:ascii="Arial" w:hAnsi="Arial" w:cs="Arial"/>
          <w:b/>
          <w:bCs/>
          <w:sz w:val="24"/>
          <w:szCs w:val="24"/>
        </w:rPr>
        <w:t xml:space="preserve"> Link:</w:t>
      </w:r>
      <w:r w:rsidRPr="00AB6CC0">
        <w:rPr>
          <w:rFonts w:ascii="Arial" w:hAnsi="Arial" w:cs="Arial"/>
          <w:sz w:val="24"/>
          <w:szCs w:val="24"/>
        </w:rPr>
        <w:t xml:space="preserve"> </w:t>
      </w:r>
      <w:r w:rsidRPr="00AB6CC0">
        <w:rPr>
          <w:rFonts w:ascii="Arial" w:hAnsi="Arial" w:cs="Arial"/>
          <w:sz w:val="24"/>
          <w:szCs w:val="24"/>
        </w:rPr>
        <w:t>https://github.com/JulianGuardian/Cubik-Lite/pull/2</w:t>
      </w:r>
    </w:p>
    <w:sectPr w:rsidR="00AB6CC0" w:rsidRPr="00AB6C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0387741">
    <w:abstractNumId w:val="8"/>
  </w:num>
  <w:num w:numId="2" w16cid:durableId="615990039">
    <w:abstractNumId w:val="6"/>
  </w:num>
  <w:num w:numId="3" w16cid:durableId="1792285885">
    <w:abstractNumId w:val="5"/>
  </w:num>
  <w:num w:numId="4" w16cid:durableId="362364542">
    <w:abstractNumId w:val="4"/>
  </w:num>
  <w:num w:numId="5" w16cid:durableId="63795393">
    <w:abstractNumId w:val="7"/>
  </w:num>
  <w:num w:numId="6" w16cid:durableId="267781442">
    <w:abstractNumId w:val="3"/>
  </w:num>
  <w:num w:numId="7" w16cid:durableId="1378310229">
    <w:abstractNumId w:val="2"/>
  </w:num>
  <w:num w:numId="8" w16cid:durableId="789589734">
    <w:abstractNumId w:val="1"/>
  </w:num>
  <w:num w:numId="9" w16cid:durableId="7930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F8A"/>
    <w:rsid w:val="0029639D"/>
    <w:rsid w:val="00326F90"/>
    <w:rsid w:val="003E0ECE"/>
    <w:rsid w:val="00456F71"/>
    <w:rsid w:val="00AA1D8D"/>
    <w:rsid w:val="00AB6CC0"/>
    <w:rsid w:val="00B47730"/>
    <w:rsid w:val="00CB0664"/>
    <w:rsid w:val="00DF5FD4"/>
    <w:rsid w:val="00E068D8"/>
    <w:rsid w:val="00E32C04"/>
    <w:rsid w:val="00E43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CAF85"/>
  <w14:defaultImageDpi w14:val="300"/>
  <w15:docId w15:val="{814CDF93-7494-4299-980A-25818AD4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1205</Words>
  <Characters>6632</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Manuel Martinez Peñaranda</cp:lastModifiedBy>
  <cp:revision>3</cp:revision>
  <dcterms:created xsi:type="dcterms:W3CDTF">2013-12-23T23:15:00Z</dcterms:created>
  <dcterms:modified xsi:type="dcterms:W3CDTF">2026-08-29T02:27:00Z</dcterms:modified>
  <cp:category/>
</cp:coreProperties>
</file>