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9AEF" w14:textId="5E4D109D" w:rsidR="00591DE3" w:rsidRDefault="002158F3">
      <w:pPr>
        <w:rPr>
          <w:lang w:val="es-MX"/>
        </w:rPr>
      </w:pPr>
      <w:r>
        <w:rPr>
          <w:lang w:val="es-MX"/>
        </w:rPr>
        <w:t>Integridad</w:t>
      </w:r>
    </w:p>
    <w:p w14:paraId="40C54735" w14:textId="734F8609" w:rsidR="002158F3" w:rsidRDefault="002158F3">
      <w:r w:rsidRPr="002158F3">
        <w:t>El término integridad se refiere a la exactitud o corrección de los datos en la base de datos. Como señalamos en el capítulo 3, una base de datos determinada podría estar sujeta a cualquier cantidad de restricciones de integridad (en general) de una complejidad arbitraria.</w:t>
      </w:r>
    </w:p>
    <w:p w14:paraId="059889B5" w14:textId="77777777" w:rsidR="005375EE" w:rsidRDefault="005375EE">
      <w:r w:rsidRPr="005375EE">
        <w:t xml:space="preserve">Un esquema de clasificación de restricciones 251 De acuerdo con la referencia [3.3], clasificamos las restricciones de integridad en general en </w:t>
      </w:r>
      <w:proofErr w:type="spellStart"/>
      <w:r w:rsidRPr="005375EE">
        <w:t>cua</w:t>
      </w:r>
      <w:proofErr w:type="spellEnd"/>
      <w:r w:rsidRPr="005375EE">
        <w:t xml:space="preserve"> </w:t>
      </w:r>
      <w:proofErr w:type="spellStart"/>
      <w:r w:rsidRPr="005375EE">
        <w:t>tro</w:t>
      </w:r>
      <w:proofErr w:type="spellEnd"/>
      <w:r w:rsidRPr="005375EE">
        <w:t xml:space="preserve"> grandes categorías: restricciones de tipo (dominio), de atributo, de </w:t>
      </w:r>
      <w:proofErr w:type="spellStart"/>
      <w:r w:rsidRPr="005375EE">
        <w:t>varrel</w:t>
      </w:r>
      <w:proofErr w:type="spellEnd"/>
      <w:r w:rsidRPr="005375EE">
        <w:t xml:space="preserve"> y de base de datos. En esencia: </w:t>
      </w:r>
    </w:p>
    <w:p w14:paraId="1B6E999B" w14:textId="77777777" w:rsidR="005375EE" w:rsidRDefault="005375EE">
      <w:r w:rsidRPr="005375EE">
        <w:rPr>
          <w:rFonts w:ascii="Arial" w:hAnsi="Arial" w:cs="Arial"/>
        </w:rPr>
        <w:t>■</w:t>
      </w:r>
      <w:r w:rsidRPr="005375EE">
        <w:t xml:space="preserve"> Una restricci</w:t>
      </w:r>
      <w:r w:rsidRPr="005375EE">
        <w:rPr>
          <w:rFonts w:ascii="Calibri" w:hAnsi="Calibri" w:cs="Calibri"/>
        </w:rPr>
        <w:t>ó</w:t>
      </w:r>
      <w:r w:rsidRPr="005375EE">
        <w:t>n de tipo especifica los valores v</w:t>
      </w:r>
      <w:r w:rsidRPr="005375EE">
        <w:rPr>
          <w:rFonts w:ascii="Calibri" w:hAnsi="Calibri" w:cs="Calibri"/>
        </w:rPr>
        <w:t>á</w:t>
      </w:r>
      <w:r w:rsidRPr="005375EE">
        <w:t>lidos para un tipo dado. Nota: a lo largo de este cap</w:t>
      </w:r>
      <w:r w:rsidRPr="005375EE">
        <w:rPr>
          <w:rFonts w:ascii="Calibri" w:hAnsi="Calibri" w:cs="Calibri"/>
        </w:rPr>
        <w:t>í</w:t>
      </w:r>
      <w:r w:rsidRPr="005375EE">
        <w:t>tulo, empleamos "tipo" para referirnos espec</w:t>
      </w:r>
      <w:r w:rsidRPr="005375EE">
        <w:rPr>
          <w:rFonts w:ascii="Calibri" w:hAnsi="Calibri" w:cs="Calibri"/>
        </w:rPr>
        <w:t>í</w:t>
      </w:r>
      <w:r w:rsidRPr="005375EE">
        <w:t>ficamente a un tipo escalar. Por supuesto, los tipos de relaci</w:t>
      </w:r>
      <w:r w:rsidRPr="005375EE">
        <w:rPr>
          <w:rFonts w:ascii="Calibri" w:hAnsi="Calibri" w:cs="Calibri"/>
        </w:rPr>
        <w:t>ó</w:t>
      </w:r>
      <w:r w:rsidRPr="005375EE">
        <w:t>n tambi</w:t>
      </w:r>
      <w:r w:rsidRPr="005375EE">
        <w:rPr>
          <w:rFonts w:ascii="Calibri" w:hAnsi="Calibri" w:cs="Calibri"/>
        </w:rPr>
        <w:t>é</w:t>
      </w:r>
      <w:r w:rsidRPr="005375EE">
        <w:t>n est</w:t>
      </w:r>
      <w:r w:rsidRPr="005375EE">
        <w:rPr>
          <w:rFonts w:ascii="Calibri" w:hAnsi="Calibri" w:cs="Calibri"/>
        </w:rPr>
        <w:t>á</w:t>
      </w:r>
      <w:r w:rsidRPr="005375EE">
        <w:t xml:space="preserve">n sujetos a las restricciones de tipo, pero dichas restricciones son básicamente sólo una consecuencia lógica de las restricciones de tipo que se aplican a los tipos escalares en términos de los cuales esos tipos de relación están (en </w:t>
      </w:r>
      <w:proofErr w:type="spellStart"/>
      <w:r w:rsidRPr="005375EE">
        <w:t>úl</w:t>
      </w:r>
      <w:proofErr w:type="spellEnd"/>
      <w:r w:rsidRPr="005375EE">
        <w:t xml:space="preserve"> tima instancia) definidos. </w:t>
      </w:r>
    </w:p>
    <w:p w14:paraId="288C7884" w14:textId="77777777" w:rsidR="005375EE" w:rsidRDefault="005375EE">
      <w:r w:rsidRPr="005375EE">
        <w:rPr>
          <w:rFonts w:ascii="Arial" w:hAnsi="Arial" w:cs="Arial"/>
        </w:rPr>
        <w:t>■</w:t>
      </w:r>
      <w:r w:rsidRPr="005375EE">
        <w:t xml:space="preserve"> Una restricci</w:t>
      </w:r>
      <w:r w:rsidRPr="005375EE">
        <w:rPr>
          <w:rFonts w:ascii="Calibri" w:hAnsi="Calibri" w:cs="Calibri"/>
        </w:rPr>
        <w:t>ó</w:t>
      </w:r>
      <w:r w:rsidRPr="005375EE">
        <w:t>n de atributo especifica el valor v</w:t>
      </w:r>
      <w:r w:rsidRPr="005375EE">
        <w:rPr>
          <w:rFonts w:ascii="Calibri" w:hAnsi="Calibri" w:cs="Calibri"/>
        </w:rPr>
        <w:t>á</w:t>
      </w:r>
      <w:r w:rsidRPr="005375EE">
        <w:t xml:space="preserve">lido de un atributo dado. </w:t>
      </w:r>
    </w:p>
    <w:p w14:paraId="5CDA1FF0" w14:textId="77777777" w:rsidR="005375EE" w:rsidRDefault="005375EE">
      <w:r w:rsidRPr="005375EE">
        <w:rPr>
          <w:rFonts w:ascii="Arial" w:hAnsi="Arial" w:cs="Arial"/>
        </w:rPr>
        <w:t>■</w:t>
      </w:r>
      <w:r w:rsidRPr="005375EE">
        <w:t xml:space="preserve"> Una restricci</w:t>
      </w:r>
      <w:r w:rsidRPr="005375EE">
        <w:rPr>
          <w:rFonts w:ascii="Calibri" w:hAnsi="Calibri" w:cs="Calibri"/>
        </w:rPr>
        <w:t>ó</w:t>
      </w:r>
      <w:r w:rsidRPr="005375EE">
        <w:t xml:space="preserve">n de </w:t>
      </w:r>
      <w:proofErr w:type="spellStart"/>
      <w:r w:rsidRPr="005375EE">
        <w:t>varrel</w:t>
      </w:r>
      <w:proofErr w:type="spellEnd"/>
      <w:r w:rsidRPr="005375EE">
        <w:t xml:space="preserve"> especifica los valores v</w:t>
      </w:r>
      <w:r w:rsidRPr="005375EE">
        <w:rPr>
          <w:rFonts w:ascii="Calibri" w:hAnsi="Calibri" w:cs="Calibri"/>
        </w:rPr>
        <w:t>á</w:t>
      </w:r>
      <w:r w:rsidRPr="005375EE">
        <w:t xml:space="preserve">lidos de una </w:t>
      </w:r>
      <w:proofErr w:type="spellStart"/>
      <w:r w:rsidRPr="005375EE">
        <w:t>varrel</w:t>
      </w:r>
      <w:proofErr w:type="spellEnd"/>
      <w:r w:rsidRPr="005375EE">
        <w:t xml:space="preserve"> determinada.</w:t>
      </w:r>
    </w:p>
    <w:p w14:paraId="45D04DFC" w14:textId="2FF81F6B" w:rsidR="002158F3" w:rsidRDefault="005375EE">
      <w:r w:rsidRPr="005375EE">
        <w:t xml:space="preserve"> </w:t>
      </w:r>
      <w:r w:rsidRPr="005375EE">
        <w:rPr>
          <w:rFonts w:ascii="Arial" w:hAnsi="Arial" w:cs="Arial"/>
        </w:rPr>
        <w:t>■</w:t>
      </w:r>
      <w:r w:rsidRPr="005375EE">
        <w:t xml:space="preserve"> Una restricci</w:t>
      </w:r>
      <w:r w:rsidRPr="005375EE">
        <w:rPr>
          <w:rFonts w:ascii="Calibri" w:hAnsi="Calibri" w:cs="Calibri"/>
        </w:rPr>
        <w:t>ó</w:t>
      </w:r>
      <w:r w:rsidRPr="005375EE">
        <w:t>n de base de datos especifica el valor v</w:t>
      </w:r>
      <w:r w:rsidRPr="005375EE">
        <w:rPr>
          <w:rFonts w:ascii="Calibri" w:hAnsi="Calibri" w:cs="Calibri"/>
        </w:rPr>
        <w:t>á</w:t>
      </w:r>
      <w:r w:rsidRPr="005375EE">
        <w:t>lido de una base de datos dada. Los cuatro casos son explicados en detalle en las secciones 8.2 a 8.5, respectivamente.</w:t>
      </w:r>
    </w:p>
    <w:p w14:paraId="508FAD31" w14:textId="0830C310" w:rsidR="005375EE" w:rsidRDefault="005375EE">
      <w:r>
        <w:t xml:space="preserve">8.2 </w:t>
      </w:r>
      <w:proofErr w:type="spellStart"/>
      <w:r>
        <w:t>Restriccion</w:t>
      </w:r>
      <w:proofErr w:type="spellEnd"/>
      <w:r>
        <w:t xml:space="preserve"> de tipo</w:t>
      </w:r>
    </w:p>
    <w:p w14:paraId="3139CD0F" w14:textId="305F88FD" w:rsidR="005375EE" w:rsidRDefault="005375EE">
      <w:r w:rsidRPr="005375EE">
        <w:t>En esencia, una restricción de tipo es (o es equivalente de manera lógica a) una sola enumeración de los valores válidos del tipo.</w:t>
      </w:r>
    </w:p>
    <w:p w14:paraId="412BBE1E" w14:textId="25F63903" w:rsidR="005375EE" w:rsidRDefault="005375EE">
      <w:r w:rsidRPr="005375EE">
        <w:t>Por lo tanto, siempre podemos pensar, por lo menos conceptualmente, que las restricciones de tipo son verificadas durante la ejecución de alguna invocación al selector.</w:t>
      </w:r>
      <w:r w:rsidRPr="005375EE">
        <w:t xml:space="preserve"> </w:t>
      </w:r>
      <w:r w:rsidRPr="005375EE">
        <w:t xml:space="preserve">Como consecuencia, podemos decir que las restricciones de tipo son verificadas de inmediato </w:t>
      </w:r>
      <w:proofErr w:type="gramStart"/>
      <w:r w:rsidRPr="005375EE">
        <w:t>y</w:t>
      </w:r>
      <w:proofErr w:type="gramEnd"/>
      <w:r w:rsidRPr="005375EE">
        <w:t xml:space="preserve"> por lo tanto, que ninguna </w:t>
      </w:r>
      <w:proofErr w:type="spellStart"/>
      <w:r w:rsidRPr="005375EE">
        <w:t>varrel</w:t>
      </w:r>
      <w:proofErr w:type="spellEnd"/>
      <w:r w:rsidRPr="005375EE">
        <w:t xml:space="preserve"> puede adquirir nunca un valor para ningún atributo de cualquier tupia si éste no es del tipo apropiado (por supuesto, en un </w:t>
      </w:r>
      <w:proofErr w:type="spellStart"/>
      <w:r w:rsidRPr="005375EE">
        <w:t>sis</w:t>
      </w:r>
      <w:proofErr w:type="spellEnd"/>
      <w:r w:rsidRPr="005375EE">
        <w:t xml:space="preserve"> tema que maneja las restricciones de tipo).</w:t>
      </w:r>
    </w:p>
    <w:p w14:paraId="57F4A9A5" w14:textId="36178A68" w:rsidR="005375EE" w:rsidRDefault="005375EE">
      <w:r w:rsidRPr="005375EE">
        <w:t>8.3 RESTRICCIONES DE ATRIBUTO</w:t>
      </w:r>
    </w:p>
    <w:p w14:paraId="7834AC60" w14:textId="1DE775D6" w:rsidR="005375EE" w:rsidRDefault="005375EE">
      <w:r w:rsidRPr="005375EE">
        <w:t>Una restricción de atributo es básicamente sólo una declaración para que un atributo &lt; cado sea de un tipo en particular.</w:t>
      </w:r>
    </w:p>
    <w:p w14:paraId="46F8F253" w14:textId="0F5A8F88" w:rsidR="005375EE" w:rsidRDefault="005375EE">
      <w:r w:rsidRPr="005375EE">
        <w:t xml:space="preserve">En otras palabras, las restricciones de atributo son parte de la definición del atributo en cuestión y pueden ser </w:t>
      </w:r>
      <w:proofErr w:type="spellStart"/>
      <w:r w:rsidRPr="005375EE">
        <w:t>iden</w:t>
      </w:r>
      <w:proofErr w:type="spellEnd"/>
      <w:r w:rsidRPr="005375EE">
        <w:t xml:space="preserve"> </w:t>
      </w:r>
      <w:proofErr w:type="spellStart"/>
      <w:r w:rsidRPr="005375EE">
        <w:t>tificadas</w:t>
      </w:r>
      <w:proofErr w:type="spellEnd"/>
      <w:r w:rsidRPr="005375EE">
        <w:t xml:space="preserve"> por medio del nombre de atributo correspondiente.</w:t>
      </w:r>
    </w:p>
    <w:p w14:paraId="55C190D6" w14:textId="4725D8F5" w:rsidR="005375EE" w:rsidRDefault="005375EE">
      <w:r w:rsidRPr="005375EE">
        <w:t xml:space="preserve">De aquí que una restricción de </w:t>
      </w:r>
      <w:proofErr w:type="spellStart"/>
      <w:r w:rsidRPr="005375EE">
        <w:t>atri</w:t>
      </w:r>
      <w:proofErr w:type="spellEnd"/>
      <w:r w:rsidRPr="005375EE">
        <w:t xml:space="preserve"> </w:t>
      </w:r>
      <w:proofErr w:type="spellStart"/>
      <w:r w:rsidRPr="005375EE">
        <w:t>buto</w:t>
      </w:r>
      <w:proofErr w:type="spellEnd"/>
      <w:r w:rsidRPr="005375EE">
        <w:t xml:space="preserve"> sólo pueda ser eliminada mediante la eliminación del propio atributo (lo cual, en la práctica significa generalmente eliminar la </w:t>
      </w:r>
      <w:proofErr w:type="spellStart"/>
      <w:r w:rsidRPr="005375EE">
        <w:t>varrel</w:t>
      </w:r>
      <w:proofErr w:type="spellEnd"/>
      <w:r w:rsidRPr="005375EE">
        <w:t xml:space="preserve"> que lo contiene).</w:t>
      </w:r>
    </w:p>
    <w:p w14:paraId="1FAF97EC" w14:textId="0060736A" w:rsidR="005375EE" w:rsidRDefault="005375EE">
      <w:r w:rsidRPr="005375EE">
        <w:t>8.4 RESTRICCIONES DE VARREL</w:t>
      </w:r>
    </w:p>
    <w:p w14:paraId="5D39EBA3" w14:textId="0349E63C" w:rsidR="005375EE" w:rsidRDefault="005375EE">
      <w:r w:rsidRPr="005375EE">
        <w:t xml:space="preserve">Una restricción de </w:t>
      </w:r>
      <w:proofErr w:type="spellStart"/>
      <w:r w:rsidRPr="005375EE">
        <w:t>varrel</w:t>
      </w:r>
      <w:proofErr w:type="spellEnd"/>
      <w:r w:rsidRPr="005375EE">
        <w:t xml:space="preserve"> es la que es impuesta a una </w:t>
      </w:r>
      <w:proofErr w:type="spellStart"/>
      <w:r w:rsidRPr="005375EE">
        <w:t>varrel</w:t>
      </w:r>
      <w:proofErr w:type="spellEnd"/>
      <w:r w:rsidRPr="005375EE">
        <w:t xml:space="preserve"> individual (ésta se expresa solamente en términos de la </w:t>
      </w:r>
      <w:proofErr w:type="spellStart"/>
      <w:r w:rsidRPr="005375EE">
        <w:t>varrel</w:t>
      </w:r>
      <w:proofErr w:type="spellEnd"/>
      <w:r w:rsidRPr="005375EE">
        <w:t xml:space="preserve"> en cuestión, aunque en otros aspectos puede ser compleja).</w:t>
      </w:r>
    </w:p>
    <w:p w14:paraId="3EB5B64C" w14:textId="77777777" w:rsidR="00DC2AD0" w:rsidRDefault="00DC2AD0"/>
    <w:p w14:paraId="31027385" w14:textId="4F8865C9" w:rsidR="005375EE" w:rsidRDefault="00DC2AD0">
      <w:r w:rsidRPr="00DC2AD0">
        <w:lastRenderedPageBreak/>
        <w:t>8.5 RESTRICCIONES DE BASE DE DATOS</w:t>
      </w:r>
    </w:p>
    <w:p w14:paraId="1DCCA952" w14:textId="7591CEE0" w:rsidR="00DC2AD0" w:rsidRDefault="00DC2AD0">
      <w:r w:rsidRPr="00DC2AD0">
        <w:t xml:space="preserve">Una restricción de base de datos es aquella que relaciona dos o más </w:t>
      </w:r>
      <w:proofErr w:type="spellStart"/>
      <w:r w:rsidRPr="00DC2AD0">
        <w:t>varrels</w:t>
      </w:r>
      <w:proofErr w:type="spellEnd"/>
      <w:r w:rsidRPr="00DC2AD0">
        <w:t xml:space="preserve"> distintas</w:t>
      </w:r>
    </w:p>
    <w:p w14:paraId="104474DB" w14:textId="72B53150" w:rsidR="00DC2AD0" w:rsidRDefault="00DC2AD0">
      <w:pPr>
        <w:rPr>
          <w:i/>
          <w:iCs/>
        </w:rPr>
      </w:pPr>
      <w:r w:rsidRPr="00DC2AD0">
        <w:t xml:space="preserve">Define la validez de la base de datos en su conjunto, a menudo involucrando relaciones entre múltiples </w:t>
      </w:r>
      <w:proofErr w:type="spellStart"/>
      <w:r w:rsidRPr="00DC2AD0">
        <w:rPr>
          <w:i/>
          <w:iCs/>
        </w:rPr>
        <w:t>varrels</w:t>
      </w:r>
      <w:proofErr w:type="spellEnd"/>
    </w:p>
    <w:p w14:paraId="0CA24A75" w14:textId="5EB550BC" w:rsidR="00DC2AD0" w:rsidRDefault="00DC2AD0">
      <w:r w:rsidRPr="00DC2AD0">
        <w:t>8.6 LA REGLA DE ORO</w:t>
      </w:r>
    </w:p>
    <w:p w14:paraId="4A84B299" w14:textId="7C7C8B5D" w:rsidR="00DC2AD0" w:rsidRDefault="00793D34">
      <w:r w:rsidRPr="00793D34">
        <w:t xml:space="preserve">Nunca debe permitirse una operación de actualización que deje a cualquier </w:t>
      </w:r>
      <w:proofErr w:type="spellStart"/>
      <w:r w:rsidRPr="00793D34">
        <w:t>varrel</w:t>
      </w:r>
      <w:proofErr w:type="spellEnd"/>
      <w:r w:rsidRPr="00793D34">
        <w:t xml:space="preserve"> en w estado que viole su propio predicado.</w:t>
      </w:r>
    </w:p>
    <w:p w14:paraId="74F53AC9" w14:textId="19C2AA2D" w:rsidR="00793D34" w:rsidRDefault="00793D34">
      <w:r w:rsidRPr="00793D34">
        <w:t>8.7 RESTRICCIONES DE ESTADO FRENTE A RESTRICCIONES DE TRANSICIÓN</w:t>
      </w:r>
    </w:p>
    <w:p w14:paraId="6D68C175" w14:textId="45387AF1" w:rsidR="00793D34" w:rsidRDefault="00793D34">
      <w:r w:rsidRPr="00793D34">
        <w:t>Hasta ahora, todas las restricciones que hemos expuesto en este capítulo han sido r de estado, las cuales se ocuparon de los estados correctos de la base de datos. Sin en ocasiones es necesario considerar también restricciones de transición; es decir, i sobre transiciones válidas de un estado correcto a otro.</w:t>
      </w:r>
    </w:p>
    <w:p w14:paraId="1F48555C" w14:textId="41056CB6" w:rsidR="00793D34" w:rsidRDefault="00F114FE">
      <w:r w:rsidRPr="00F114FE">
        <w:t>8.8 CLAVES</w:t>
      </w:r>
    </w:p>
    <w:p w14:paraId="3F1A5052" w14:textId="591D030B" w:rsidR="00F114FE" w:rsidRDefault="00F114FE">
      <w:r w:rsidRPr="00F114FE">
        <w:t xml:space="preserve">Claves candidatas Sea R una </w:t>
      </w:r>
      <w:proofErr w:type="spellStart"/>
      <w:r w:rsidRPr="00F114FE">
        <w:t>varrel</w:t>
      </w:r>
      <w:proofErr w:type="spellEnd"/>
      <w:r w:rsidRPr="00F114FE">
        <w:t xml:space="preserve">. Por definición, el conjunto de todos los atributos de R tiene la propiedad de unicidad, lo que significa que ningún par de tupias que estén dentro del valor de R en un </w:t>
      </w:r>
      <w:proofErr w:type="spellStart"/>
      <w:r w:rsidRPr="00F114FE">
        <w:t>mo</w:t>
      </w:r>
      <w:proofErr w:type="spellEnd"/>
      <w:r w:rsidRPr="00F114FE">
        <w:t xml:space="preserve"> </w:t>
      </w:r>
      <w:proofErr w:type="spellStart"/>
      <w:r w:rsidRPr="00F114FE">
        <w:t>mento</w:t>
      </w:r>
      <w:proofErr w:type="spellEnd"/>
      <w:r w:rsidRPr="00F114FE">
        <w:t xml:space="preserve"> dado, pueden estar duplicadas entre sí.</w:t>
      </w:r>
    </w:p>
    <w:p w14:paraId="7519ED07" w14:textId="77777777" w:rsidR="00F114FE" w:rsidRDefault="00F114FE">
      <w:r w:rsidRPr="00F114FE">
        <w:t xml:space="preserve">Unicidad: Jamás, ningún valor válido de R contiene dos tupias distintas con el mismo valor de K. </w:t>
      </w:r>
    </w:p>
    <w:p w14:paraId="39DB784A" w14:textId="0C38AB8D" w:rsidR="00F114FE" w:rsidRDefault="00F114FE">
      <w:r w:rsidRPr="00F114FE">
        <w:t>b. Irreductibilidad: Ningún subconjunto propio de K tiene la propiedad de unicidad.</w:t>
      </w:r>
    </w:p>
    <w:p w14:paraId="6154C5E4" w14:textId="677C7F52" w:rsidR="00F114FE" w:rsidRDefault="00F114FE">
      <w:r w:rsidRPr="00F114FE">
        <w:t xml:space="preserve">Este ejemplo muestra una </w:t>
      </w:r>
      <w:proofErr w:type="spellStart"/>
      <w:r w:rsidRPr="00F114FE">
        <w:t>varrel</w:t>
      </w:r>
      <w:proofErr w:type="spellEnd"/>
      <w:r w:rsidRPr="00F114FE">
        <w:t xml:space="preserve"> con una clave candidata compuesta (es decir, una clave candidata que involucra más de un atributo). Una clave candidata simple es aquella que no es compuesta.</w:t>
      </w:r>
    </w:p>
    <w:p w14:paraId="339F8C34" w14:textId="77777777" w:rsidR="00F114FE" w:rsidRDefault="00F114FE">
      <w:r w:rsidRPr="00F114FE">
        <w:t xml:space="preserve">Claves externas </w:t>
      </w:r>
    </w:p>
    <w:p w14:paraId="3F990FBB" w14:textId="103746B0" w:rsidR="00F114FE" w:rsidRDefault="00F114FE">
      <w:r w:rsidRPr="00F114FE">
        <w:t xml:space="preserve">En general, una clave externa es un conjunto de atributos de una </w:t>
      </w:r>
      <w:proofErr w:type="spellStart"/>
      <w:r w:rsidRPr="00F114FE">
        <w:t>varrel</w:t>
      </w:r>
      <w:proofErr w:type="spellEnd"/>
      <w:r w:rsidRPr="00F114FE">
        <w:t xml:space="preserve"> R2 cuyos valores tienen que coincidir con los valores de cierta clave candidata para cierta </w:t>
      </w:r>
      <w:proofErr w:type="spellStart"/>
      <w:r w:rsidRPr="00F114FE">
        <w:t>varrel</w:t>
      </w:r>
      <w:proofErr w:type="spellEnd"/>
      <w:r w:rsidRPr="00F114FE">
        <w:t xml:space="preserve"> </w:t>
      </w:r>
      <w:proofErr w:type="spellStart"/>
      <w:r w:rsidRPr="00F114FE">
        <w:t>Rl</w:t>
      </w:r>
      <w:proofErr w:type="spellEnd"/>
      <w:r w:rsidRPr="00F114FE">
        <w:t>.</w:t>
      </w:r>
    </w:p>
    <w:p w14:paraId="768340B2" w14:textId="77777777" w:rsidR="00F114FE" w:rsidRDefault="00F114FE" w:rsidP="00F114FE">
      <w:r>
        <w:t xml:space="preserve">Sea R2 una </w:t>
      </w:r>
      <w:proofErr w:type="spellStart"/>
      <w:r>
        <w:t>varrel</w:t>
      </w:r>
      <w:proofErr w:type="spellEnd"/>
      <w:r>
        <w:t xml:space="preserve">. Entonces, una clave externa en R2 es un conjunto de atributos de R2 </w:t>
      </w:r>
    </w:p>
    <w:p w14:paraId="2455EC6B" w14:textId="77777777" w:rsidR="00F114FE" w:rsidRDefault="00F114FE" w:rsidP="00F114FE">
      <w:r>
        <w:t xml:space="preserve">(digamos FK) tal que: </w:t>
      </w:r>
    </w:p>
    <w:p w14:paraId="4729D1B5" w14:textId="65EB4BE7" w:rsidR="00F114FE" w:rsidRDefault="00F114FE" w:rsidP="00F114FE">
      <w:r>
        <w:t xml:space="preserve">a. Exista una </w:t>
      </w:r>
      <w:proofErr w:type="spellStart"/>
      <w:r>
        <w:t>varrel</w:t>
      </w:r>
      <w:proofErr w:type="spellEnd"/>
      <w:r>
        <w:t xml:space="preserve"> </w:t>
      </w:r>
      <w:proofErr w:type="spellStart"/>
      <w:r>
        <w:t>Rl</w:t>
      </w:r>
      <w:proofErr w:type="spellEnd"/>
      <w:r>
        <w:t xml:space="preserve"> (</w:t>
      </w:r>
      <w:proofErr w:type="spellStart"/>
      <w:r>
        <w:t>Rl</w:t>
      </w:r>
      <w:proofErr w:type="spellEnd"/>
      <w:r>
        <w:t xml:space="preserve"> y R2 no son necesariamente distintas) con una clave candidata </w:t>
      </w:r>
      <w:proofErr w:type="spellStart"/>
      <w:r>
        <w:t>CK,y</w:t>
      </w:r>
      <w:proofErr w:type="spellEnd"/>
      <w:r>
        <w:t xml:space="preserve"> </w:t>
      </w:r>
    </w:p>
    <w:p w14:paraId="484DFB5B" w14:textId="4BFA8C75" w:rsidR="00F114FE" w:rsidRDefault="00F114FE" w:rsidP="00F114FE">
      <w:r>
        <w:t xml:space="preserve">b. En todo momento, cada valor de FK en el valor actual de R2 sea idéntico al valor de CK en alguna tupia del valor actual de </w:t>
      </w:r>
      <w:proofErr w:type="spellStart"/>
      <w:r>
        <w:t>Rl</w:t>
      </w:r>
      <w:proofErr w:type="spellEnd"/>
      <w:r>
        <w:t>.</w:t>
      </w:r>
    </w:p>
    <w:p w14:paraId="1C4BCB9C" w14:textId="37D8B522" w:rsidR="00AB4258" w:rsidRDefault="00AB4258" w:rsidP="00F114FE">
      <w:r>
        <w:t>Puntos a destacar:</w:t>
      </w:r>
    </w:p>
    <w:p w14:paraId="7BC236AD" w14:textId="2093C1D3" w:rsidR="00AB4258" w:rsidRDefault="00AB4258" w:rsidP="00AB4258">
      <w:pPr>
        <w:pStyle w:val="Prrafodelista"/>
        <w:numPr>
          <w:ilvl w:val="0"/>
          <w:numId w:val="1"/>
        </w:numPr>
      </w:pPr>
      <w:r w:rsidRPr="00AB4258">
        <w:t>La definición requiere que cada valor de una clave externa dada aparezca como un valor de la clave candidata correspondiente (la que por lo regular es específicamente, aunque no in variablemente, una clave primaria).</w:t>
      </w:r>
    </w:p>
    <w:p w14:paraId="2D090D9E" w14:textId="26403BEB" w:rsidR="00AB4258" w:rsidRDefault="00AB4258" w:rsidP="00AB4258">
      <w:pPr>
        <w:pStyle w:val="Prrafodelista"/>
        <w:numPr>
          <w:ilvl w:val="0"/>
          <w:numId w:val="1"/>
        </w:numPr>
      </w:pPr>
      <w:r w:rsidRPr="00AB4258">
        <w:t>Una clave externa es simple o compuesta dependiendo del hecho de que la clave candidata con la que coincide sea simple o compuesta.</w:t>
      </w:r>
    </w:p>
    <w:p w14:paraId="1692CEDA" w14:textId="2181256E" w:rsidR="00AB4258" w:rsidRDefault="00AB4258" w:rsidP="00AB4258">
      <w:pPr>
        <w:pStyle w:val="Prrafodelista"/>
        <w:numPr>
          <w:ilvl w:val="0"/>
          <w:numId w:val="1"/>
        </w:numPr>
      </w:pPr>
      <w:r w:rsidRPr="00AB4258">
        <w:lastRenderedPageBreak/>
        <w:t>Cada atributo de una clave externa dada debe tener el mismo nombre y ti</w:t>
      </w:r>
      <w:r>
        <w:t>po</w:t>
      </w:r>
    </w:p>
    <w:p w14:paraId="2216F4FD" w14:textId="43601D1B" w:rsidR="00AB4258" w:rsidRDefault="00AB4258" w:rsidP="00AB4258">
      <w:pPr>
        <w:ind w:left="360"/>
      </w:pPr>
    </w:p>
    <w:p w14:paraId="0B364B9D" w14:textId="2E3C7AE3" w:rsidR="00AB4258" w:rsidRDefault="00AB4258" w:rsidP="00AB4258">
      <w:pPr>
        <w:pStyle w:val="Prrafodelista"/>
        <w:numPr>
          <w:ilvl w:val="0"/>
          <w:numId w:val="1"/>
        </w:numPr>
      </w:pPr>
      <w:r w:rsidRPr="00AB4258">
        <w:t>Terminología: Una clave externa representa una referencia a la tupia que contiene el valor de clave candidata coincidente (la tupia referida). Por lo tanto, al problema de asegurar que la base de datos no incluya ningún valor inválido de clave externa, se le conoce como el problema de integridad referencial.</w:t>
      </w:r>
    </w:p>
    <w:p w14:paraId="2BA8C6C6" w14:textId="77777777" w:rsidR="00AB4258" w:rsidRDefault="00AB4258" w:rsidP="00AB4258">
      <w:pPr>
        <w:pStyle w:val="Prrafodelista"/>
      </w:pPr>
    </w:p>
    <w:p w14:paraId="7CBAF728" w14:textId="5A8A3D61" w:rsidR="00AB4258" w:rsidRDefault="00AB4258" w:rsidP="00AB4258">
      <w:pPr>
        <w:ind w:left="708"/>
      </w:pPr>
      <w:r w:rsidRPr="00AB4258">
        <w:t xml:space="preserve">A la restricción de que los valores de una clave </w:t>
      </w:r>
      <w:proofErr w:type="spellStart"/>
      <w:r w:rsidRPr="00AB4258">
        <w:t>exter</w:t>
      </w:r>
      <w:proofErr w:type="spellEnd"/>
      <w:r w:rsidRPr="00AB4258">
        <w:t xml:space="preserve"> </w:t>
      </w:r>
      <w:proofErr w:type="spellStart"/>
      <w:r w:rsidRPr="00AB4258">
        <w:t>na</w:t>
      </w:r>
      <w:proofErr w:type="spellEnd"/>
      <w:r w:rsidRPr="00AB4258">
        <w:t xml:space="preserve"> dada deban coincidir con los valores de la clave candidata correspondiente, se le conoce como restricción </w:t>
      </w:r>
      <w:proofErr w:type="gramStart"/>
      <w:r w:rsidRPr="00AB4258">
        <w:t>referencia!.</w:t>
      </w:r>
      <w:proofErr w:type="gramEnd"/>
      <w:r w:rsidRPr="00AB4258">
        <w:t xml:space="preserve"> Nos referimos a la </w:t>
      </w:r>
      <w:proofErr w:type="spellStart"/>
      <w:r w:rsidRPr="00AB4258">
        <w:t>varrel</w:t>
      </w:r>
      <w:proofErr w:type="spellEnd"/>
      <w:r w:rsidRPr="00AB4258">
        <w:t xml:space="preserve"> que contiene a la clave externa como la </w:t>
      </w:r>
      <w:proofErr w:type="spellStart"/>
      <w:r w:rsidRPr="00AB4258">
        <w:t>varrel</w:t>
      </w:r>
      <w:proofErr w:type="spellEnd"/>
      <w:r w:rsidRPr="00AB4258">
        <w:t xml:space="preserve"> referente y a la </w:t>
      </w:r>
      <w:proofErr w:type="spellStart"/>
      <w:r w:rsidRPr="00AB4258">
        <w:t>varrel</w:t>
      </w:r>
      <w:proofErr w:type="spellEnd"/>
      <w:r w:rsidRPr="00AB4258">
        <w:t xml:space="preserve"> que contiene a la clave candidata correspondiente como la </w:t>
      </w:r>
      <w:proofErr w:type="spellStart"/>
      <w:r w:rsidRPr="00AB4258">
        <w:t>varrel</w:t>
      </w:r>
      <w:proofErr w:type="spellEnd"/>
      <w:r w:rsidRPr="00AB4258">
        <w:t xml:space="preserve"> referida.</w:t>
      </w:r>
    </w:p>
    <w:p w14:paraId="2A6C83B2" w14:textId="77777777" w:rsidR="00AB4258" w:rsidRDefault="00AB4258" w:rsidP="00AB4258">
      <w:pPr>
        <w:ind w:left="708"/>
      </w:pPr>
    </w:p>
    <w:p w14:paraId="4BD3469F" w14:textId="4D59B55E" w:rsidR="00AB4258" w:rsidRDefault="00AB4258" w:rsidP="00AB4258">
      <w:pPr>
        <w:pStyle w:val="Prrafodelista"/>
        <w:numPr>
          <w:ilvl w:val="0"/>
          <w:numId w:val="1"/>
        </w:numPr>
      </w:pPr>
      <w:r w:rsidRPr="00AB4258">
        <w:t xml:space="preserve">Diagramas referenciales. Considere una vez más a los proveedores y partes. Podemos </w:t>
      </w:r>
      <w:proofErr w:type="spellStart"/>
      <w:r w:rsidRPr="00AB4258">
        <w:t>repre</w:t>
      </w:r>
      <w:proofErr w:type="spellEnd"/>
      <w:r w:rsidRPr="00AB4258">
        <w:t xml:space="preserve"> sentar las restricciones referenciales que existen en esa base de datos por medio del siguiente diagrama referencial:</w:t>
      </w:r>
    </w:p>
    <w:p w14:paraId="2F6F39E9" w14:textId="0F7A0336" w:rsidR="00AB4258" w:rsidRDefault="00AB4258" w:rsidP="00AB4258"/>
    <w:p w14:paraId="112B841F" w14:textId="794EA0FF" w:rsidR="00AB4258" w:rsidRDefault="00AB4258" w:rsidP="00AB4258">
      <w:r>
        <w:t>Procedimientos activados</w:t>
      </w:r>
    </w:p>
    <w:p w14:paraId="413FCC82" w14:textId="6A07D186" w:rsidR="00AB4258" w:rsidRDefault="00AB4258" w:rsidP="00AB4258">
      <w:r w:rsidRPr="00AB4258">
        <w:t>Un procedimiento activado (conocido generalmente en la literatura sólo como activador) es un procedimiento que es invocado "</w:t>
      </w:r>
      <w:proofErr w:type="spellStart"/>
      <w:r w:rsidRPr="00AB4258">
        <w:t>au</w:t>
      </w:r>
      <w:proofErr w:type="spellEnd"/>
      <w:r w:rsidRPr="00AB4258">
        <w:t xml:space="preserve"> </w:t>
      </w:r>
      <w:proofErr w:type="spellStart"/>
      <w:r w:rsidRPr="00AB4258">
        <w:t>tomáticamente</w:t>
      </w:r>
      <w:proofErr w:type="spellEnd"/>
      <w:r w:rsidRPr="00AB4258">
        <w:t>" al ocurrir algún evento o condición de activación. Esta condición es típicamente la ejecución de alguna operación de actualización de la base de datos,</w:t>
      </w:r>
    </w:p>
    <w:p w14:paraId="403CA94F" w14:textId="77777777" w:rsidR="00AB4258" w:rsidRDefault="00AB4258" w:rsidP="00AB4258"/>
    <w:p w14:paraId="139D0C27" w14:textId="34264CA5" w:rsidR="006B450E" w:rsidRDefault="006B450E" w:rsidP="00AB4258">
      <w:r w:rsidRPr="006B450E">
        <w:t>8.9 PROPIEDADES DE SQL</w:t>
      </w:r>
    </w:p>
    <w:p w14:paraId="265E6123" w14:textId="77777777" w:rsidR="006B450E" w:rsidRDefault="006B450E" w:rsidP="00AB4258">
      <w:r w:rsidRPr="006B450E">
        <w:t xml:space="preserve">El esquema de clasificación de las restricciones de integridad de SQL es muy diferente al que describimos en las secciones 8.1 a 8.5. Antes que nada, clasifica las restricciones en tres grandes categorías, como sigue: </w:t>
      </w:r>
    </w:p>
    <w:p w14:paraId="6DF972CD" w14:textId="77777777" w:rsidR="006B450E" w:rsidRDefault="006B450E" w:rsidP="00AB4258">
      <w:r w:rsidRPr="006B450E">
        <w:rPr>
          <w:rFonts w:ascii="Arial" w:hAnsi="Arial" w:cs="Arial"/>
        </w:rPr>
        <w:t>■</w:t>
      </w:r>
      <w:r w:rsidRPr="006B450E">
        <w:t xml:space="preserve"> Restricciones de dominio </w:t>
      </w:r>
    </w:p>
    <w:p w14:paraId="028ECFF3" w14:textId="77777777" w:rsidR="006B450E" w:rsidRDefault="006B450E" w:rsidP="00AB4258">
      <w:r w:rsidRPr="006B450E">
        <w:rPr>
          <w:rFonts w:ascii="Arial" w:hAnsi="Arial" w:cs="Arial"/>
        </w:rPr>
        <w:t>■</w:t>
      </w:r>
      <w:r w:rsidRPr="006B450E">
        <w:t xml:space="preserve"> Restricciones de tablas base </w:t>
      </w:r>
    </w:p>
    <w:p w14:paraId="18B5836A" w14:textId="15B6029C" w:rsidR="006B450E" w:rsidRDefault="006B450E" w:rsidP="00AB4258">
      <w:r w:rsidRPr="006B450E">
        <w:rPr>
          <w:rFonts w:ascii="Arial" w:hAnsi="Arial" w:cs="Arial"/>
        </w:rPr>
        <w:t>■</w:t>
      </w:r>
      <w:r w:rsidRPr="006B450E">
        <w:t xml:space="preserve"> Restricciones generales ("aserciones")</w:t>
      </w:r>
    </w:p>
    <w:p w14:paraId="630EF62B" w14:textId="259CFA6A" w:rsidR="006B450E" w:rsidRDefault="006B450E" w:rsidP="00AB4258">
      <w:r w:rsidRPr="006B450E">
        <w:t>Restricciones de dominio Una restricción de dominio al estilo de SQL es una que se aplica a toda columna definida en el dominio en cuestión.</w:t>
      </w:r>
    </w:p>
    <w:p w14:paraId="619E9E4B" w14:textId="77777777" w:rsidR="006B450E" w:rsidRDefault="006B450E" w:rsidP="00AB4258"/>
    <w:p w14:paraId="2C38FAD3" w14:textId="77777777" w:rsidR="006B450E" w:rsidRDefault="006B450E" w:rsidP="00AB4258"/>
    <w:p w14:paraId="60F011C4" w14:textId="77777777" w:rsidR="006B450E" w:rsidRDefault="006B450E" w:rsidP="00AB4258"/>
    <w:p w14:paraId="4EAD60C2" w14:textId="77777777" w:rsidR="00F85FF4" w:rsidRDefault="00F85FF4" w:rsidP="00AB4258">
      <w:r w:rsidRPr="00F85FF4">
        <w:lastRenderedPageBreak/>
        <w:t>Restricciones de tablas base Cualquiera de las siguientes es una restricción de tabla base de SQL:</w:t>
      </w:r>
    </w:p>
    <w:p w14:paraId="182293B0" w14:textId="77777777" w:rsidR="00F85FF4" w:rsidRDefault="00F85FF4" w:rsidP="00AB4258">
      <w:r w:rsidRPr="00F85FF4">
        <w:t xml:space="preserve"> </w:t>
      </w:r>
      <w:r w:rsidRPr="00F85FF4">
        <w:rPr>
          <w:rFonts w:ascii="Arial" w:hAnsi="Arial" w:cs="Arial"/>
        </w:rPr>
        <w:t>■</w:t>
      </w:r>
      <w:r w:rsidRPr="00F85FF4">
        <w:t xml:space="preserve"> una definici</w:t>
      </w:r>
      <w:r w:rsidRPr="00F85FF4">
        <w:rPr>
          <w:rFonts w:ascii="Calibri" w:hAnsi="Calibri" w:cs="Calibri"/>
        </w:rPr>
        <w:t>ó</w:t>
      </w:r>
      <w:r w:rsidRPr="00F85FF4">
        <w:t>n de clave candidata,</w:t>
      </w:r>
    </w:p>
    <w:p w14:paraId="6C9BFCDE" w14:textId="77777777" w:rsidR="00F85FF4" w:rsidRDefault="00F85FF4" w:rsidP="00AB4258">
      <w:r w:rsidRPr="00F85FF4">
        <w:t xml:space="preserve"> </w:t>
      </w:r>
      <w:r w:rsidRPr="00F85FF4">
        <w:rPr>
          <w:rFonts w:ascii="Arial" w:hAnsi="Arial" w:cs="Arial"/>
        </w:rPr>
        <w:t>■</w:t>
      </w:r>
      <w:r w:rsidRPr="00F85FF4">
        <w:t xml:space="preserve"> una definici</w:t>
      </w:r>
      <w:r w:rsidRPr="00F85FF4">
        <w:rPr>
          <w:rFonts w:ascii="Calibri" w:hAnsi="Calibri" w:cs="Calibri"/>
        </w:rPr>
        <w:t>ó</w:t>
      </w:r>
      <w:r w:rsidRPr="00F85FF4">
        <w:t xml:space="preserve">n de clave externa, </w:t>
      </w:r>
    </w:p>
    <w:p w14:paraId="5E9A9F37" w14:textId="6CDADA98" w:rsidR="00F85FF4" w:rsidRDefault="00F85FF4" w:rsidP="00F85FF4">
      <w:r w:rsidRPr="00F85FF4">
        <w:rPr>
          <w:rFonts w:ascii="Arial" w:hAnsi="Arial" w:cs="Arial"/>
        </w:rPr>
        <w:t>■</w:t>
      </w:r>
      <w:r w:rsidRPr="00F85FF4">
        <w:t xml:space="preserve"> una definici</w:t>
      </w:r>
      <w:r w:rsidRPr="00F85FF4">
        <w:rPr>
          <w:rFonts w:ascii="Calibri" w:hAnsi="Calibri" w:cs="Calibri"/>
        </w:rPr>
        <w:t>ó</w:t>
      </w:r>
      <w:r w:rsidRPr="00F85FF4">
        <w:t>n de "restricci</w:t>
      </w:r>
      <w:r w:rsidRPr="00F85FF4">
        <w:rPr>
          <w:rFonts w:ascii="Calibri" w:hAnsi="Calibri" w:cs="Calibri"/>
        </w:rPr>
        <w:t>ó</w:t>
      </w:r>
      <w:r w:rsidRPr="00F85FF4">
        <w:t>n de verificaci</w:t>
      </w:r>
      <w:r w:rsidRPr="00F85FF4">
        <w:rPr>
          <w:rFonts w:ascii="Calibri" w:hAnsi="Calibri" w:cs="Calibri"/>
        </w:rPr>
        <w:t>ó</w:t>
      </w:r>
      <w:r w:rsidRPr="00F85FF4">
        <w:t>n"</w:t>
      </w:r>
      <w:r>
        <w:t>.</w:t>
      </w:r>
    </w:p>
    <w:p w14:paraId="73122828" w14:textId="5110BAC9" w:rsidR="00F85FF4" w:rsidRDefault="00F85FF4" w:rsidP="00F85FF4">
      <w:r w:rsidRPr="00F85FF4">
        <w:t>Claves candidatas: Una definición de clave candidata toma la forma</w:t>
      </w:r>
    </w:p>
    <w:p w14:paraId="747389CD" w14:textId="4B9F6A66" w:rsidR="00F85FF4" w:rsidRDefault="00F85FF4" w:rsidP="00F85FF4">
      <w:r w:rsidRPr="00F85FF4">
        <w:drawing>
          <wp:inline distT="0" distB="0" distL="0" distR="0" wp14:anchorId="3DC1965C" wp14:editId="46B20FF4">
            <wp:extent cx="5243014" cy="762066"/>
            <wp:effectExtent l="0" t="0" r="0" b="0"/>
            <wp:docPr id="1312708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08031" name=""/>
                    <pic:cNvPicPr/>
                  </pic:nvPicPr>
                  <pic:blipFill>
                    <a:blip r:embed="rId7"/>
                    <a:stretch>
                      <a:fillRect/>
                    </a:stretch>
                  </pic:blipFill>
                  <pic:spPr>
                    <a:xfrm>
                      <a:off x="0" y="0"/>
                      <a:ext cx="5243014" cy="762066"/>
                    </a:xfrm>
                    <a:prstGeom prst="rect">
                      <a:avLst/>
                    </a:prstGeom>
                  </pic:spPr>
                </pic:pic>
              </a:graphicData>
            </a:graphic>
          </wp:inline>
        </w:drawing>
      </w:r>
    </w:p>
    <w:p w14:paraId="78B294BC" w14:textId="1A6C97B2" w:rsidR="00F85FF4" w:rsidRDefault="00F85FF4" w:rsidP="00F85FF4">
      <w:r w:rsidRPr="00F85FF4">
        <w:drawing>
          <wp:inline distT="0" distB="0" distL="0" distR="0" wp14:anchorId="53044FD2" wp14:editId="386D4783">
            <wp:extent cx="5612130" cy="2372995"/>
            <wp:effectExtent l="0" t="0" r="7620" b="8255"/>
            <wp:docPr id="1526130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30562" name=""/>
                    <pic:cNvPicPr/>
                  </pic:nvPicPr>
                  <pic:blipFill>
                    <a:blip r:embed="rId8"/>
                    <a:stretch>
                      <a:fillRect/>
                    </a:stretch>
                  </pic:blipFill>
                  <pic:spPr>
                    <a:xfrm>
                      <a:off x="0" y="0"/>
                      <a:ext cx="5612130" cy="2372995"/>
                    </a:xfrm>
                    <a:prstGeom prst="rect">
                      <a:avLst/>
                    </a:prstGeom>
                  </pic:spPr>
                </pic:pic>
              </a:graphicData>
            </a:graphic>
          </wp:inline>
        </w:drawing>
      </w:r>
    </w:p>
    <w:p w14:paraId="3A6F9223" w14:textId="77777777" w:rsidR="00F85FF4" w:rsidRDefault="00F85FF4" w:rsidP="00F85FF4"/>
    <w:p w14:paraId="33DBBEE6" w14:textId="77777777" w:rsidR="00F114FE" w:rsidRPr="00F114FE" w:rsidRDefault="00F114FE"/>
    <w:sectPr w:rsidR="00F114FE" w:rsidRPr="00F114F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D850F" w14:textId="77777777" w:rsidR="00D949BB" w:rsidRDefault="00D949BB" w:rsidP="00DC2AD0">
      <w:pPr>
        <w:spacing w:after="0" w:line="240" w:lineRule="auto"/>
      </w:pPr>
      <w:r>
        <w:separator/>
      </w:r>
    </w:p>
  </w:endnote>
  <w:endnote w:type="continuationSeparator" w:id="0">
    <w:p w14:paraId="214AF54F" w14:textId="77777777" w:rsidR="00D949BB" w:rsidRDefault="00D949BB" w:rsidP="00DC2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377C9" w14:textId="77777777" w:rsidR="00D949BB" w:rsidRDefault="00D949BB" w:rsidP="00DC2AD0">
      <w:pPr>
        <w:spacing w:after="0" w:line="240" w:lineRule="auto"/>
      </w:pPr>
      <w:r>
        <w:separator/>
      </w:r>
    </w:p>
  </w:footnote>
  <w:footnote w:type="continuationSeparator" w:id="0">
    <w:p w14:paraId="25AFE3D9" w14:textId="77777777" w:rsidR="00D949BB" w:rsidRDefault="00D949BB" w:rsidP="00DC2A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B0CFE"/>
    <w:multiLevelType w:val="hybridMultilevel"/>
    <w:tmpl w:val="75500E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74698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8F3"/>
    <w:rsid w:val="002158F3"/>
    <w:rsid w:val="002457E3"/>
    <w:rsid w:val="004D3ABA"/>
    <w:rsid w:val="005375EE"/>
    <w:rsid w:val="00591DE3"/>
    <w:rsid w:val="006B450E"/>
    <w:rsid w:val="00793D34"/>
    <w:rsid w:val="00AB4258"/>
    <w:rsid w:val="00B62D74"/>
    <w:rsid w:val="00D949BB"/>
    <w:rsid w:val="00DC2AD0"/>
    <w:rsid w:val="00EA2B3C"/>
    <w:rsid w:val="00F114FE"/>
    <w:rsid w:val="00F85F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0ACB2"/>
  <w15:chartTrackingRefBased/>
  <w15:docId w15:val="{B07A2C83-8983-4D54-8E82-F2D56A555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58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158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158F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158F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158F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158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58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58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58F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58F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158F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158F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158F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158F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158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58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58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58F3"/>
    <w:rPr>
      <w:rFonts w:eastAsiaTheme="majorEastAsia" w:cstheme="majorBidi"/>
      <w:color w:val="272727" w:themeColor="text1" w:themeTint="D8"/>
    </w:rPr>
  </w:style>
  <w:style w:type="paragraph" w:styleId="Ttulo">
    <w:name w:val="Title"/>
    <w:basedOn w:val="Normal"/>
    <w:next w:val="Normal"/>
    <w:link w:val="TtuloCar"/>
    <w:uiPriority w:val="10"/>
    <w:qFormat/>
    <w:rsid w:val="00215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58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58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58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58F3"/>
    <w:pPr>
      <w:spacing w:before="160"/>
      <w:jc w:val="center"/>
    </w:pPr>
    <w:rPr>
      <w:i/>
      <w:iCs/>
      <w:color w:val="404040" w:themeColor="text1" w:themeTint="BF"/>
    </w:rPr>
  </w:style>
  <w:style w:type="character" w:customStyle="1" w:styleId="CitaCar">
    <w:name w:val="Cita Car"/>
    <w:basedOn w:val="Fuentedeprrafopredeter"/>
    <w:link w:val="Cita"/>
    <w:uiPriority w:val="29"/>
    <w:rsid w:val="002158F3"/>
    <w:rPr>
      <w:i/>
      <w:iCs/>
      <w:color w:val="404040" w:themeColor="text1" w:themeTint="BF"/>
    </w:rPr>
  </w:style>
  <w:style w:type="paragraph" w:styleId="Prrafodelista">
    <w:name w:val="List Paragraph"/>
    <w:basedOn w:val="Normal"/>
    <w:uiPriority w:val="34"/>
    <w:qFormat/>
    <w:rsid w:val="002158F3"/>
    <w:pPr>
      <w:ind w:left="720"/>
      <w:contextualSpacing/>
    </w:pPr>
  </w:style>
  <w:style w:type="character" w:styleId="nfasisintenso">
    <w:name w:val="Intense Emphasis"/>
    <w:basedOn w:val="Fuentedeprrafopredeter"/>
    <w:uiPriority w:val="21"/>
    <w:qFormat/>
    <w:rsid w:val="002158F3"/>
    <w:rPr>
      <w:i/>
      <w:iCs/>
      <w:color w:val="2F5496" w:themeColor="accent1" w:themeShade="BF"/>
    </w:rPr>
  </w:style>
  <w:style w:type="paragraph" w:styleId="Citadestacada">
    <w:name w:val="Intense Quote"/>
    <w:basedOn w:val="Normal"/>
    <w:next w:val="Normal"/>
    <w:link w:val="CitadestacadaCar"/>
    <w:uiPriority w:val="30"/>
    <w:qFormat/>
    <w:rsid w:val="002158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158F3"/>
    <w:rPr>
      <w:i/>
      <w:iCs/>
      <w:color w:val="2F5496" w:themeColor="accent1" w:themeShade="BF"/>
    </w:rPr>
  </w:style>
  <w:style w:type="character" w:styleId="Referenciaintensa">
    <w:name w:val="Intense Reference"/>
    <w:basedOn w:val="Fuentedeprrafopredeter"/>
    <w:uiPriority w:val="32"/>
    <w:qFormat/>
    <w:rsid w:val="002158F3"/>
    <w:rPr>
      <w:b/>
      <w:bCs/>
      <w:smallCaps/>
      <w:color w:val="2F5496" w:themeColor="accent1" w:themeShade="BF"/>
      <w:spacing w:val="5"/>
    </w:rPr>
  </w:style>
  <w:style w:type="paragraph" w:styleId="Encabezado">
    <w:name w:val="header"/>
    <w:basedOn w:val="Normal"/>
    <w:link w:val="EncabezadoCar"/>
    <w:uiPriority w:val="99"/>
    <w:unhideWhenUsed/>
    <w:rsid w:val="00DC2AD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2AD0"/>
  </w:style>
  <w:style w:type="paragraph" w:styleId="Piedepgina">
    <w:name w:val="footer"/>
    <w:basedOn w:val="Normal"/>
    <w:link w:val="PiedepginaCar"/>
    <w:uiPriority w:val="99"/>
    <w:unhideWhenUsed/>
    <w:rsid w:val="00DC2AD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2A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1088</Words>
  <Characters>5990</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1</cp:revision>
  <dcterms:created xsi:type="dcterms:W3CDTF">2026-03-12T06:00:00Z</dcterms:created>
  <dcterms:modified xsi:type="dcterms:W3CDTF">2026-03-12T07:21:00Z</dcterms:modified>
</cp:coreProperties>
</file>