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B99BF" w14:textId="00E8CDEF" w:rsidR="00FD564B" w:rsidRDefault="00ED4F48" w:rsidP="00E31C29">
      <w:pPr>
        <w:pStyle w:val="TtuloApartado1sinnivel"/>
        <w:jc w:val="both"/>
      </w:pPr>
      <w:r>
        <w:t>Lab</w:t>
      </w:r>
      <w:r w:rsidR="00E31C29">
        <w:t>oratorio</w:t>
      </w:r>
      <w:r w:rsidR="00FD564B" w:rsidRPr="00DA0A34">
        <w:t xml:space="preserve">: </w:t>
      </w:r>
      <w:r w:rsidR="006B4339">
        <w:t>Aplicación de operaciones elementales</w:t>
      </w:r>
    </w:p>
    <w:p w14:paraId="4DF61186" w14:textId="77777777" w:rsidR="00FD564B" w:rsidRDefault="00FD564B" w:rsidP="00FD564B">
      <w:pPr>
        <w:jc w:val="left"/>
        <w:rPr>
          <w:rFonts w:cs="UnitOT-Light"/>
          <w:szCs w:val="22"/>
        </w:rPr>
      </w:pPr>
    </w:p>
    <w:p w14:paraId="740B130D" w14:textId="230A4931" w:rsidR="00ED4F48" w:rsidRDefault="00ED4F48" w:rsidP="00ED4F48">
      <w:pPr>
        <w:rPr>
          <w:rFonts w:cs="UnitOT-Medi"/>
          <w:b/>
        </w:rPr>
      </w:pPr>
      <w:r>
        <w:rPr>
          <w:rFonts w:cs="UnitOT-Medi"/>
          <w:b/>
        </w:rPr>
        <w:t>Objetivos</w:t>
      </w:r>
    </w:p>
    <w:p w14:paraId="5CA69273" w14:textId="77777777" w:rsidR="00E31C29" w:rsidRDefault="00E31C29" w:rsidP="00ED4F48">
      <w:pPr>
        <w:rPr>
          <w:rFonts w:cs="UnitOT-Light"/>
          <w:szCs w:val="22"/>
        </w:rPr>
      </w:pPr>
    </w:p>
    <w:p w14:paraId="1A049BBB" w14:textId="29017E86" w:rsidR="00ED4F48" w:rsidRDefault="00ED4F48" w:rsidP="00ED4F48">
      <w:pPr>
        <w:rPr>
          <w:rFonts w:cs="UnitOT-Light"/>
          <w:szCs w:val="22"/>
        </w:rPr>
      </w:pPr>
      <w:r>
        <w:rPr>
          <w:rFonts w:cs="UnitOT-Light"/>
          <w:szCs w:val="22"/>
        </w:rPr>
        <w:t>El objetivo de este laboratorio es familiarizarnos con las técnicas y herramientas de procesado de imagen. Tras realizar este</w:t>
      </w:r>
      <w:r w:rsidR="00EF2AFC">
        <w:rPr>
          <w:rFonts w:cs="UnitOT-Light"/>
          <w:szCs w:val="22"/>
        </w:rPr>
        <w:t xml:space="preserve"> laboratorio ser</w:t>
      </w:r>
      <w:r w:rsidR="00E31C29">
        <w:rPr>
          <w:rFonts w:cs="UnitOT-Light"/>
          <w:szCs w:val="22"/>
        </w:rPr>
        <w:t>ás</w:t>
      </w:r>
      <w:r w:rsidR="00EF2AFC">
        <w:rPr>
          <w:rFonts w:cs="UnitOT-Light"/>
          <w:szCs w:val="22"/>
        </w:rPr>
        <w:t xml:space="preserve"> capaz de </w:t>
      </w:r>
      <w:r w:rsidR="006B4339">
        <w:rPr>
          <w:rFonts w:cs="UnitOT-Light"/>
          <w:szCs w:val="22"/>
        </w:rPr>
        <w:t xml:space="preserve">mejorar una imagen mediante la </w:t>
      </w:r>
      <w:r w:rsidRPr="009517D3">
        <w:rPr>
          <w:rFonts w:cs="UnitOT-Light"/>
          <w:szCs w:val="22"/>
        </w:rPr>
        <w:t>aplica</w:t>
      </w:r>
      <w:r w:rsidR="006B4339">
        <w:rPr>
          <w:rFonts w:cs="UnitOT-Light"/>
          <w:szCs w:val="22"/>
        </w:rPr>
        <w:t>ción de</w:t>
      </w:r>
      <w:r w:rsidRPr="009517D3">
        <w:rPr>
          <w:rFonts w:cs="UnitOT-Light"/>
          <w:szCs w:val="22"/>
        </w:rPr>
        <w:t xml:space="preserve"> </w:t>
      </w:r>
      <w:r w:rsidR="006B4339">
        <w:rPr>
          <w:rFonts w:cs="UnitOT-Light"/>
          <w:szCs w:val="22"/>
        </w:rPr>
        <w:t>técnicas básicas de preprocesado</w:t>
      </w:r>
      <w:r w:rsidRPr="009517D3">
        <w:rPr>
          <w:rFonts w:cs="UnitOT-Light"/>
          <w:szCs w:val="22"/>
        </w:rPr>
        <w:t>.</w:t>
      </w:r>
    </w:p>
    <w:p w14:paraId="3DD72628" w14:textId="77777777" w:rsidR="00ED4F48" w:rsidRDefault="00ED4F48" w:rsidP="00ED4F48">
      <w:pPr>
        <w:rPr>
          <w:rFonts w:cs="UnitOT-Light"/>
          <w:szCs w:val="22"/>
        </w:rPr>
      </w:pPr>
    </w:p>
    <w:p w14:paraId="01DFA27A" w14:textId="001E7F0D" w:rsidR="00ED4F48" w:rsidRDefault="00ED4F48" w:rsidP="00ED4F48">
      <w:pPr>
        <w:rPr>
          <w:rFonts w:cs="UnitOT-Medi"/>
          <w:b/>
        </w:rPr>
      </w:pPr>
      <w:r>
        <w:rPr>
          <w:rFonts w:cs="UnitOT-Medi"/>
          <w:b/>
        </w:rPr>
        <w:t>Descripción</w:t>
      </w:r>
    </w:p>
    <w:p w14:paraId="2CFCC23B" w14:textId="395F9CEB" w:rsidR="00E31C29" w:rsidRDefault="00E31C29" w:rsidP="00ED4F48">
      <w:pPr>
        <w:rPr>
          <w:rFonts w:cs="UnitOT-Medi"/>
          <w:b/>
        </w:rPr>
      </w:pPr>
    </w:p>
    <w:p w14:paraId="2413ACBA" w14:textId="335440F2" w:rsidR="006B4339" w:rsidRDefault="007819CA" w:rsidP="00ED4F48">
      <w:pPr>
        <w:rPr>
          <w:rFonts w:cs="UnitOT-Medi"/>
          <w:bCs/>
        </w:rPr>
      </w:pPr>
      <w:r>
        <w:rPr>
          <w:rFonts w:cs="UnitOT-Medi"/>
          <w:bCs/>
        </w:rPr>
        <w:t>En primer lugar,</w:t>
      </w:r>
      <w:r w:rsidR="006B4339" w:rsidRPr="006B4339">
        <w:rPr>
          <w:rFonts w:cs="UnitOT-Medi"/>
          <w:bCs/>
        </w:rPr>
        <w:t xml:space="preserve"> es</w:t>
      </w:r>
      <w:r>
        <w:rPr>
          <w:rFonts w:cs="UnitOT-Medi"/>
          <w:bCs/>
        </w:rPr>
        <w:t xml:space="preserve"> necesario</w:t>
      </w:r>
      <w:r w:rsidR="006B4339" w:rsidRPr="006B4339">
        <w:rPr>
          <w:rFonts w:cs="UnitOT-Medi"/>
          <w:bCs/>
        </w:rPr>
        <w:t xml:space="preserve"> buscar una </w:t>
      </w:r>
      <w:r w:rsidR="006B4339" w:rsidRPr="001875AB">
        <w:rPr>
          <w:rFonts w:cs="UnitOT-Medi"/>
          <w:bCs/>
        </w:rPr>
        <w:t>aplicación real</w:t>
      </w:r>
      <w:r w:rsidR="006B4339" w:rsidRPr="006B4339">
        <w:rPr>
          <w:rFonts w:cs="UnitOT-Medi"/>
          <w:bCs/>
        </w:rPr>
        <w:t xml:space="preserve"> en la que las imágenes muestren ciert</w:t>
      </w:r>
      <w:r>
        <w:rPr>
          <w:rFonts w:cs="UnitOT-Medi"/>
          <w:bCs/>
        </w:rPr>
        <w:t>o</w:t>
      </w:r>
      <w:r w:rsidR="006B4339">
        <w:rPr>
          <w:rFonts w:cs="UnitOT-Medi"/>
          <w:bCs/>
        </w:rPr>
        <w:t xml:space="preserve"> problema o dificultad de visualización</w:t>
      </w:r>
      <w:r>
        <w:rPr>
          <w:rFonts w:cs="UnitOT-Medi"/>
          <w:bCs/>
        </w:rPr>
        <w:t xml:space="preserve"> </w:t>
      </w:r>
      <w:r w:rsidR="00621CB0">
        <w:rPr>
          <w:rFonts w:cs="UnitOT-Medi"/>
          <w:bCs/>
        </w:rPr>
        <w:t>en</w:t>
      </w:r>
      <w:r>
        <w:rPr>
          <w:rFonts w:cs="UnitOT-Medi"/>
          <w:bCs/>
        </w:rPr>
        <w:t xml:space="preserve"> su principal contenido</w:t>
      </w:r>
      <w:r w:rsidR="006B4339">
        <w:rPr>
          <w:rFonts w:cs="UnitOT-Medi"/>
          <w:bCs/>
        </w:rPr>
        <w:t xml:space="preserve">, por ejemplo, sobreexposición y subexposición, </w:t>
      </w:r>
      <w:r w:rsidRPr="007819CA">
        <w:rPr>
          <w:rFonts w:cs="UnitOT-Medi"/>
          <w:bCs/>
        </w:rPr>
        <w:t xml:space="preserve">efecto niebla, </w:t>
      </w:r>
      <w:r w:rsidR="006B4339">
        <w:rPr>
          <w:rFonts w:cs="UnitOT-Medi"/>
          <w:bCs/>
        </w:rPr>
        <w:t>ruido de captación</w:t>
      </w:r>
      <w:r w:rsidR="008E16D2">
        <w:rPr>
          <w:rFonts w:cs="UnitOT-Medi"/>
          <w:bCs/>
        </w:rPr>
        <w:t>, etc</w:t>
      </w:r>
      <w:r w:rsidR="006B4339">
        <w:rPr>
          <w:rFonts w:cs="UnitOT-Medi"/>
          <w:bCs/>
        </w:rPr>
        <w:t xml:space="preserve">… </w:t>
      </w:r>
      <w:r>
        <w:rPr>
          <w:rFonts w:cs="UnitOT-Medi"/>
          <w:bCs/>
        </w:rPr>
        <w:t xml:space="preserve">El objetivo principal del laboratorio es </w:t>
      </w:r>
      <w:r w:rsidRPr="007819CA">
        <w:rPr>
          <w:rFonts w:cs="UnitOT-Medi"/>
          <w:bCs/>
        </w:rPr>
        <w:t xml:space="preserve">capturar la información relevante de </w:t>
      </w:r>
      <w:r>
        <w:rPr>
          <w:rFonts w:cs="UnitOT-Medi"/>
          <w:bCs/>
        </w:rPr>
        <w:t>esas</w:t>
      </w:r>
      <w:r w:rsidRPr="007819CA">
        <w:rPr>
          <w:rFonts w:cs="UnitOT-Medi"/>
          <w:bCs/>
        </w:rPr>
        <w:t xml:space="preserve"> </w:t>
      </w:r>
      <w:r w:rsidR="0076104C">
        <w:rPr>
          <w:rFonts w:cs="UnitOT-Medi"/>
          <w:bCs/>
        </w:rPr>
        <w:t>imágenes,</w:t>
      </w:r>
      <w:r>
        <w:rPr>
          <w:rFonts w:cs="UnitOT-Medi"/>
          <w:bCs/>
        </w:rPr>
        <w:t xml:space="preserve"> así como resaltar en ellas determinadas propiedades</w:t>
      </w:r>
      <w:r w:rsidRPr="007819CA">
        <w:rPr>
          <w:rFonts w:cs="UnitOT-Medi"/>
          <w:bCs/>
        </w:rPr>
        <w:t xml:space="preserve"> </w:t>
      </w:r>
      <w:r>
        <w:rPr>
          <w:rFonts w:cs="UnitOT-Medi"/>
          <w:bCs/>
        </w:rPr>
        <w:t xml:space="preserve">mediante la aplicación de operaciones </w:t>
      </w:r>
      <w:r w:rsidR="0058682E">
        <w:rPr>
          <w:rFonts w:cs="UnitOT-Medi"/>
          <w:bCs/>
        </w:rPr>
        <w:t xml:space="preserve">elementales </w:t>
      </w:r>
      <w:r>
        <w:rPr>
          <w:rFonts w:cs="UnitOT-Medi"/>
          <w:bCs/>
        </w:rPr>
        <w:t xml:space="preserve">y técnicas de realce. Dentro de estas técnicas se pueden encontrar aquellas relativas al ajuste de intensidad, basadas en histograma </w:t>
      </w:r>
      <w:r w:rsidR="00FA1162">
        <w:rPr>
          <w:rFonts w:cs="UnitOT-Medi"/>
          <w:bCs/>
        </w:rPr>
        <w:t>y</w:t>
      </w:r>
      <w:r>
        <w:rPr>
          <w:rFonts w:cs="UnitOT-Medi"/>
          <w:bCs/>
        </w:rPr>
        <w:t xml:space="preserve"> la aplicación de operaciones aritméticas para obtener un determinado fi</w:t>
      </w:r>
      <w:r w:rsidR="00621CB0">
        <w:rPr>
          <w:rFonts w:cs="UnitOT-Medi"/>
          <w:bCs/>
        </w:rPr>
        <w:t>n, tal y como se esquematiza en la siguiente figura:</w:t>
      </w:r>
    </w:p>
    <w:p w14:paraId="48131C9E" w14:textId="01631092" w:rsidR="008E16D2" w:rsidRDefault="008E16D2" w:rsidP="008E16D2">
      <w:pPr>
        <w:jc w:val="center"/>
        <w:rPr>
          <w:rFonts w:cs="UnitOT-Medi"/>
          <w:bCs/>
        </w:rPr>
      </w:pPr>
      <w:r w:rsidRPr="008E16D2">
        <w:rPr>
          <w:rFonts w:cs="UnitOT-Medi"/>
          <w:bCs/>
          <w:noProof/>
        </w:rPr>
        <w:drawing>
          <wp:inline distT="0" distB="0" distL="0" distR="0" wp14:anchorId="507F541B" wp14:editId="74E744CD">
            <wp:extent cx="2996969" cy="2153285"/>
            <wp:effectExtent l="0" t="0" r="635" b="5715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5255" cy="215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9CD0B" w14:textId="47FC0F9D" w:rsidR="0058682E" w:rsidRDefault="0058682E" w:rsidP="00ED4F48">
      <w:pPr>
        <w:rPr>
          <w:rFonts w:cs="UnitOT-Medi"/>
          <w:bCs/>
        </w:rPr>
      </w:pPr>
    </w:p>
    <w:p w14:paraId="6AE11F95" w14:textId="4DEBA16F" w:rsidR="0058682E" w:rsidRDefault="0058682E" w:rsidP="0058682E">
      <w:pPr>
        <w:rPr>
          <w:rFonts w:cs="UnitOT-Light"/>
          <w:szCs w:val="22"/>
        </w:rPr>
      </w:pPr>
      <w:r>
        <w:rPr>
          <w:rFonts w:cs="UnitOT-Light"/>
          <w:szCs w:val="22"/>
        </w:rPr>
        <w:t xml:space="preserve">El algoritmo propuesto no debe ser </w:t>
      </w:r>
      <w:r w:rsidRPr="00E31C29">
        <w:rPr>
          <w:rFonts w:cs="UnitOT-Light"/>
          <w:i/>
          <w:szCs w:val="22"/>
        </w:rPr>
        <w:t>ad hoc</w:t>
      </w:r>
      <w:r>
        <w:rPr>
          <w:rFonts w:cs="UnitOT-Light"/>
          <w:szCs w:val="22"/>
        </w:rPr>
        <w:t xml:space="preserve">, sino que debe de poder extrapolarse a otras imágenes con la misma problemática. Para aseguraros de que esto es así, se debe aplicar el mismo algoritmo a al menos 2 imágenes diferentes. </w:t>
      </w:r>
    </w:p>
    <w:p w14:paraId="59857EAE" w14:textId="77777777" w:rsidR="0058682E" w:rsidRDefault="0058682E" w:rsidP="0058682E">
      <w:pPr>
        <w:rPr>
          <w:rFonts w:cs="UnitOT-Light"/>
          <w:szCs w:val="22"/>
        </w:rPr>
      </w:pPr>
    </w:p>
    <w:p w14:paraId="7159B43F" w14:textId="184D54BD" w:rsidR="0058682E" w:rsidRDefault="0058682E" w:rsidP="0058682E">
      <w:pPr>
        <w:rPr>
          <w:rFonts w:cs="UnitOT-Light"/>
          <w:szCs w:val="22"/>
        </w:rPr>
      </w:pPr>
      <w:r>
        <w:rPr>
          <w:rFonts w:cs="UnitOT-Light"/>
          <w:szCs w:val="22"/>
        </w:rPr>
        <w:t xml:space="preserve">La solución aportada no debe ser básica, es decir, repetición de una solución bien conocida o la aplicación de una función existente en una librería. En caso de que se reutilicen ideas deberá referenciarse la fuente. </w:t>
      </w:r>
    </w:p>
    <w:p w14:paraId="1964C954" w14:textId="77777777" w:rsidR="0058682E" w:rsidRPr="00484D3A" w:rsidRDefault="0058682E" w:rsidP="0058682E">
      <w:pPr>
        <w:rPr>
          <w:rFonts w:cs="UnitOT-Light"/>
          <w:bCs/>
          <w:szCs w:val="22"/>
        </w:rPr>
      </w:pPr>
    </w:p>
    <w:p w14:paraId="6AC1A7C7" w14:textId="4E4AD9DB" w:rsidR="00334B1D" w:rsidRPr="0076104C" w:rsidRDefault="0058682E" w:rsidP="00ED4F48">
      <w:pPr>
        <w:rPr>
          <w:rFonts w:cs="UnitOT-Light"/>
          <w:bCs/>
          <w:szCs w:val="22"/>
        </w:rPr>
      </w:pPr>
      <w:r w:rsidRPr="00484D3A">
        <w:rPr>
          <w:rFonts w:cs="UnitOT-Light"/>
          <w:bCs/>
          <w:szCs w:val="22"/>
        </w:rPr>
        <w:t>Se valorará la exposición de un problema real que tenga sentido resolver</w:t>
      </w:r>
      <w:r w:rsidR="00B960D6">
        <w:rPr>
          <w:rFonts w:cs="UnitOT-Light"/>
          <w:bCs/>
          <w:szCs w:val="22"/>
        </w:rPr>
        <w:t>,</w:t>
      </w:r>
      <w:r w:rsidRPr="00484D3A">
        <w:rPr>
          <w:rFonts w:cs="UnitOT-Light"/>
          <w:bCs/>
          <w:szCs w:val="22"/>
        </w:rPr>
        <w:t xml:space="preserve"> </w:t>
      </w:r>
      <w:r w:rsidR="00B960D6">
        <w:rPr>
          <w:rFonts w:cs="UnitOT-Light"/>
          <w:bCs/>
          <w:szCs w:val="22"/>
        </w:rPr>
        <w:t>l</w:t>
      </w:r>
      <w:r w:rsidRPr="00484D3A">
        <w:rPr>
          <w:rFonts w:cs="UnitOT-Light"/>
          <w:bCs/>
          <w:szCs w:val="22"/>
        </w:rPr>
        <w:t xml:space="preserve">a propuesta de una solución consistente y coherente, así como que presente cierta innovación y complejidad. </w:t>
      </w:r>
    </w:p>
    <w:p w14:paraId="2807525A" w14:textId="234D6BD1" w:rsidR="00ED4F48" w:rsidRDefault="00ED4F48" w:rsidP="00ED4F48">
      <w:pPr>
        <w:rPr>
          <w:rFonts w:cs="UnitOT-Light"/>
        </w:rPr>
      </w:pPr>
    </w:p>
    <w:p w14:paraId="6C2DF449" w14:textId="77777777" w:rsidR="004244DC" w:rsidRDefault="004244DC" w:rsidP="00ED4F48">
      <w:pPr>
        <w:rPr>
          <w:rFonts w:cs="UnitOT-Light"/>
        </w:rPr>
      </w:pPr>
    </w:p>
    <w:p w14:paraId="26BA5CD5" w14:textId="77777777" w:rsidR="00E31C29" w:rsidRDefault="002E54AF" w:rsidP="00ED4F48">
      <w:pPr>
        <w:rPr>
          <w:rFonts w:cs="UnitOT-Light"/>
          <w:b/>
        </w:rPr>
      </w:pPr>
      <w:r w:rsidRPr="002E54AF">
        <w:rPr>
          <w:rFonts w:cs="UnitOT-Light"/>
          <w:b/>
        </w:rPr>
        <w:t>Forma de entrega</w:t>
      </w:r>
    </w:p>
    <w:p w14:paraId="4214BF0C" w14:textId="77777777" w:rsidR="00E31C29" w:rsidRDefault="00E31C29" w:rsidP="00ED4F48">
      <w:pPr>
        <w:rPr>
          <w:rFonts w:cs="UnitOT-Light"/>
        </w:rPr>
      </w:pPr>
    </w:p>
    <w:p w14:paraId="5076505E" w14:textId="354438CC" w:rsidR="0058682E" w:rsidRDefault="00A15371" w:rsidP="00ED4F48">
      <w:pPr>
        <w:rPr>
          <w:rFonts w:cs="UnitOT-Light"/>
          <w:szCs w:val="22"/>
        </w:rPr>
      </w:pPr>
      <w:r>
        <w:rPr>
          <w:rFonts w:cs="UnitOT-Light"/>
        </w:rPr>
        <w:t>Han de entregarse</w:t>
      </w:r>
      <w:r w:rsidR="00B960D6">
        <w:rPr>
          <w:rFonts w:cs="UnitOT-Light"/>
          <w:szCs w:val="22"/>
        </w:rPr>
        <w:t xml:space="preserve"> los siguientes archivos:</w:t>
      </w:r>
    </w:p>
    <w:p w14:paraId="7C67674F" w14:textId="4991CB9B" w:rsidR="0058682E" w:rsidRDefault="00FC5C34" w:rsidP="0058682E">
      <w:pPr>
        <w:pStyle w:val="Prrafodelista"/>
        <w:numPr>
          <w:ilvl w:val="0"/>
          <w:numId w:val="7"/>
        </w:numPr>
        <w:rPr>
          <w:rFonts w:cs="UnitOT-Light"/>
        </w:rPr>
      </w:pPr>
      <w:r>
        <w:rPr>
          <w:rFonts w:cs="UnitOT-Light"/>
        </w:rPr>
        <w:t>N</w:t>
      </w:r>
      <w:r w:rsidR="005E737F" w:rsidRPr="0058682E">
        <w:rPr>
          <w:rFonts w:cs="UnitOT-Light"/>
        </w:rPr>
        <w:t xml:space="preserve">otebook </w:t>
      </w:r>
      <w:r w:rsidR="00A15371">
        <w:rPr>
          <w:rFonts w:cs="UnitOT-Light"/>
        </w:rPr>
        <w:t>Jup</w:t>
      </w:r>
      <w:r w:rsidR="00BD23E6">
        <w:rPr>
          <w:rFonts w:cs="UnitOT-Light"/>
        </w:rPr>
        <w:t>y</w:t>
      </w:r>
      <w:r w:rsidR="00A15371">
        <w:rPr>
          <w:rFonts w:cs="UnitOT-Light"/>
        </w:rPr>
        <w:t xml:space="preserve">ter de </w:t>
      </w:r>
      <w:r w:rsidR="005E737F" w:rsidRPr="0058682E">
        <w:rPr>
          <w:rFonts w:cs="UnitOT-Light"/>
        </w:rPr>
        <w:t>Python</w:t>
      </w:r>
      <w:r w:rsidR="00865206" w:rsidRPr="0058682E">
        <w:rPr>
          <w:rFonts w:cs="UnitOT-Light"/>
        </w:rPr>
        <w:t xml:space="preserve"> </w:t>
      </w:r>
      <w:r w:rsidR="00F36438" w:rsidRPr="0058682E">
        <w:rPr>
          <w:rFonts w:cs="UnitOT-Light"/>
        </w:rPr>
        <w:t xml:space="preserve">con la </w:t>
      </w:r>
      <w:r>
        <w:rPr>
          <w:rFonts w:cs="UnitOT-Light"/>
        </w:rPr>
        <w:t>e</w:t>
      </w:r>
      <w:r w:rsidRPr="00FC5C34">
        <w:rPr>
          <w:rFonts w:cs="UnitOT-Light"/>
        </w:rPr>
        <w:t xml:space="preserve">jecución </w:t>
      </w:r>
      <w:r>
        <w:rPr>
          <w:rFonts w:cs="UnitOT-Light"/>
        </w:rPr>
        <w:t xml:space="preserve">comentada </w:t>
      </w:r>
      <w:r w:rsidRPr="00FC5C34">
        <w:rPr>
          <w:rFonts w:cs="UnitOT-Light"/>
        </w:rPr>
        <w:t xml:space="preserve">paso a paso del algoritmo </w:t>
      </w:r>
      <w:r w:rsidR="00F36438" w:rsidRPr="0058682E">
        <w:rPr>
          <w:rFonts w:cs="UnitOT-Light"/>
        </w:rPr>
        <w:t>propuest</w:t>
      </w:r>
      <w:r w:rsidR="0076104C">
        <w:rPr>
          <w:rFonts w:cs="UnitOT-Light"/>
        </w:rPr>
        <w:t>o</w:t>
      </w:r>
      <w:r w:rsidR="00BD23E6">
        <w:rPr>
          <w:rFonts w:cs="UnitOT-Light"/>
        </w:rPr>
        <w:t>.</w:t>
      </w:r>
    </w:p>
    <w:p w14:paraId="2C0A2631" w14:textId="56DDD579" w:rsidR="00FC5C34" w:rsidRDefault="00FC5C34" w:rsidP="0058682E">
      <w:pPr>
        <w:pStyle w:val="Prrafodelista"/>
        <w:numPr>
          <w:ilvl w:val="0"/>
          <w:numId w:val="7"/>
        </w:numPr>
        <w:rPr>
          <w:rFonts w:cs="UnitOT-Light"/>
        </w:rPr>
      </w:pPr>
      <w:r>
        <w:rPr>
          <w:rFonts w:cs="UnitOT-Light"/>
        </w:rPr>
        <w:t>F</w:t>
      </w:r>
      <w:r w:rsidR="005E737F" w:rsidRPr="0058682E">
        <w:rPr>
          <w:rFonts w:cs="UnitOT-Light"/>
        </w:rPr>
        <w:t>icheros adicion</w:t>
      </w:r>
      <w:r w:rsidR="00F01DFF">
        <w:rPr>
          <w:rFonts w:cs="UnitOT-Light"/>
        </w:rPr>
        <w:t>al</w:t>
      </w:r>
      <w:r w:rsidR="005E737F" w:rsidRPr="0058682E">
        <w:rPr>
          <w:rFonts w:cs="UnitOT-Light"/>
        </w:rPr>
        <w:t>es que se necesiten</w:t>
      </w:r>
      <w:r w:rsidR="0058682E">
        <w:rPr>
          <w:rFonts w:cs="UnitOT-Light"/>
        </w:rPr>
        <w:t>, incluidas las imágenes que se han empleado</w:t>
      </w:r>
      <w:r w:rsidR="002E54AF" w:rsidRPr="0058682E">
        <w:rPr>
          <w:rFonts w:cs="UnitOT-Light"/>
        </w:rPr>
        <w:t>.</w:t>
      </w:r>
      <w:r w:rsidR="007A35AB" w:rsidRPr="0058682E">
        <w:rPr>
          <w:rFonts w:cs="UnitOT-Light"/>
        </w:rPr>
        <w:t xml:space="preserve"> </w:t>
      </w:r>
    </w:p>
    <w:p w14:paraId="33814EA1" w14:textId="0833340B" w:rsidR="002E54AF" w:rsidRPr="0058682E" w:rsidRDefault="00FC5C34" w:rsidP="0058682E">
      <w:pPr>
        <w:pStyle w:val="Prrafodelista"/>
        <w:numPr>
          <w:ilvl w:val="0"/>
          <w:numId w:val="7"/>
        </w:numPr>
        <w:rPr>
          <w:rFonts w:cs="UnitOT-Light"/>
        </w:rPr>
      </w:pPr>
      <w:r w:rsidRPr="00FC5C34">
        <w:rPr>
          <w:rFonts w:cs="UnitOT-Light"/>
          <w:lang w:val="es-ES_tradnl"/>
        </w:rPr>
        <w:t xml:space="preserve">Memoria </w:t>
      </w:r>
      <w:r w:rsidR="0076104C">
        <w:rPr>
          <w:rFonts w:cs="UnitOT-Light"/>
          <w:lang w:val="es-ES_tradnl"/>
        </w:rPr>
        <w:t xml:space="preserve">explicativa </w:t>
      </w:r>
      <w:r w:rsidR="00B960D6">
        <w:rPr>
          <w:rFonts w:cs="UnitOT-Light"/>
          <w:lang w:val="es-ES_tradnl"/>
        </w:rPr>
        <w:t>con</w:t>
      </w:r>
      <w:r w:rsidRPr="00FC5C34">
        <w:rPr>
          <w:rFonts w:cs="UnitOT-Light"/>
          <w:lang w:val="es-ES_tradnl"/>
        </w:rPr>
        <w:t xml:space="preserve"> estilo </w:t>
      </w:r>
      <w:r w:rsidR="0076104C">
        <w:rPr>
          <w:rFonts w:cs="UnitOT-Light"/>
          <w:lang w:val="es-ES_tradnl"/>
        </w:rPr>
        <w:t xml:space="preserve">de artículo </w:t>
      </w:r>
      <w:r w:rsidRPr="00FC5C34">
        <w:rPr>
          <w:rFonts w:cs="UnitOT-Light"/>
          <w:lang w:val="es-ES_tradnl"/>
        </w:rPr>
        <w:t>científico</w:t>
      </w:r>
      <w:r>
        <w:rPr>
          <w:rFonts w:cs="UnitOT-Light"/>
          <w:lang w:val="es-ES_tradnl"/>
        </w:rPr>
        <w:t xml:space="preserve"> en PDF</w:t>
      </w:r>
      <w:r w:rsidR="00A15371">
        <w:rPr>
          <w:rFonts w:cs="UnitOT-Light"/>
          <w:lang w:val="es-ES_tradnl"/>
        </w:rPr>
        <w:t xml:space="preserve"> (máximo 6 páginas)</w:t>
      </w:r>
      <w:r>
        <w:rPr>
          <w:rFonts w:cs="UnitOT-Light"/>
          <w:lang w:val="es-ES_tradnl"/>
        </w:rPr>
        <w:t xml:space="preserve">. </w:t>
      </w:r>
    </w:p>
    <w:p w14:paraId="391D36C3" w14:textId="3A0179AC" w:rsidR="008E16D2" w:rsidRDefault="008E16D2" w:rsidP="00ED4F48">
      <w:pPr>
        <w:rPr>
          <w:rFonts w:cs="UnitOT-Light"/>
        </w:rPr>
      </w:pPr>
    </w:p>
    <w:p w14:paraId="65A59DB7" w14:textId="77777777" w:rsidR="004244DC" w:rsidRDefault="004244DC" w:rsidP="00ED4F48">
      <w:pPr>
        <w:rPr>
          <w:rFonts w:cs="UnitOT-Light"/>
        </w:rPr>
      </w:pPr>
    </w:p>
    <w:p w14:paraId="504BC506" w14:textId="6C676683" w:rsidR="00FC5C34" w:rsidRDefault="00A15371" w:rsidP="00ED4F48">
      <w:pPr>
        <w:rPr>
          <w:rFonts w:cs="UnitOT-Light"/>
        </w:rPr>
      </w:pPr>
      <w:r>
        <w:rPr>
          <w:rFonts w:cs="UnitOT-Light"/>
        </w:rPr>
        <w:t>L</w:t>
      </w:r>
      <w:r w:rsidR="00FC5C34">
        <w:rPr>
          <w:rFonts w:cs="UnitOT-Light"/>
        </w:rPr>
        <w:t xml:space="preserve">a memoria </w:t>
      </w:r>
      <w:r w:rsidR="000366AD">
        <w:rPr>
          <w:rFonts w:cs="UnitOT-Light"/>
        </w:rPr>
        <w:t>debe</w:t>
      </w:r>
      <w:r w:rsidR="00B960D6">
        <w:rPr>
          <w:rFonts w:cs="UnitOT-Light"/>
        </w:rPr>
        <w:t>rá contener</w:t>
      </w:r>
      <w:r w:rsidR="000366AD">
        <w:rPr>
          <w:rFonts w:cs="UnitOT-Light"/>
        </w:rPr>
        <w:t xml:space="preserve"> las siguientes secciones: </w:t>
      </w:r>
      <w:r>
        <w:rPr>
          <w:rFonts w:cs="UnitOT-Light"/>
        </w:rPr>
        <w:t>Introducción y descripción del problema, solución propuesta, resultados y conclusiones.</w:t>
      </w:r>
    </w:p>
    <w:p w14:paraId="3096827F" w14:textId="18AB51B2" w:rsidR="0076104C" w:rsidRDefault="0076104C" w:rsidP="00ED4F48">
      <w:pPr>
        <w:rPr>
          <w:rFonts w:cs="UnitOT-Light"/>
        </w:rPr>
      </w:pPr>
    </w:p>
    <w:p w14:paraId="423FC3F5" w14:textId="1DA05458" w:rsidR="004244DC" w:rsidRDefault="004244DC" w:rsidP="00ED4F48">
      <w:pPr>
        <w:rPr>
          <w:rFonts w:cs="UnitOT-Light"/>
        </w:rPr>
      </w:pPr>
    </w:p>
    <w:p w14:paraId="2AD065CC" w14:textId="77777777" w:rsidR="004244DC" w:rsidRDefault="004244DC" w:rsidP="00ED4F48">
      <w:pPr>
        <w:rPr>
          <w:rFonts w:cs="UnitOT-Light"/>
        </w:rPr>
      </w:pPr>
    </w:p>
    <w:p w14:paraId="72733E04" w14:textId="5DB28B3A" w:rsidR="00E31C29" w:rsidRDefault="00E31C29" w:rsidP="00E31C29">
      <w:pPr>
        <w:rPr>
          <w:rFonts w:cs="UnitOT-Light"/>
          <w:b/>
        </w:rPr>
      </w:pPr>
      <w:r w:rsidRPr="009517D3">
        <w:rPr>
          <w:rFonts w:cs="UnitOT-Light"/>
          <w:b/>
        </w:rPr>
        <w:t>Rúbrica</w:t>
      </w:r>
    </w:p>
    <w:p w14:paraId="259429FB" w14:textId="77777777" w:rsidR="00450A38" w:rsidRPr="009517D3" w:rsidRDefault="00450A38" w:rsidP="00E31C29">
      <w:pPr>
        <w:rPr>
          <w:rFonts w:cs="UnitOT-Light"/>
          <w:b/>
        </w:rPr>
      </w:pPr>
    </w:p>
    <w:tbl>
      <w:tblPr>
        <w:tblStyle w:val="Tabladecuadrcula5oscura-nfasis51"/>
        <w:tblW w:w="0" w:type="auto"/>
        <w:tblLook w:val="04A0" w:firstRow="1" w:lastRow="0" w:firstColumn="1" w:lastColumn="0" w:noHBand="0" w:noVBand="1"/>
      </w:tblPr>
      <w:tblGrid>
        <w:gridCol w:w="1611"/>
        <w:gridCol w:w="4042"/>
        <w:gridCol w:w="2023"/>
        <w:gridCol w:w="760"/>
      </w:tblGrid>
      <w:tr w:rsidR="00E31C29" w14:paraId="30994A2F" w14:textId="77777777" w:rsidTr="000E19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tcBorders>
              <w:bottom w:val="single" w:sz="4" w:space="0" w:color="FFFFFF" w:themeColor="background1"/>
            </w:tcBorders>
            <w:shd w:val="clear" w:color="auto" w:fill="0098CD"/>
          </w:tcPr>
          <w:p w14:paraId="4A1F153D" w14:textId="77777777" w:rsidR="00E31C29" w:rsidRPr="006069B6" w:rsidRDefault="00E31C29" w:rsidP="000E196C">
            <w:pPr>
              <w:spacing w:line="240" w:lineRule="auto"/>
              <w:jc w:val="center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Criterio</w:t>
            </w:r>
          </w:p>
        </w:tc>
        <w:tc>
          <w:tcPr>
            <w:tcW w:w="4042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257EB3AE" w14:textId="77777777" w:rsidR="00E31C29" w:rsidRPr="006069B6" w:rsidRDefault="00E31C29" w:rsidP="000E196C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Descripción</w:t>
            </w:r>
          </w:p>
        </w:tc>
        <w:tc>
          <w:tcPr>
            <w:tcW w:w="2023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08BFF0FB" w14:textId="77777777" w:rsidR="00E31C29" w:rsidRPr="006069B6" w:rsidRDefault="00E31C29" w:rsidP="000E196C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 xml:space="preserve">Puntuación máxima  </w:t>
            </w:r>
          </w:p>
          <w:p w14:paraId="468C8DB2" w14:textId="77777777" w:rsidR="00E31C29" w:rsidRPr="006069B6" w:rsidRDefault="00E31C29" w:rsidP="000E196C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(puntos)</w:t>
            </w:r>
          </w:p>
        </w:tc>
        <w:tc>
          <w:tcPr>
            <w:tcW w:w="760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1924CE91" w14:textId="77777777" w:rsidR="00E31C29" w:rsidRPr="006069B6" w:rsidRDefault="00E31C29" w:rsidP="000E196C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Peso</w:t>
            </w:r>
          </w:p>
          <w:p w14:paraId="34154F8B" w14:textId="77777777" w:rsidR="00E31C29" w:rsidRPr="006069B6" w:rsidRDefault="00E31C29" w:rsidP="000E196C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%</w:t>
            </w:r>
          </w:p>
        </w:tc>
      </w:tr>
      <w:tr w:rsidR="00E31C29" w14:paraId="558D46A7" w14:textId="77777777" w:rsidTr="000E1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01CBE3D0" w14:textId="793CC8CE" w:rsidR="00E31C29" w:rsidRPr="006069B6" w:rsidRDefault="00E31C29" w:rsidP="000E196C">
            <w:pPr>
              <w:jc w:val="left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 xml:space="preserve">Criterio </w:t>
            </w:r>
            <w:r w:rsidR="00BD23E6">
              <w:rPr>
                <w:rFonts w:cs="UnitOT-Medi"/>
                <w:b w:val="0"/>
                <w:bCs w:val="0"/>
                <w:sz w:val="20"/>
                <w:szCs w:val="20"/>
              </w:rPr>
              <w:t>1</w:t>
            </w:r>
          </w:p>
        </w:tc>
        <w:tc>
          <w:tcPr>
            <w:tcW w:w="4042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05EF4A6E" w14:textId="4637175F" w:rsidR="00E31C29" w:rsidRPr="006069B6" w:rsidRDefault="00E31C29" w:rsidP="000E196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La solución aplicada no es básica (bien conocida)</w:t>
            </w:r>
            <w:r w:rsidR="0076104C">
              <w:rPr>
                <w:rFonts w:cs="UnitOT-Light"/>
                <w:sz w:val="20"/>
                <w:szCs w:val="20"/>
              </w:rPr>
              <w:t xml:space="preserve"> </w:t>
            </w:r>
            <w:r>
              <w:rPr>
                <w:rFonts w:cs="UnitOT-Light"/>
                <w:sz w:val="20"/>
                <w:szCs w:val="20"/>
              </w:rPr>
              <w:t xml:space="preserve">y </w:t>
            </w:r>
            <w:r w:rsidR="0076104C">
              <w:rPr>
                <w:rFonts w:cs="UnitOT-Light"/>
                <w:sz w:val="20"/>
                <w:szCs w:val="20"/>
              </w:rPr>
              <w:t>consigue el objetivo esperado</w:t>
            </w:r>
            <w:r w:rsidR="00A15371">
              <w:rPr>
                <w:rFonts w:cs="UnitOT-Light"/>
                <w:sz w:val="20"/>
                <w:szCs w:val="20"/>
              </w:rPr>
              <w:t xml:space="preserve"> para más de una imagen</w:t>
            </w:r>
          </w:p>
        </w:tc>
        <w:tc>
          <w:tcPr>
            <w:tcW w:w="202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4807035A" w14:textId="1F5B2E92" w:rsidR="00E31C29" w:rsidRPr="006069B6" w:rsidRDefault="00E31C29" w:rsidP="000E196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3</w:t>
            </w:r>
            <w:r w:rsidR="00F01DFF">
              <w:rPr>
                <w:rFonts w:cs="UnitOT-Light"/>
                <w:sz w:val="20"/>
                <w:szCs w:val="20"/>
              </w:rPr>
              <w:t>,5</w:t>
            </w:r>
          </w:p>
        </w:tc>
        <w:tc>
          <w:tcPr>
            <w:tcW w:w="76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501876AA" w14:textId="5EF42DDD" w:rsidR="00E31C29" w:rsidRPr="006069B6" w:rsidRDefault="00E31C29" w:rsidP="000E196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6069B6">
              <w:rPr>
                <w:rFonts w:cs="UnitOT-Light"/>
                <w:sz w:val="20"/>
                <w:szCs w:val="20"/>
              </w:rPr>
              <w:t xml:space="preserve"> </w:t>
            </w:r>
            <w:r>
              <w:rPr>
                <w:rFonts w:cs="UnitOT-Light"/>
                <w:sz w:val="20"/>
                <w:szCs w:val="20"/>
              </w:rPr>
              <w:t>3</w:t>
            </w:r>
            <w:r w:rsidR="00F01DFF">
              <w:rPr>
                <w:rFonts w:cs="UnitOT-Light"/>
                <w:sz w:val="20"/>
                <w:szCs w:val="20"/>
              </w:rPr>
              <w:t>5</w:t>
            </w:r>
            <w:r w:rsidRPr="006069B6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E31C29" w14:paraId="48BCAC5C" w14:textId="77777777" w:rsidTr="000E1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27DC47EA" w14:textId="2BF07C53" w:rsidR="00E31C29" w:rsidRPr="006069B6" w:rsidRDefault="00E31C29" w:rsidP="000E196C">
            <w:pPr>
              <w:jc w:val="left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 xml:space="preserve">Criterio </w:t>
            </w:r>
            <w:r w:rsidR="00BD23E6">
              <w:rPr>
                <w:rFonts w:cs="UnitOT-Medi"/>
                <w:b w:val="0"/>
                <w:bCs w:val="0"/>
                <w:sz w:val="20"/>
                <w:szCs w:val="20"/>
              </w:rPr>
              <w:t>2</w:t>
            </w:r>
          </w:p>
        </w:tc>
        <w:tc>
          <w:tcPr>
            <w:tcW w:w="4042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48BFAE47" w14:textId="18122302" w:rsidR="00E31C29" w:rsidRPr="006069B6" w:rsidRDefault="00E31C29" w:rsidP="000E196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 xml:space="preserve">El notebook ejecuta correctamente y muestra los resultados de los principales pasos. </w:t>
            </w:r>
          </w:p>
        </w:tc>
        <w:tc>
          <w:tcPr>
            <w:tcW w:w="202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7C8DC490" w14:textId="5C0CFD6B" w:rsidR="00E31C29" w:rsidRPr="006069B6" w:rsidRDefault="00E31C29" w:rsidP="000E196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3</w:t>
            </w:r>
            <w:r w:rsidR="00F01DFF">
              <w:rPr>
                <w:rFonts w:cs="UnitOT-Light"/>
                <w:sz w:val="20"/>
                <w:szCs w:val="20"/>
              </w:rPr>
              <w:t>,5</w:t>
            </w:r>
          </w:p>
        </w:tc>
        <w:tc>
          <w:tcPr>
            <w:tcW w:w="76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65BAC24B" w14:textId="36D7E404" w:rsidR="00E31C29" w:rsidRPr="006069B6" w:rsidRDefault="00E31C29" w:rsidP="000E196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3</w:t>
            </w:r>
            <w:r w:rsidR="00F01DFF">
              <w:rPr>
                <w:rFonts w:cs="UnitOT-Light"/>
                <w:sz w:val="20"/>
                <w:szCs w:val="20"/>
              </w:rPr>
              <w:t>5</w:t>
            </w:r>
            <w:r w:rsidRPr="006069B6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E31C29" w14:paraId="52D59051" w14:textId="77777777" w:rsidTr="000E1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092D1B98" w14:textId="43DE4ECC" w:rsidR="00E31C29" w:rsidRPr="006069B6" w:rsidRDefault="00E31C29" w:rsidP="000E196C">
            <w:pPr>
              <w:jc w:val="left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 xml:space="preserve">Criterio </w:t>
            </w:r>
            <w:r w:rsidR="00BD23E6">
              <w:rPr>
                <w:rFonts w:cs="UnitOT-Medi"/>
                <w:b w:val="0"/>
                <w:bCs w:val="0"/>
                <w:sz w:val="20"/>
                <w:szCs w:val="20"/>
              </w:rPr>
              <w:t>3</w:t>
            </w:r>
          </w:p>
        </w:tc>
        <w:tc>
          <w:tcPr>
            <w:tcW w:w="4042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2288455A" w14:textId="77777777" w:rsidR="00E31C29" w:rsidRPr="006069B6" w:rsidRDefault="00E31C29" w:rsidP="000E196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Código claro y comprensible</w:t>
            </w:r>
          </w:p>
        </w:tc>
        <w:tc>
          <w:tcPr>
            <w:tcW w:w="202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60D94AD6" w14:textId="77777777" w:rsidR="00E31C29" w:rsidRPr="006069B6" w:rsidRDefault="00E31C29" w:rsidP="000E196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</w:p>
        </w:tc>
        <w:tc>
          <w:tcPr>
            <w:tcW w:w="76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0B18D5FA" w14:textId="77777777" w:rsidR="00E31C29" w:rsidRPr="006069B6" w:rsidRDefault="00E31C29" w:rsidP="000E196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10</w:t>
            </w:r>
            <w:r w:rsidRPr="006069B6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E31C29" w14:paraId="4BC53D18" w14:textId="77777777" w:rsidTr="000E1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660E4B9D" w14:textId="4281CF5C" w:rsidR="00E31C29" w:rsidRPr="006069B6" w:rsidRDefault="00E31C29" w:rsidP="000E196C">
            <w:pPr>
              <w:jc w:val="left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 xml:space="preserve">Criterio </w:t>
            </w:r>
            <w:r w:rsidR="00BD23E6">
              <w:rPr>
                <w:rFonts w:cs="UnitOT-Medi"/>
                <w:b w:val="0"/>
                <w:bCs w:val="0"/>
                <w:sz w:val="20"/>
                <w:szCs w:val="20"/>
              </w:rPr>
              <w:t>4</w:t>
            </w:r>
          </w:p>
        </w:tc>
        <w:tc>
          <w:tcPr>
            <w:tcW w:w="4042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4D77BE38" w14:textId="2FE3EEA7" w:rsidR="00E31C29" w:rsidRPr="006069B6" w:rsidRDefault="00E31C29" w:rsidP="000E196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 xml:space="preserve">Memoria clara y </w:t>
            </w:r>
            <w:r w:rsidR="0076104C">
              <w:rPr>
                <w:rFonts w:cs="UnitOT-Light"/>
                <w:sz w:val="20"/>
                <w:szCs w:val="20"/>
              </w:rPr>
              <w:t xml:space="preserve">con estilo de artículo científico </w:t>
            </w:r>
          </w:p>
        </w:tc>
        <w:tc>
          <w:tcPr>
            <w:tcW w:w="202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05C951AC" w14:textId="65F0DA55" w:rsidR="00E31C29" w:rsidRPr="006069B6" w:rsidRDefault="00F01DFF" w:rsidP="000E196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</w:p>
        </w:tc>
        <w:tc>
          <w:tcPr>
            <w:tcW w:w="76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174EF978" w14:textId="44B8DEFE" w:rsidR="00E31C29" w:rsidRPr="006069B6" w:rsidRDefault="00F01DFF" w:rsidP="000E196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  <w:r w:rsidR="00E31C29">
              <w:rPr>
                <w:rFonts w:cs="UnitOT-Light"/>
                <w:sz w:val="20"/>
                <w:szCs w:val="20"/>
              </w:rPr>
              <w:t>0</w:t>
            </w:r>
            <w:r w:rsidR="00E31C29" w:rsidRPr="006069B6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E31C29" w14:paraId="5502F36C" w14:textId="77777777" w:rsidTr="000E1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68C5AD04" w14:textId="686F4618" w:rsidR="00E31C29" w:rsidRPr="006905C1" w:rsidRDefault="00E31C29" w:rsidP="000E196C">
            <w:pPr>
              <w:jc w:val="left"/>
              <w:rPr>
                <w:rFonts w:cs="UnitOT-Medi"/>
                <w:b w:val="0"/>
                <w:sz w:val="20"/>
                <w:szCs w:val="20"/>
              </w:rPr>
            </w:pPr>
            <w:r w:rsidRPr="006905C1">
              <w:rPr>
                <w:rFonts w:cs="UnitOT-Medi"/>
                <w:b w:val="0"/>
                <w:sz w:val="20"/>
                <w:szCs w:val="20"/>
              </w:rPr>
              <w:t xml:space="preserve">Criterio </w:t>
            </w:r>
            <w:r w:rsidR="00BD23E6">
              <w:rPr>
                <w:rFonts w:cs="UnitOT-Medi"/>
                <w:b w:val="0"/>
                <w:sz w:val="20"/>
                <w:szCs w:val="20"/>
              </w:rPr>
              <w:t>5</w:t>
            </w:r>
          </w:p>
        </w:tc>
        <w:tc>
          <w:tcPr>
            <w:tcW w:w="4042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028B507E" w14:textId="691FFD08" w:rsidR="00E31C29" w:rsidRDefault="00E31C29" w:rsidP="000E196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Existe plagio no debidamente referenciado o el trabajo es similar y con los mismos punto</w:t>
            </w:r>
            <w:r w:rsidR="00BD23E6">
              <w:rPr>
                <w:rFonts w:cs="UnitOT-Light"/>
                <w:sz w:val="20"/>
                <w:szCs w:val="20"/>
              </w:rPr>
              <w:t>s</w:t>
            </w:r>
            <w:r>
              <w:rPr>
                <w:rFonts w:cs="UnitOT-Light"/>
                <w:sz w:val="20"/>
                <w:szCs w:val="20"/>
              </w:rPr>
              <w:t xml:space="preserve"> de fallo que el de otro grupo</w:t>
            </w:r>
          </w:p>
        </w:tc>
        <w:tc>
          <w:tcPr>
            <w:tcW w:w="202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359BA3AD" w14:textId="77777777" w:rsidR="00E31C29" w:rsidRDefault="00E31C29" w:rsidP="000E196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-10</w:t>
            </w:r>
          </w:p>
        </w:tc>
        <w:tc>
          <w:tcPr>
            <w:tcW w:w="76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2EE2FCA4" w14:textId="77777777" w:rsidR="00E31C29" w:rsidRDefault="00E31C29" w:rsidP="000E196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-100%</w:t>
            </w:r>
          </w:p>
        </w:tc>
      </w:tr>
      <w:tr w:rsidR="00E31C29" w14:paraId="4055D24F" w14:textId="77777777" w:rsidTr="000E1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tcBorders>
              <w:top w:val="single" w:sz="4" w:space="0" w:color="0098CD"/>
            </w:tcBorders>
            <w:shd w:val="clear" w:color="auto" w:fill="auto"/>
          </w:tcPr>
          <w:p w14:paraId="6D4159E3" w14:textId="77777777" w:rsidR="00E31C29" w:rsidRPr="005B48C2" w:rsidRDefault="00E31C29" w:rsidP="000E196C">
            <w:pPr>
              <w:spacing w:line="288" w:lineRule="auto"/>
              <w:jc w:val="center"/>
              <w:rPr>
                <w:b w:val="0"/>
                <w:bCs w:val="0"/>
                <w:color w:val="000000"/>
                <w:sz w:val="22"/>
                <w:szCs w:val="18"/>
                <w:lang w:eastAsia="en-GB"/>
              </w:rPr>
            </w:pPr>
          </w:p>
        </w:tc>
        <w:tc>
          <w:tcPr>
            <w:tcW w:w="4042" w:type="dxa"/>
            <w:tcBorders>
              <w:top w:val="single" w:sz="4" w:space="0" w:color="0098CD"/>
            </w:tcBorders>
            <w:shd w:val="clear" w:color="auto" w:fill="auto"/>
          </w:tcPr>
          <w:p w14:paraId="7F2249A1" w14:textId="77777777" w:rsidR="00E31C29" w:rsidRPr="006069B6" w:rsidRDefault="00E31C29" w:rsidP="000E19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</w:p>
        </w:tc>
        <w:tc>
          <w:tcPr>
            <w:tcW w:w="2023" w:type="dxa"/>
            <w:tcBorders>
              <w:top w:val="single" w:sz="4" w:space="0" w:color="0098CD"/>
              <w:right w:val="single" w:sz="4" w:space="0" w:color="0098CD"/>
            </w:tcBorders>
            <w:shd w:val="clear" w:color="auto" w:fill="E6F4F9"/>
          </w:tcPr>
          <w:p w14:paraId="616FA28B" w14:textId="77777777" w:rsidR="00E31C29" w:rsidRPr="006069B6" w:rsidRDefault="00E31C29" w:rsidP="000E19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6069B6">
              <w:rPr>
                <w:rFonts w:cs="UnitOT-Light"/>
                <w:b/>
                <w:sz w:val="20"/>
                <w:szCs w:val="20"/>
              </w:rPr>
              <w:t>10</w:t>
            </w:r>
          </w:p>
        </w:tc>
        <w:tc>
          <w:tcPr>
            <w:tcW w:w="760" w:type="dxa"/>
            <w:tcBorders>
              <w:top w:val="single" w:sz="4" w:space="0" w:color="0098CD"/>
              <w:left w:val="single" w:sz="4" w:space="0" w:color="0098CD"/>
            </w:tcBorders>
            <w:shd w:val="clear" w:color="auto" w:fill="E6F4F9"/>
          </w:tcPr>
          <w:p w14:paraId="12BB8E7B" w14:textId="77777777" w:rsidR="00E31C29" w:rsidRPr="006069B6" w:rsidRDefault="00E31C29" w:rsidP="000E19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6069B6">
              <w:rPr>
                <w:rFonts w:cs="UnitOT-Light"/>
                <w:b/>
                <w:sz w:val="20"/>
                <w:szCs w:val="20"/>
              </w:rPr>
              <w:t>100 %</w:t>
            </w:r>
          </w:p>
        </w:tc>
      </w:tr>
    </w:tbl>
    <w:p w14:paraId="5F1C20D0" w14:textId="77777777" w:rsidR="00FD564B" w:rsidRDefault="00FD564B" w:rsidP="00E31C29"/>
    <w:sectPr w:rsidR="00FD564B" w:rsidSect="008F296C">
      <w:headerReference w:type="default" r:id="rId8"/>
      <w:footerReference w:type="default" r:id="rId9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B77920" w14:textId="77777777" w:rsidR="00750F35" w:rsidRDefault="00750F35">
      <w:pPr>
        <w:spacing w:line="240" w:lineRule="auto"/>
      </w:pPr>
      <w:r>
        <w:separator/>
      </w:r>
    </w:p>
  </w:endnote>
  <w:endnote w:type="continuationSeparator" w:id="0">
    <w:p w14:paraId="0BCDC269" w14:textId="77777777" w:rsidR="00750F35" w:rsidRDefault="00750F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UnitOT">
    <w:altName w:val="Georgia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nitOT-Light">
    <w:altName w:val="Georgia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tOT-Medi">
    <w:altName w:val="Arial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BA7346" w14:textId="6EBAD107" w:rsidR="008F5EEE" w:rsidRPr="004172DF" w:rsidRDefault="008F5EEE" w:rsidP="008F296C">
    <w:pPr>
      <w:pStyle w:val="PiedepginaAsignatura"/>
    </w:pPr>
    <w:r w:rsidRPr="00B96994">
      <w:rPr>
        <w:noProof/>
      </w:rPr>
      <mc:AlternateContent>
        <mc:Choice Requires="wps">
          <w:drawing>
            <wp:anchor distT="0" distB="0" distL="114300" distR="114300" simplePos="0" relativeHeight="251660288" behindDoc="0" locked="1" layoutInCell="1" allowOverlap="1" wp14:anchorId="6573925B" wp14:editId="1DC299EF">
              <wp:simplePos x="0" y="0"/>
              <wp:positionH relativeFrom="column">
                <wp:posOffset>-2269490</wp:posOffset>
              </wp:positionH>
              <wp:positionV relativeFrom="page">
                <wp:posOffset>9264015</wp:posOffset>
              </wp:positionV>
              <wp:extent cx="2518410" cy="322580"/>
              <wp:effectExtent l="12065" t="6985" r="8255" b="8255"/>
              <wp:wrapNone/>
              <wp:docPr id="25" name="Cuadro de texto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518410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1A72199" w14:textId="77777777" w:rsidR="008F5EEE" w:rsidRPr="00525591" w:rsidRDefault="008F5EEE" w:rsidP="008F296C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73925B" id="_x0000_t202" coordsize="21600,21600" o:spt="202" path="m,l,21600r21600,l21600,xe">
              <v:stroke joinstyle="miter"/>
              <v:path gradientshapeok="t" o:connecttype="rect"/>
            </v:shapetype>
            <v:shape id="Cuadro de texto 25" o:spid="_x0000_s1026" type="#_x0000_t202" style="position:absolute;left:0;text-align:left;margin-left:-178.7pt;margin-top:729.45pt;width:198.3pt;height:25.4pt;rotation:-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" filled="f" stroked="f" strokeweight=".5pt">
              <v:textbox inset="0,0,0,0">
                <w:txbxContent>
                  <w:p w14:paraId="21A72199" w14:textId="77777777" w:rsidR="008F5EEE" w:rsidRPr="00525591" w:rsidRDefault="008F5EEE" w:rsidP="008F296C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65E50371" w14:textId="77777777" w:rsidR="008F5EEE" w:rsidRPr="00656B43" w:rsidRDefault="008F5EEE" w:rsidP="008F296C">
    <w:pPr>
      <w:pStyle w:val="PiedepginaSecciones"/>
      <w:rPr>
        <w:color w:val="777777"/>
      </w:rPr>
    </w:pPr>
    <w:r w:rsidRPr="00277FAF">
      <mc:AlternateContent>
        <mc:Choice Requires="wps">
          <w:drawing>
            <wp:anchor distT="0" distB="0" distL="114300" distR="252095" simplePos="0" relativeHeight="251659264" behindDoc="1" locked="0" layoutInCell="1" allowOverlap="0" wp14:anchorId="4D981661" wp14:editId="5E9F55B0">
              <wp:simplePos x="0" y="0"/>
              <wp:positionH relativeFrom="rightMargin">
                <wp:posOffset>144145</wp:posOffset>
              </wp:positionH>
              <wp:positionV relativeFrom="page">
                <wp:posOffset>9959975</wp:posOffset>
              </wp:positionV>
              <wp:extent cx="252000" cy="720000"/>
              <wp:effectExtent l="0" t="0" r="0" b="4445"/>
              <wp:wrapTight wrapText="bothSides">
                <wp:wrapPolygon edited="0">
                  <wp:start x="0" y="0"/>
                  <wp:lineTo x="0" y="21162"/>
                  <wp:lineTo x="19636" y="21162"/>
                  <wp:lineTo x="19636" y="0"/>
                  <wp:lineTo x="0" y="0"/>
                </wp:wrapPolygon>
              </wp:wrapTight>
              <wp:docPr id="28" name="Rectángulo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2000" cy="720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14E222C" w14:textId="0AFCD582" w:rsidR="008F5EEE" w:rsidRPr="001D0341" w:rsidRDefault="008F5EEE" w:rsidP="008F296C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223ED8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2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D981661" id="Rectángulo 28" o:spid="_x0000_s1027" style="position:absolute;left:0;text-align:left;margin-left:11.35pt;margin-top:784.25pt;width:19.85pt;height:56.7pt;z-index:-251657216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" o:allowoverlap="f" fillcolor="#0098cd" stroked="f" strokeweight="1pt">
              <v:textbox inset="0,4mm,0">
                <w:txbxContent>
                  <w:p w14:paraId="314E222C" w14:textId="0AFCD582" w:rsidR="008F5EEE" w:rsidRPr="001D0341" w:rsidRDefault="008F5EEE" w:rsidP="008F296C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223ED8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2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>
      <w:t>Actividades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16CDE9" w14:textId="77777777" w:rsidR="00750F35" w:rsidRDefault="00750F35">
      <w:pPr>
        <w:spacing w:line="240" w:lineRule="auto"/>
      </w:pPr>
      <w:r>
        <w:separator/>
      </w:r>
    </w:p>
  </w:footnote>
  <w:footnote w:type="continuationSeparator" w:id="0">
    <w:p w14:paraId="539B1DAF" w14:textId="77777777" w:rsidR="00750F35" w:rsidRDefault="00750F3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UNIR3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8F5EEE" w:rsidRPr="00472B27" w14:paraId="29FAE947" w14:textId="77777777" w:rsidTr="008F296C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14:paraId="38278C84" w14:textId="77777777" w:rsidR="008F5EEE" w:rsidRPr="00472B27" w:rsidRDefault="008F5EEE" w:rsidP="008F296C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14:paraId="60467E77" w14:textId="77777777" w:rsidR="008F5EEE" w:rsidRPr="00472B27" w:rsidRDefault="008F5EEE" w:rsidP="008F296C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1831" w:type="dxa"/>
        </w:tcPr>
        <w:p w14:paraId="0B6E8542" w14:textId="77777777" w:rsidR="008F5EEE" w:rsidRPr="00472B27" w:rsidRDefault="008F5EEE" w:rsidP="008F296C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8F5EEE" w:rsidRPr="00472B27" w14:paraId="4B1C0289" w14:textId="77777777" w:rsidTr="008F296C">
      <w:trPr>
        <w:trHeight w:val="342"/>
      </w:trPr>
      <w:tc>
        <w:tcPr>
          <w:tcW w:w="2552" w:type="dxa"/>
          <w:vMerge w:val="restart"/>
        </w:tcPr>
        <w:p w14:paraId="19D41A64" w14:textId="318A39C2" w:rsidR="008F5EEE" w:rsidRPr="00695787" w:rsidRDefault="008F5EEE" w:rsidP="008F296C">
          <w:pPr>
            <w:pStyle w:val="Textocajaactividades"/>
            <w:rPr>
              <w:bCs/>
            </w:rPr>
          </w:pPr>
          <w:r>
            <w:rPr>
              <w:bCs/>
            </w:rPr>
            <w:t>Percepción Computacional</w:t>
          </w:r>
        </w:p>
      </w:tc>
      <w:tc>
        <w:tcPr>
          <w:tcW w:w="3827" w:type="dxa"/>
        </w:tcPr>
        <w:p w14:paraId="790540BF" w14:textId="77777777" w:rsidR="008F5EEE" w:rsidRPr="00472B27" w:rsidRDefault="008F5EEE" w:rsidP="008F296C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 xml:space="preserve">Apellidos: </w:t>
          </w:r>
        </w:p>
      </w:tc>
      <w:tc>
        <w:tcPr>
          <w:tcW w:w="1831" w:type="dxa"/>
          <w:vMerge w:val="restart"/>
        </w:tcPr>
        <w:p w14:paraId="5991D818" w14:textId="77777777" w:rsidR="008F5EEE" w:rsidRPr="00472B27" w:rsidRDefault="008F5EEE" w:rsidP="008F296C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8F5EEE" w14:paraId="77EB8C85" w14:textId="77777777" w:rsidTr="008F296C">
      <w:trPr>
        <w:trHeight w:val="342"/>
      </w:trPr>
      <w:tc>
        <w:tcPr>
          <w:tcW w:w="2552" w:type="dxa"/>
          <w:vMerge/>
        </w:tcPr>
        <w:p w14:paraId="0C9A183E" w14:textId="77777777" w:rsidR="008F5EEE" w:rsidRDefault="008F5EEE" w:rsidP="008F296C">
          <w:pPr>
            <w:pStyle w:val="Encabezado"/>
          </w:pPr>
        </w:p>
      </w:tc>
      <w:tc>
        <w:tcPr>
          <w:tcW w:w="3827" w:type="dxa"/>
        </w:tcPr>
        <w:p w14:paraId="0EA0A72B" w14:textId="77777777" w:rsidR="008F5EEE" w:rsidRPr="00472B27" w:rsidRDefault="008F5EEE" w:rsidP="008F296C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>Nombre:</w:t>
          </w:r>
        </w:p>
      </w:tc>
      <w:tc>
        <w:tcPr>
          <w:tcW w:w="1831" w:type="dxa"/>
          <w:vMerge/>
        </w:tcPr>
        <w:p w14:paraId="4439C947" w14:textId="77777777" w:rsidR="008F5EEE" w:rsidRDefault="008F5EEE" w:rsidP="008F296C">
          <w:pPr>
            <w:pStyle w:val="Encabezado"/>
          </w:pPr>
        </w:p>
      </w:tc>
    </w:tr>
  </w:tbl>
  <w:p w14:paraId="227AC174" w14:textId="77777777" w:rsidR="008F5EEE" w:rsidRDefault="008F5EE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4066B"/>
    <w:multiLevelType w:val="hybridMultilevel"/>
    <w:tmpl w:val="0E0675F2"/>
    <w:lvl w:ilvl="0" w:tplc="18A26114">
      <w:start w:val="1"/>
      <w:numFmt w:val="bullet"/>
      <w:lvlText w:val="▸"/>
      <w:lvlJc w:val="left"/>
      <w:pPr>
        <w:ind w:left="72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A208F"/>
    <w:multiLevelType w:val="hybridMultilevel"/>
    <w:tmpl w:val="73D29F6A"/>
    <w:lvl w:ilvl="0" w:tplc="18A26114">
      <w:start w:val="1"/>
      <w:numFmt w:val="bullet"/>
      <w:lvlText w:val="▸"/>
      <w:lvlJc w:val="left"/>
      <w:pPr>
        <w:ind w:left="72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3A3C5F"/>
    <w:multiLevelType w:val="multilevel"/>
    <w:tmpl w:val="232CC700"/>
    <w:lvl w:ilvl="0">
      <w:start w:val="1"/>
      <w:numFmt w:val="bullet"/>
      <w:lvlText w:val="▸"/>
      <w:lvlJc w:val="left"/>
      <w:pPr>
        <w:ind w:left="720" w:hanging="360"/>
      </w:pPr>
      <w:rPr>
        <w:rFonts w:ascii="UnitOT" w:hAnsi="UnitOT" w:hint="default"/>
        <w:color w:val="00B0F0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434A2C50"/>
    <w:multiLevelType w:val="hybridMultilevel"/>
    <w:tmpl w:val="653E76B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4C03E16"/>
    <w:multiLevelType w:val="hybridMultilevel"/>
    <w:tmpl w:val="3DA07C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F52A08"/>
    <w:multiLevelType w:val="hybridMultilevel"/>
    <w:tmpl w:val="43B625C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94330A"/>
    <w:multiLevelType w:val="hybridMultilevel"/>
    <w:tmpl w:val="46A460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D564B"/>
    <w:rsid w:val="00021524"/>
    <w:rsid w:val="000366AD"/>
    <w:rsid w:val="00060C9A"/>
    <w:rsid w:val="00155FD3"/>
    <w:rsid w:val="001875AB"/>
    <w:rsid w:val="001A6CA9"/>
    <w:rsid w:val="001D0CC1"/>
    <w:rsid w:val="00206E16"/>
    <w:rsid w:val="00223ED8"/>
    <w:rsid w:val="0025650B"/>
    <w:rsid w:val="002A5E85"/>
    <w:rsid w:val="002D4F53"/>
    <w:rsid w:val="002E54AF"/>
    <w:rsid w:val="0032319D"/>
    <w:rsid w:val="0032502A"/>
    <w:rsid w:val="00334B1D"/>
    <w:rsid w:val="00351B92"/>
    <w:rsid w:val="003A6B2A"/>
    <w:rsid w:val="003C3DF8"/>
    <w:rsid w:val="00417543"/>
    <w:rsid w:val="004244DC"/>
    <w:rsid w:val="00450A38"/>
    <w:rsid w:val="0047126C"/>
    <w:rsid w:val="0048449F"/>
    <w:rsid w:val="00484D3A"/>
    <w:rsid w:val="00494F1E"/>
    <w:rsid w:val="004B1CDF"/>
    <w:rsid w:val="004B428C"/>
    <w:rsid w:val="004B76C4"/>
    <w:rsid w:val="0058682E"/>
    <w:rsid w:val="005D48D5"/>
    <w:rsid w:val="005E737F"/>
    <w:rsid w:val="00621CB0"/>
    <w:rsid w:val="006905C1"/>
    <w:rsid w:val="006B4339"/>
    <w:rsid w:val="006D0D2F"/>
    <w:rsid w:val="00711567"/>
    <w:rsid w:val="007151A7"/>
    <w:rsid w:val="00750F35"/>
    <w:rsid w:val="0075350F"/>
    <w:rsid w:val="0076104C"/>
    <w:rsid w:val="007819CA"/>
    <w:rsid w:val="007A35AB"/>
    <w:rsid w:val="007C1A74"/>
    <w:rsid w:val="007E56F0"/>
    <w:rsid w:val="007F139A"/>
    <w:rsid w:val="00806669"/>
    <w:rsid w:val="00865206"/>
    <w:rsid w:val="008E16D2"/>
    <w:rsid w:val="008F296C"/>
    <w:rsid w:val="008F5EEE"/>
    <w:rsid w:val="00933ADE"/>
    <w:rsid w:val="009352BD"/>
    <w:rsid w:val="0096465A"/>
    <w:rsid w:val="00965AC7"/>
    <w:rsid w:val="009D67DE"/>
    <w:rsid w:val="00A15371"/>
    <w:rsid w:val="00A37DF7"/>
    <w:rsid w:val="00A401B2"/>
    <w:rsid w:val="00A40E90"/>
    <w:rsid w:val="00AD6D3D"/>
    <w:rsid w:val="00B960D6"/>
    <w:rsid w:val="00BB46EE"/>
    <w:rsid w:val="00BD23E6"/>
    <w:rsid w:val="00BF3B77"/>
    <w:rsid w:val="00BF7E9D"/>
    <w:rsid w:val="00C104CE"/>
    <w:rsid w:val="00C44211"/>
    <w:rsid w:val="00CC00C9"/>
    <w:rsid w:val="00CC3687"/>
    <w:rsid w:val="00CE4E1B"/>
    <w:rsid w:val="00D624C1"/>
    <w:rsid w:val="00DA1258"/>
    <w:rsid w:val="00E31C29"/>
    <w:rsid w:val="00E81F41"/>
    <w:rsid w:val="00E86219"/>
    <w:rsid w:val="00ED4F48"/>
    <w:rsid w:val="00EF2AFC"/>
    <w:rsid w:val="00EF66C1"/>
    <w:rsid w:val="00F01DFF"/>
    <w:rsid w:val="00F13506"/>
    <w:rsid w:val="00F226E0"/>
    <w:rsid w:val="00F36438"/>
    <w:rsid w:val="00F530AA"/>
    <w:rsid w:val="00FA1162"/>
    <w:rsid w:val="00FB7095"/>
    <w:rsid w:val="00FC5C34"/>
    <w:rsid w:val="00FD564B"/>
    <w:rsid w:val="00FF6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8A9A3BB"/>
  <w15:docId w15:val="{08C8C1A0-D86E-4072-BF31-270CBE956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564B"/>
    <w:pPr>
      <w:spacing w:after="0" w:line="360" w:lineRule="auto"/>
      <w:jc w:val="both"/>
    </w:pPr>
    <w:rPr>
      <w:rFonts w:ascii="Calibri" w:eastAsia="Times New Roman" w:hAnsi="Calibri" w:cs="Times New Roman"/>
      <w:color w:val="333333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FD564B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FD564B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FD564B"/>
    <w:pPr>
      <w:ind w:firstLine="0"/>
    </w:pPr>
    <w:rPr>
      <w:rFonts w:ascii="Calibri Light" w:hAnsi="Calibri Light"/>
      <w:spacing w:val="-4"/>
      <w:sz w:val="18"/>
      <w:szCs w:val="18"/>
    </w:rPr>
  </w:style>
  <w:style w:type="paragraph" w:styleId="Prrafodelista">
    <w:name w:val="List Paragraph"/>
    <w:basedOn w:val="Normal"/>
    <w:uiPriority w:val="98"/>
    <w:qFormat/>
    <w:rsid w:val="00FD564B"/>
    <w:pPr>
      <w:ind w:left="720"/>
      <w:contextualSpacing/>
    </w:pPr>
  </w:style>
  <w:style w:type="paragraph" w:customStyle="1" w:styleId="TtuloApartado1sinnivel">
    <w:name w:val="Título Apartado 1_sin nivel"/>
    <w:basedOn w:val="Normal"/>
    <w:next w:val="Normal"/>
    <w:uiPriority w:val="7"/>
    <w:qFormat/>
    <w:rsid w:val="00FD564B"/>
    <w:pPr>
      <w:jc w:val="left"/>
    </w:pPr>
    <w:rPr>
      <w:color w:val="0098CD"/>
      <w:sz w:val="40"/>
      <w:szCs w:val="40"/>
    </w:rPr>
  </w:style>
  <w:style w:type="paragraph" w:styleId="Encabezado">
    <w:name w:val="header"/>
    <w:basedOn w:val="Normal"/>
    <w:link w:val="EncabezadoCar"/>
    <w:uiPriority w:val="99"/>
    <w:qFormat/>
    <w:rsid w:val="00FD564B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D564B"/>
    <w:rPr>
      <w:rFonts w:ascii="Calibri" w:eastAsia="Times New Roman" w:hAnsi="Calibri" w:cs="Times New Roman"/>
      <w:color w:val="333333"/>
      <w:sz w:val="24"/>
      <w:szCs w:val="24"/>
      <w:lang w:eastAsia="es-ES"/>
    </w:rPr>
  </w:style>
  <w:style w:type="table" w:customStyle="1" w:styleId="TablaUNIR3">
    <w:name w:val="Tabla UNIR 3"/>
    <w:basedOn w:val="Tablanormal"/>
    <w:uiPriority w:val="99"/>
    <w:rsid w:val="00FD564B"/>
    <w:pPr>
      <w:spacing w:after="0" w:line="240" w:lineRule="auto"/>
    </w:pPr>
    <w:rPr>
      <w:rFonts w:ascii="UnitOT-Light" w:eastAsia="Times New Roman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Normal"/>
    <w:qFormat/>
    <w:rsid w:val="00FD564B"/>
    <w:pPr>
      <w:spacing w:line="240" w:lineRule="auto"/>
      <w:jc w:val="center"/>
    </w:pPr>
    <w:rPr>
      <w:rFonts w:cs="UnitOT-Medi"/>
      <w:b/>
      <w:sz w:val="22"/>
      <w:szCs w:val="22"/>
    </w:rPr>
  </w:style>
  <w:style w:type="table" w:customStyle="1" w:styleId="Tabladecuadrcula5oscura-nfasis51">
    <w:name w:val="Tabla de cuadrícula 5 oscura - Énfasis 51"/>
    <w:basedOn w:val="Tablanormal"/>
    <w:uiPriority w:val="50"/>
    <w:rsid w:val="00FD564B"/>
    <w:pPr>
      <w:spacing w:after="0" w:line="240" w:lineRule="auto"/>
    </w:pPr>
    <w:rPr>
      <w:rFonts w:eastAsia="Times New Roman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ED4F48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4F48"/>
    <w:rPr>
      <w:rFonts w:ascii="Lucida Grande" w:eastAsia="Times New Roman" w:hAnsi="Lucida Grande" w:cs="Lucida Grande"/>
      <w:color w:val="333333"/>
      <w:sz w:val="18"/>
      <w:szCs w:val="18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A40E90"/>
    <w:pPr>
      <w:tabs>
        <w:tab w:val="center" w:pos="4320"/>
        <w:tab w:val="right" w:pos="864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0E90"/>
    <w:rPr>
      <w:rFonts w:ascii="Calibri" w:eastAsia="Times New Roman" w:hAnsi="Calibri" w:cs="Times New Roman"/>
      <w:color w:val="333333"/>
      <w:sz w:val="24"/>
      <w:szCs w:val="24"/>
      <w:lang w:eastAsia="es-ES"/>
    </w:rPr>
  </w:style>
  <w:style w:type="paragraph" w:styleId="Revisin">
    <w:name w:val="Revision"/>
    <w:hidden/>
    <w:uiPriority w:val="99"/>
    <w:semiHidden/>
    <w:rsid w:val="00BD23E6"/>
    <w:pPr>
      <w:spacing w:after="0" w:line="240" w:lineRule="auto"/>
    </w:pPr>
    <w:rPr>
      <w:rFonts w:ascii="Calibri" w:eastAsia="Times New Roman" w:hAnsi="Calibri" w:cs="Times New Roman"/>
      <w:color w:val="333333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3</Pages>
  <Words>412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Benito del Valle</dc:creator>
  <cp:keywords/>
  <dc:description/>
  <cp:lastModifiedBy>Roberto Baena Gallé</cp:lastModifiedBy>
  <cp:revision>74</cp:revision>
  <dcterms:created xsi:type="dcterms:W3CDTF">2020-06-29T07:42:00Z</dcterms:created>
  <dcterms:modified xsi:type="dcterms:W3CDTF">2021-10-19T12:52:00Z</dcterms:modified>
</cp:coreProperties>
</file>