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Para instalar SQL Server, sigue los siguientes pasos: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Descarga el archivo de instalación desde el sitio web de Microsoft. Debes asegurarte de descargar la versión adecuada para tu sistema operativo.</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Ejecuta el archivo de instalación descargado y espera a que se cargue el programa de instalación.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En la pantalla de bienvenida, haz clic en "Instalar" para comenzar el proceso de instalación.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En la siguiente pantalla, elige si deseas descargar las actualizaciones de SQL Server durante la instalación. Si lo haces, la instalación puede tardar un poco más en completarse.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 continuación, acepta los términos y condiciones de la licencia de SQL Server.</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En la pantalla "Seleccionar características", elige las características que deseas instalar. Si no estás seguro de lo que necesitas, puedes dejar las opciones predeterminadas seleccionadas.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En la siguiente pantalla, elige la instancia de SQL Server que deseas configurar. Si es la primera vez que instalas SQL Server en tu computadora, elige la opción predeterminada "Instancia predeterminada". Si ya tienes una instancia de SQL Server instalada y deseas agregar una nueva, elige "Instancia de nombre personalizado".</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 continuación, configura la autenticación de SQL Server. Puedes elegir entre la autenticación de Windows o la autenticación de SQL Server. La autenticación de Windows te permitirá iniciar sesión en SQL Server utilizando tu cuenta de Windows, mientras que la autenticación de SQL Server te permitirá crear cuentas de usuario específicas de SQL Server.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Configura la configuración de la base de datos. Puedes elegir la ubicación de los archivos de datos y los registros de transacciones, así como el modo de recuperación de la base de datos.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Finalmente, haz clic en "Instalar" para comenzar la instalación. El proceso de instalación puede tardar varios minutos en completarse.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Una vez que se complete la instalación, haz clic en "Finalizar" para cerrar el programa de instalación.</w:t>
      </w:r>
    </w:p>
    <w:p w:rsidR="00000000" w:rsidDel="00000000" w:rsidP="00000000" w:rsidRDefault="00000000" w:rsidRPr="00000000" w14:paraId="0000000D">
      <w:pPr>
        <w:spacing w:after="240" w:before="240" w:lineRule="auto"/>
        <w:rPr/>
      </w:pPr>
      <w:r w:rsidDel="00000000" w:rsidR="00000000" w:rsidRPr="00000000">
        <w:rPr>
          <w:rtl w:val="0"/>
        </w:rPr>
        <w:t xml:space="preserve">¡Listo! Ahora tienes SQL Server instalado en tu computadora.</w:t>
      </w:r>
    </w:p>
    <w:p w:rsidR="00000000" w:rsidDel="00000000" w:rsidP="00000000" w:rsidRDefault="00000000" w:rsidRPr="00000000" w14:paraId="0000000E">
      <w:pPr>
        <w:rPr/>
      </w:pPr>
      <w:r w:rsidDel="00000000" w:rsidR="00000000" w:rsidRPr="00000000">
        <w:rPr/>
        <w:drawing>
          <wp:inline distB="114300" distT="114300" distL="114300" distR="114300">
            <wp:extent cx="5138738" cy="290227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38738" cy="290227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