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300" w:before="200" w:lineRule="auto"/>
        <w:jc w:val="center"/>
        <w:rPr/>
      </w:pPr>
      <w:r w:rsidDel="00000000" w:rsidR="00000000" w:rsidRPr="00000000">
        <w:rPr/>
        <w:drawing>
          <wp:inline distB="0" distT="0" distL="0" distR="0">
            <wp:extent cx="1238250" cy="1476375"/>
            <wp:effectExtent b="0" l="0" r="0" t="0"/>
            <wp:docPr id="4"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1238250" cy="147637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60" w:lineRule="auto"/>
        <w:jc w:val="center"/>
        <w:rPr/>
      </w:pPr>
      <w:r w:rsidDel="00000000" w:rsidR="00000000" w:rsidRPr="00000000">
        <w:rPr>
          <w:b w:val="1"/>
          <w:bCs w:val="1"/>
          <w:color w:val="1f3a6e"/>
          <w:sz w:val="30"/>
          <w:szCs w:val="30"/>
          <w:rtl w:val="0"/>
        </w:rPr>
        <w:t xml:space="preserve">Colegio Universitario de Cartago</w:t>
      </w:r>
      <w:r w:rsidDel="00000000" w:rsidR="00000000" w:rsidRPr="00000000">
        <w:rPr>
          <w:rtl w:val="0"/>
        </w:rPr>
      </w:r>
    </w:p>
    <w:p w:rsidR="00000000" w:rsidDel="00000000" w:rsidP="00000000" w:rsidRDefault="00000000" w:rsidRPr="00000000" w14:paraId="00000003">
      <w:pPr>
        <w:spacing w:after="500" w:lineRule="auto"/>
        <w:jc w:val="center"/>
        <w:rPr/>
      </w:pPr>
      <w:r w:rsidDel="00000000" w:rsidR="00000000" w:rsidRPr="00000000">
        <w:rPr>
          <w:sz w:val="24"/>
          <w:szCs w:val="24"/>
          <w:rtl w:val="0"/>
        </w:rPr>
        <w:t xml:space="preserve">Diplomado en Tecnologías de la Información</w:t>
      </w:r>
      <w:r w:rsidDel="00000000" w:rsidR="00000000" w:rsidRPr="00000000">
        <w:rPr>
          <w:rtl w:val="0"/>
        </w:rPr>
      </w:r>
    </w:p>
    <w:p w:rsidR="00000000" w:rsidDel="00000000" w:rsidP="00000000" w:rsidRDefault="00000000" w:rsidRPr="00000000" w14:paraId="00000004">
      <w:pPr>
        <w:spacing w:after="60" w:lineRule="auto"/>
        <w:jc w:val="center"/>
        <w:rPr/>
      </w:pPr>
      <w:r w:rsidDel="00000000" w:rsidR="00000000" w:rsidRPr="00000000">
        <w:rPr>
          <w:sz w:val="26"/>
          <w:szCs w:val="26"/>
          <w:rtl w:val="0"/>
        </w:rPr>
        <w:t xml:space="preserve">TI-156 Bases de Datos Avanzadas</w:t>
      </w:r>
      <w:r w:rsidDel="00000000" w:rsidR="00000000" w:rsidRPr="00000000">
        <w:rPr>
          <w:rtl w:val="0"/>
        </w:rPr>
      </w:r>
    </w:p>
    <w:p w:rsidR="00000000" w:rsidDel="00000000" w:rsidP="00000000" w:rsidRDefault="00000000" w:rsidRPr="00000000" w14:paraId="00000005">
      <w:pPr>
        <w:spacing w:after="400" w:lineRule="auto"/>
        <w:jc w:val="center"/>
        <w:rPr/>
      </w:pPr>
      <w:r w:rsidDel="00000000" w:rsidR="00000000" w:rsidRPr="00000000">
        <w:rPr>
          <w:color w:val="55607a"/>
          <w:sz w:val="24"/>
          <w:szCs w:val="24"/>
          <w:rtl w:val="0"/>
        </w:rPr>
        <w:t xml:space="preserve">Proyecto 1 — Apartado 2</w:t>
      </w:r>
      <w:r w:rsidDel="00000000" w:rsidR="00000000" w:rsidRPr="00000000">
        <w:rPr>
          <w:rtl w:val="0"/>
        </w:rPr>
      </w:r>
    </w:p>
    <w:p w:rsidR="00000000" w:rsidDel="00000000" w:rsidP="00000000" w:rsidRDefault="00000000" w:rsidRPr="00000000" w14:paraId="00000006">
      <w:pPr>
        <w:spacing w:after="80" w:lineRule="auto"/>
        <w:jc w:val="center"/>
        <w:rPr/>
      </w:pPr>
      <w:r w:rsidDel="00000000" w:rsidR="00000000" w:rsidRPr="00000000">
        <w:rPr>
          <w:b w:val="1"/>
          <w:bCs w:val="1"/>
          <w:color w:val="1f3a6e"/>
          <w:sz w:val="38"/>
          <w:szCs w:val="38"/>
          <w:rtl w:val="0"/>
        </w:rPr>
        <w:t xml:space="preserve">Implementación de Grupos de Disponibilidad Always On</w:t>
      </w:r>
      <w:r w:rsidDel="00000000" w:rsidR="00000000" w:rsidRPr="00000000">
        <w:rPr>
          <w:rtl w:val="0"/>
        </w:rPr>
      </w:r>
    </w:p>
    <w:p w:rsidR="00000000" w:rsidDel="00000000" w:rsidP="00000000" w:rsidRDefault="00000000" w:rsidRPr="00000000" w14:paraId="00000007">
      <w:pPr>
        <w:spacing w:after="500" w:lineRule="auto"/>
        <w:jc w:val="center"/>
        <w:rPr/>
      </w:pPr>
      <w:r w:rsidDel="00000000" w:rsidR="00000000" w:rsidRPr="00000000">
        <w:rPr>
          <w:i w:val="1"/>
          <w:iCs w:val="1"/>
          <w:sz w:val="24"/>
          <w:szCs w:val="24"/>
          <w:rtl w:val="0"/>
        </w:rPr>
        <w:t xml:space="preserve">Sistema web de administración y venta de repuestos automotrices</w:t>
      </w:r>
      <w:r w:rsidDel="00000000" w:rsidR="00000000" w:rsidRPr="00000000">
        <w:rPr>
          <w:rtl w:val="0"/>
        </w:rPr>
      </w:r>
    </w:p>
    <w:p w:rsidR="00000000" w:rsidDel="00000000" w:rsidP="00000000" w:rsidRDefault="00000000" w:rsidRPr="00000000" w14:paraId="00000008">
      <w:pPr>
        <w:spacing w:after="60" w:lineRule="auto"/>
        <w:jc w:val="center"/>
        <w:rPr/>
      </w:pPr>
      <w:r w:rsidDel="00000000" w:rsidR="00000000" w:rsidRPr="00000000">
        <w:rPr>
          <w:b w:val="1"/>
          <w:bCs w:val="1"/>
          <w:sz w:val="22"/>
          <w:szCs w:val="22"/>
          <w:rtl w:val="0"/>
        </w:rPr>
        <w:t xml:space="preserve">Profesora</w:t>
      </w:r>
      <w:r w:rsidDel="00000000" w:rsidR="00000000" w:rsidRPr="00000000">
        <w:rPr>
          <w:rtl w:val="0"/>
        </w:rPr>
      </w:r>
    </w:p>
    <w:p w:rsidR="00000000" w:rsidDel="00000000" w:rsidP="00000000" w:rsidRDefault="00000000" w:rsidRPr="00000000" w14:paraId="00000009">
      <w:pPr>
        <w:spacing w:after="300" w:lineRule="auto"/>
        <w:jc w:val="center"/>
        <w:rPr/>
      </w:pPr>
      <w:r w:rsidDel="00000000" w:rsidR="00000000" w:rsidRPr="00000000">
        <w:rPr>
          <w:sz w:val="22"/>
          <w:szCs w:val="22"/>
          <w:rtl w:val="0"/>
        </w:rPr>
        <w:t xml:space="preserve">Milenna Mata Sojo</w:t>
      </w:r>
      <w:r w:rsidDel="00000000" w:rsidR="00000000" w:rsidRPr="00000000">
        <w:rPr>
          <w:rtl w:val="0"/>
        </w:rPr>
      </w:r>
    </w:p>
    <w:p w:rsidR="00000000" w:rsidDel="00000000" w:rsidP="00000000" w:rsidRDefault="00000000" w:rsidRPr="00000000" w14:paraId="0000000A">
      <w:pPr>
        <w:spacing w:after="60" w:lineRule="auto"/>
        <w:jc w:val="center"/>
        <w:rPr/>
      </w:pPr>
      <w:r w:rsidDel="00000000" w:rsidR="00000000" w:rsidRPr="00000000">
        <w:rPr>
          <w:b w:val="1"/>
          <w:bCs w:val="1"/>
          <w:sz w:val="22"/>
          <w:szCs w:val="22"/>
          <w:rtl w:val="0"/>
        </w:rPr>
        <w:t xml:space="preserve">Integrantes</w:t>
      </w:r>
      <w:r w:rsidDel="00000000" w:rsidR="00000000" w:rsidRPr="00000000">
        <w:rPr>
          <w:rtl w:val="0"/>
        </w:rPr>
      </w:r>
    </w:p>
    <w:p w:rsidR="00000000" w:rsidDel="00000000" w:rsidP="00000000" w:rsidRDefault="00000000" w:rsidRPr="00000000" w14:paraId="0000000B">
      <w:pPr>
        <w:spacing w:after="20" w:lineRule="auto"/>
        <w:jc w:val="center"/>
        <w:rPr/>
      </w:pPr>
      <w:r w:rsidDel="00000000" w:rsidR="00000000" w:rsidRPr="00000000">
        <w:rPr>
          <w:sz w:val="22"/>
          <w:szCs w:val="22"/>
          <w:rtl w:val="0"/>
        </w:rPr>
        <w:t xml:space="preserve">José Rodolfo Morales Calderón</w:t>
      </w:r>
      <w:r w:rsidDel="00000000" w:rsidR="00000000" w:rsidRPr="00000000">
        <w:rPr>
          <w:rtl w:val="0"/>
        </w:rPr>
      </w:r>
    </w:p>
    <w:p w:rsidR="00000000" w:rsidDel="00000000" w:rsidP="00000000" w:rsidRDefault="00000000" w:rsidRPr="00000000" w14:paraId="0000000C">
      <w:pPr>
        <w:spacing w:after="20" w:lineRule="auto"/>
        <w:jc w:val="center"/>
        <w:rPr/>
      </w:pPr>
      <w:r w:rsidDel="00000000" w:rsidR="00000000" w:rsidRPr="00000000">
        <w:rPr>
          <w:sz w:val="22"/>
          <w:szCs w:val="22"/>
          <w:rtl w:val="0"/>
        </w:rPr>
        <w:t xml:space="preserve">Jean Carlo Navarro Solano</w:t>
      </w:r>
      <w:r w:rsidDel="00000000" w:rsidR="00000000" w:rsidRPr="00000000">
        <w:rPr>
          <w:rtl w:val="0"/>
        </w:rPr>
      </w:r>
    </w:p>
    <w:p w:rsidR="00000000" w:rsidDel="00000000" w:rsidP="00000000" w:rsidRDefault="00000000" w:rsidRPr="00000000" w14:paraId="0000000D">
      <w:pPr>
        <w:spacing w:after="20" w:lineRule="auto"/>
        <w:jc w:val="center"/>
        <w:rPr/>
      </w:pPr>
      <w:r w:rsidDel="00000000" w:rsidR="00000000" w:rsidRPr="00000000">
        <w:rPr>
          <w:rtl w:val="0"/>
        </w:rPr>
      </w:r>
    </w:p>
    <w:p w:rsidR="00000000" w:rsidDel="00000000" w:rsidP="00000000" w:rsidRDefault="00000000" w:rsidRPr="00000000" w14:paraId="0000000E">
      <w:pPr>
        <w:spacing w:before="500" w:lineRule="auto"/>
        <w:jc w:val="center"/>
        <w:rPr/>
      </w:pPr>
      <w:r w:rsidDel="00000000" w:rsidR="00000000" w:rsidRPr="00000000">
        <w:rPr>
          <w:color w:val="55607a"/>
          <w:sz w:val="22"/>
          <w:szCs w:val="22"/>
          <w:rtl w:val="0"/>
        </w:rPr>
        <w:t xml:space="preserve">III Cuatrimestre, 2026  ·  14 de octubre de 2026</w:t>
      </w:r>
      <w:r w:rsidDel="00000000" w:rsidR="00000000" w:rsidRPr="00000000">
        <w:rPr>
          <w:rtl w:val="0"/>
        </w:rPr>
      </w:r>
    </w:p>
    <w:p w:rsidR="00000000" w:rsidDel="00000000" w:rsidP="00000000" w:rsidRDefault="00000000" w:rsidRPr="00000000" w14:paraId="0000000F">
      <w:pPr>
        <w:rPr/>
        <w:sectPr>
          <w:pgSz w:h="15840" w:w="12240" w:orient="portrait"/>
          <w:pgMar w:bottom="1440" w:top="1440" w:left="1440" w:right="1440" w:header="708" w:footer="708"/>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10">
      <w:pPr>
        <w:spacing w:after="240" w:lineRule="auto"/>
        <w:jc w:val="center"/>
        <w:rPr/>
      </w:pPr>
      <w:r w:rsidDel="00000000" w:rsidR="00000000" w:rsidRPr="00000000">
        <w:rPr>
          <w:b w:val="1"/>
          <w:bCs w:val="1"/>
          <w:color w:val="1f3a6e"/>
          <w:sz w:val="32"/>
          <w:szCs w:val="32"/>
          <w:rtl w:val="0"/>
        </w:rPr>
        <w:t xml:space="preserve">Índice</w:t>
      </w:r>
      <w:r w:rsidDel="00000000" w:rsidR="00000000" w:rsidRPr="00000000">
        <w:rPr>
          <w:rtl w:val="0"/>
        </w:rPr>
      </w:r>
    </w:p>
    <w:sdt>
      <w:sdtPr>
        <w:id w:val="-1528861433"/>
        <w:docPartObj>
          <w:docPartGallery w:val="Table of Contents"/>
          <w:docPartUnique w:val="1"/>
        </w:docPartObj>
      </w:sdtPr>
      <w:sdtContent>
        <w:p w:rsidR="00000000" w:rsidDel="00000000" w:rsidP="00000000" w:rsidRDefault="00000000" w:rsidRPr="00000000" w14:paraId="00000011">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w:instrText>
            <w:fldChar w:fldCharType="separate"/>
          </w: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Introducción</w:t>
              <w:tab/>
              <w:t xml:space="preserve">3</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Explicación de la herramienta</w:t>
              <w:tab/>
              <w:t xml:space="preserve">3</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2.1 ¿Qué es Always On?</w:t>
              <w:tab/>
              <w:t xml:space="preserve">3</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2.2 Componentes principales</w:t>
              <w:tab/>
              <w:t xml:space="preserve">3</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2.3 Modos de sincronización y failover</w:t>
              <w:tab/>
              <w:t xml:space="preserve">4</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2.4 Comparación con otras herramientas</w:t>
              <w:tab/>
              <w:t xml:space="preserve">4</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2.5 Ventajas para el proyecto</w:t>
              <w:tab/>
              <w:t xml:space="preserve">4</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Arquitectura implementada</w:t>
              <w:tab/>
              <w:t xml:space="preserve">6</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Entorno y configuración inicial de los servidores</w:t>
              <w:tab/>
              <w:t xml:space="preserve">7</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4.1 Versiones de software</w:t>
              <w:tab/>
              <w:t xml:space="preserve">8</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Rule="auto"/>
            <w:ind w:left="360" w:firstLine="0"/>
            <w:rPr>
              <w:rFonts w:ascii="Arial" w:cs="Arial" w:eastAsia="Arial" w:hAnsi="Arial"/>
              <w:b w:val="1"/>
              <w:bCs w:val="1"/>
              <w:i w:val="0"/>
              <w:iCs w:val="0"/>
              <w:smallCaps w:val="0"/>
              <w:strike w:val="0"/>
              <w:color w:val="000000"/>
              <w:sz w:val="22"/>
              <w:szCs w:val="22"/>
              <w:u w:val="none"/>
              <w:shd w:fill="auto" w:val="clear"/>
              <w:vertAlign w:val="baseline"/>
            </w:rPr>
          </w:pPr>
          <w:hyperlink w:anchor="_t8tmytn84d2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4.2 Configuración inicial de las máquinas virtuales</w:t>
              <w:tab/>
              <w:t xml:space="preserve">8</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Pasos realizados</w:t>
              <w:tab/>
              <w:t xml:space="preserve">10</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5.1 Configuración del controlador de dominio (DC1)</w:t>
              <w:tab/>
              <w:t xml:space="preserve">10</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5.2 Usuarios a nivel de sistema operativo y dominio</w:t>
              <w:tab/>
              <w:t xml:space="preserve">14</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5.3 Configuración de la VPN (Tailscale)</w:t>
              <w:tab/>
              <w:t xml:space="preserve">14</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5.4 Configuración de firewall y antivirus</w:t>
              <w:tab/>
              <w:t xml:space="preserve">15</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5.5 Cambios a nivel de red</w:t>
              <w:tab/>
              <w:t xml:space="preserve">15</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rtl w:val="0"/>
              </w:rPr>
              <w:t xml:space="preserve">5.6 Preparación de los nodos SQL1 y SQL2</w:t>
            </w:r>
          </w:hyperlink>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t xml:space="preserve">16</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5.7 Habilitación de Always On en SQL Server</w:t>
              <w:tab/>
              <w:t xml:space="preserve">17</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5.8 Preparación de la base de datos</w:t>
              <w:tab/>
              <w:t xml:space="preserve">17</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5.9 Creación del grupo de disponibilidad</w:t>
              <w:tab/>
              <w:t xml:space="preserve">17</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5.10 Configuración del listener</w:t>
              <w:tab/>
              <w:t xml:space="preserve">18</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5.11 Verificación de la sincronización</w:t>
              <w:tab/>
              <w:t xml:space="preserve">18</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Rule="auto"/>
            <w:ind w:left="360" w:firstLine="0"/>
            <w:rPr>
              <w:rFonts w:ascii="Arial" w:cs="Arial" w:eastAsia="Arial" w:hAnsi="Arial"/>
              <w:b w:val="1"/>
              <w:bCs w:val="1"/>
              <w:i w:val="0"/>
              <w:iCs w:val="0"/>
              <w:smallCaps w:val="0"/>
              <w:strike w:val="0"/>
              <w:color w:val="000000"/>
              <w:sz w:val="22"/>
              <w:szCs w:val="22"/>
              <w:u w:val="none"/>
              <w:shd w:fill="auto" w:val="clear"/>
              <w:vertAlign w:val="baseline"/>
            </w:rPr>
          </w:pPr>
          <w:hyperlink w:anchor="_81i58agp4yot">
            <w:r w:rsidDel="00000000" w:rsidR="00000000" w:rsidRPr="00000000">
              <w:rPr>
                <w:rFonts w:ascii="Arial" w:cs="Arial" w:eastAsia="Arial" w:hAnsi="Arial"/>
                <w:b w:val="1"/>
                <w:bCs w:val="1"/>
                <w:rtl w:val="0"/>
              </w:rPr>
              <w:t xml:space="preserve">5.8 Cambios en el proyecto de demostración</w:t>
            </w:r>
          </w:hyperlink>
          <w:hyperlink w:anchor="_81i58agp4yo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t xml:space="preserve">19</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Prueba de fallo (failover)</w:t>
              <w:tab/>
              <w:t xml:space="preserve">19</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Errores encontrados y soluciones</w:t>
              <w:tab/>
              <w:t xml:space="preserve">20</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Conclusiones</w:t>
              <w:tab/>
              <w:t xml:space="preserve">20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br w:type="page"/>
      </w:r>
      <w:r w:rsidDel="00000000" w:rsidR="00000000" w:rsidRPr="00000000">
        <w:rPr>
          <w:rtl w:val="0"/>
        </w:rPr>
      </w:r>
    </w:p>
    <w:p w:rsidR="00000000" w:rsidDel="00000000" w:rsidP="00000000" w:rsidRDefault="00000000" w:rsidRPr="00000000" w14:paraId="00000032">
      <w:pPr>
        <w:pStyle w:val="Heading1"/>
        <w:rPr/>
      </w:pPr>
      <w:r w:rsidDel="00000000" w:rsidR="00000000" w:rsidRPr="00000000">
        <w:rPr>
          <w:rtl w:val="0"/>
        </w:rPr>
        <w:t xml:space="preserve">1. Introducción</w:t>
      </w:r>
    </w:p>
    <w:p w:rsidR="00000000" w:rsidDel="00000000" w:rsidP="00000000" w:rsidRDefault="00000000" w:rsidRPr="00000000" w14:paraId="00000033">
      <w:pPr>
        <w:spacing w:after="120" w:line="300" w:lineRule="auto"/>
        <w:jc w:val="both"/>
        <w:rPr/>
      </w:pPr>
      <w:r w:rsidDel="00000000" w:rsidR="00000000" w:rsidRPr="00000000">
        <w:rPr>
          <w:rtl w:val="0"/>
        </w:rPr>
        <w:t xml:space="preserve">Hoy en día, muchas empresas dependen de que su información esté disponible en todo momento. Si el servidor de base de datos falla, las aplicaciones que lo usan dejan de funcionar: no se pueden registrar ventas, consultar inventario ni atender a los clientes. A la capacidad de un sistema para seguir funcionando aunque falle alguno de sus componentes se le conoce como alta disponibilidad.</w:t>
      </w:r>
    </w:p>
    <w:p w:rsidR="00000000" w:rsidDel="00000000" w:rsidP="00000000" w:rsidRDefault="00000000" w:rsidRPr="00000000" w14:paraId="00000034">
      <w:pPr>
        <w:spacing w:after="120" w:line="300" w:lineRule="auto"/>
        <w:jc w:val="both"/>
        <w:rPr/>
      </w:pPr>
      <w:r w:rsidDel="00000000" w:rsidR="00000000" w:rsidRPr="00000000">
        <w:rPr>
          <w:rtl w:val="0"/>
        </w:rPr>
        <w:t xml:space="preserve">Microsoft SQL Server ofrece varias herramientas para lograrla, como la replicación, el mirroring, el clustering y los Grupos de Disponibilidad Always On. Este documento se enfoca en Always On, la herramienta asignada al grupo, y describe paso a paso cómo se configuró para la base de datos del sistema de repuestos automotrices, los problemas encontrados y cómo se resolvieron.</w:t>
      </w:r>
    </w:p>
    <w:p w:rsidR="00000000" w:rsidDel="00000000" w:rsidP="00000000" w:rsidRDefault="00000000" w:rsidRPr="00000000" w14:paraId="00000035">
      <w:pPr>
        <w:spacing w:after="120" w:line="300" w:lineRule="auto"/>
        <w:jc w:val="both"/>
        <w:rPr/>
      </w:pPr>
      <w:r w:rsidDel="00000000" w:rsidR="00000000" w:rsidRPr="00000000">
        <w:rPr>
          <w:rtl w:val="0"/>
        </w:rPr>
        <w:t xml:space="preserve">Always On permite mantener copias sincronizadas de una base de datos en dos o más servidores. Si el servidor principal deja de funcionar, otro servidor toma su lugar automáticamente y la aplicación puede seguir trabajando con una interrupción mínima y sin pérdida de datos.</w:t>
      </w:r>
    </w:p>
    <w:p w:rsidR="00000000" w:rsidDel="00000000" w:rsidP="00000000" w:rsidRDefault="00000000" w:rsidRPr="00000000" w14:paraId="00000036">
      <w:pPr>
        <w:pStyle w:val="Heading1"/>
        <w:rPr/>
      </w:pPr>
      <w:r w:rsidDel="00000000" w:rsidR="00000000" w:rsidRPr="00000000">
        <w:rPr>
          <w:rtl w:val="0"/>
        </w:rPr>
        <w:t xml:space="preserve">2. Explicación de la herramienta</w:t>
      </w:r>
    </w:p>
    <w:p w:rsidR="00000000" w:rsidDel="00000000" w:rsidP="00000000" w:rsidRDefault="00000000" w:rsidRPr="00000000" w14:paraId="00000037">
      <w:pPr>
        <w:pStyle w:val="Heading2"/>
        <w:rPr/>
      </w:pPr>
      <w:r w:rsidDel="00000000" w:rsidR="00000000" w:rsidRPr="00000000">
        <w:rPr>
          <w:rtl w:val="0"/>
        </w:rPr>
        <w:t xml:space="preserve">2.1 ¿Qué es Always On?</w:t>
      </w:r>
    </w:p>
    <w:p w:rsidR="00000000" w:rsidDel="00000000" w:rsidP="00000000" w:rsidRDefault="00000000" w:rsidRPr="00000000" w14:paraId="00000038">
      <w:pPr>
        <w:spacing w:after="120" w:line="300" w:lineRule="auto"/>
        <w:jc w:val="both"/>
        <w:rPr/>
      </w:pPr>
      <w:r w:rsidDel="00000000" w:rsidR="00000000" w:rsidRPr="00000000">
        <w:rPr>
          <w:rtl w:val="0"/>
        </w:rPr>
        <w:t xml:space="preserve">Los Grupos de Disponibilidad Always On (Always On Availability Groups) son una característica de SQL Server que agrupa una o varias bases de datos para que se repliquen y fallen juntas entre varias instancias de SQL Server. Cada instancia guarda su propia copia completa de las bases de datos, sin necesidad de un almacenamiento compartido.</w:t>
      </w:r>
    </w:p>
    <w:p w:rsidR="00000000" w:rsidDel="00000000" w:rsidP="00000000" w:rsidRDefault="00000000" w:rsidRPr="00000000" w14:paraId="00000039">
      <w:pPr>
        <w:pStyle w:val="Heading2"/>
        <w:rPr/>
      </w:pPr>
      <w:r w:rsidDel="00000000" w:rsidR="00000000" w:rsidRPr="00000000">
        <w:rPr>
          <w:rtl w:val="0"/>
        </w:rPr>
        <w:t xml:space="preserve">2.2 Componentes principales</w:t>
      </w:r>
    </w:p>
    <w:p w:rsidR="00000000" w:rsidDel="00000000" w:rsidP="00000000" w:rsidRDefault="00000000" w:rsidRPr="00000000" w14:paraId="0000003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Réplica primaria: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servidor que recibe las lecturas y escrituras de la aplicación.</w:t>
      </w:r>
    </w:p>
    <w:p w:rsidR="00000000" w:rsidDel="00000000" w:rsidP="00000000" w:rsidRDefault="00000000" w:rsidRPr="00000000" w14:paraId="0000003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Réplica secundaria: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servidor que recibe una copia de los cambios de la primaria y la mantiene sincronizada. Puede tomar el rol de primaria si esta falla.</w:t>
      </w:r>
    </w:p>
    <w:p w:rsidR="00000000" w:rsidDel="00000000" w:rsidP="00000000" w:rsidRDefault="00000000" w:rsidRPr="00000000" w14:paraId="0000003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Clúster de conmutación por error de Windows (WSFC):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agrupa los servidores (nodos), vigila su estado mediante señales periódicas y decide cuándo realizar el cambio de réplica primaria.</w:t>
      </w:r>
    </w:p>
    <w:p w:rsidR="00000000" w:rsidDel="00000000" w:rsidP="00000000" w:rsidRDefault="00000000" w:rsidRPr="00000000" w14:paraId="0000003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Quórum y testigo: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mecanismo de votos del clúster que evita que dos nodos actúen como primarios al mismo tiempo. Con dos nodos se agrega un testigo (por ejemplo, una carpeta compartida) que funciona como voto de desempate.</w:t>
      </w:r>
    </w:p>
    <w:p w:rsidR="00000000" w:rsidDel="00000000" w:rsidP="00000000" w:rsidRDefault="00000000" w:rsidRPr="00000000" w14:paraId="0000003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Listener: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nombre e IP virtual a los que se conecta la aplicación. Siempre dirige las conexiones hacia la réplica primaria actual, por lo que la aplicación no necesita cambiar su cadena de conexión después de un fallo.</w:t>
      </w:r>
    </w:p>
    <w:p w:rsidR="00000000" w:rsidDel="00000000" w:rsidP="00000000" w:rsidRDefault="00000000" w:rsidRPr="00000000" w14:paraId="0000003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Endpoint de mirroring: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punto de comunicación (por defecto en el puerto 5022) que usan las réplicas para </w:t>
      </w:r>
      <w:r w:rsidDel="00000000" w:rsidR="00000000" w:rsidRPr="00000000">
        <w:rPr>
          <w:rtl w:val="0"/>
        </w:rPr>
        <w:t xml:space="preserve">enviar los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cambios de la base de datos.</w:t>
      </w:r>
    </w:p>
    <w:p w:rsidR="00000000" w:rsidDel="00000000" w:rsidP="00000000" w:rsidRDefault="00000000" w:rsidRPr="00000000" w14:paraId="0000004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Controlador de dominio (Active Directory):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permite que los servidores del clúster se autentiquen y confíen entre sí.</w:t>
      </w:r>
    </w:p>
    <w:p w:rsidR="00000000" w:rsidDel="00000000" w:rsidP="00000000" w:rsidRDefault="00000000" w:rsidRPr="00000000" w14:paraId="00000041">
      <w:pPr>
        <w:pStyle w:val="Heading2"/>
        <w:rPr/>
      </w:pPr>
      <w:r w:rsidDel="00000000" w:rsidR="00000000" w:rsidRPr="00000000">
        <w:rPr>
          <w:rtl w:val="0"/>
        </w:rPr>
        <w:t xml:space="preserve">2.3 Modos de sincronización y failover</w:t>
      </w:r>
    </w:p>
    <w:p w:rsidR="00000000" w:rsidDel="00000000" w:rsidP="00000000" w:rsidRDefault="00000000" w:rsidRPr="00000000" w14:paraId="0000004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Confirmación sincrónica: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primaria espera a que la secundaria confirme cada cambio antes de completarlo. No hay pérdida de datos y permite el failover automático.</w:t>
      </w:r>
    </w:p>
    <w:p w:rsidR="00000000" w:rsidDel="00000000" w:rsidP="00000000" w:rsidRDefault="00000000" w:rsidRPr="00000000" w14:paraId="0000004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Confirmación asincrónica: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primaria no espera a la secundaria. Es más rápida a largas distancias, pero puede perder los últimos cambios y el failover debe hacerse de forma manual.</w:t>
      </w:r>
    </w:p>
    <w:p w:rsidR="00000000" w:rsidDel="00000000" w:rsidP="00000000" w:rsidRDefault="00000000" w:rsidRPr="00000000" w14:paraId="0000004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Failover automático: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clúster detecta la caída de la primaria y promueve la secundaria sin intervención.</w:t>
      </w:r>
    </w:p>
    <w:p w:rsidR="00000000" w:rsidDel="00000000" w:rsidP="00000000" w:rsidRDefault="00000000" w:rsidRPr="00000000" w14:paraId="0000004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Failover manual: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 administrador realiza el cambio de rol, por ejemplo para dar mantenimiento a un servidor.</w:t>
      </w:r>
    </w:p>
    <w:p w:rsidR="00000000" w:rsidDel="00000000" w:rsidP="00000000" w:rsidRDefault="00000000" w:rsidRPr="00000000" w14:paraId="00000046">
      <w:pPr>
        <w:pStyle w:val="Heading2"/>
        <w:rPr/>
      </w:pPr>
      <w:r w:rsidDel="00000000" w:rsidR="00000000" w:rsidRPr="00000000">
        <w:rPr>
          <w:rtl w:val="0"/>
        </w:rPr>
        <w:t xml:space="preserve">2.4 Comparación con otras herramientas</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2200"/>
        <w:gridCol w:w="1700"/>
        <w:gridCol w:w="3560"/>
        <w:tblGridChange w:id="0">
          <w:tblGrid>
            <w:gridCol w:w="1900"/>
            <w:gridCol w:w="2200"/>
            <w:gridCol w:w="1700"/>
            <w:gridCol w:w="3560"/>
          </w:tblGrid>
        </w:tblGridChange>
      </w:tblGrid>
      <w:tr>
        <w:trPr>
          <w:cantSplit w:val="0"/>
          <w:tblHeader w:val="1"/>
        </w:trPr>
        <w:tc>
          <w:tcPr>
            <w:tcBorders>
              <w:top w:color="b8c2d3" w:space="0" w:sz="4" w:val="single"/>
              <w:left w:color="b8c2d3" w:space="0" w:sz="4" w:val="single"/>
              <w:bottom w:color="b8c2d3" w:space="0" w:sz="4" w:val="single"/>
              <w:right w:color="b8c2d3" w:space="0" w:sz="4" w:val="single"/>
            </w:tcBorders>
            <w:shd w:fill="1f3a6e" w:val="clear"/>
            <w:tcMar>
              <w:top w:w="60.0" w:type="dxa"/>
              <w:left w:w="100.0" w:type="dxa"/>
              <w:bottom w:w="60.0" w:type="dxa"/>
              <w:right w:w="100.0" w:type="dxa"/>
            </w:tcMar>
          </w:tcPr>
          <w:p w:rsidR="00000000" w:rsidDel="00000000" w:rsidP="00000000" w:rsidRDefault="00000000" w:rsidRPr="00000000" w14:paraId="00000047">
            <w:pPr>
              <w:rPr/>
            </w:pPr>
            <w:r w:rsidDel="00000000" w:rsidR="00000000" w:rsidRPr="00000000">
              <w:rPr>
                <w:b w:val="1"/>
                <w:bCs w:val="1"/>
                <w:color w:val="ffffff"/>
                <w:sz w:val="20"/>
                <w:szCs w:val="20"/>
                <w:rtl w:val="0"/>
              </w:rPr>
              <w:t xml:space="preserve">Herramienta</w:t>
            </w:r>
            <w:r w:rsidDel="00000000" w:rsidR="00000000" w:rsidRPr="00000000">
              <w:rPr>
                <w:rtl w:val="0"/>
              </w:rPr>
            </w:r>
          </w:p>
        </w:tc>
        <w:tc>
          <w:tcPr>
            <w:tcBorders>
              <w:top w:color="b8c2d3" w:space="0" w:sz="4" w:val="single"/>
              <w:left w:color="b8c2d3" w:space="0" w:sz="4" w:val="single"/>
              <w:bottom w:color="b8c2d3" w:space="0" w:sz="4" w:val="single"/>
              <w:right w:color="b8c2d3" w:space="0" w:sz="4" w:val="single"/>
            </w:tcBorders>
            <w:shd w:fill="1f3a6e" w:val="clear"/>
            <w:tcMar>
              <w:top w:w="60.0" w:type="dxa"/>
              <w:left w:w="100.0" w:type="dxa"/>
              <w:bottom w:w="60.0" w:type="dxa"/>
              <w:right w:w="100.0" w:type="dxa"/>
            </w:tcMar>
          </w:tcPr>
          <w:p w:rsidR="00000000" w:rsidDel="00000000" w:rsidP="00000000" w:rsidRDefault="00000000" w:rsidRPr="00000000" w14:paraId="00000048">
            <w:pPr>
              <w:rPr/>
            </w:pPr>
            <w:r w:rsidDel="00000000" w:rsidR="00000000" w:rsidRPr="00000000">
              <w:rPr>
                <w:b w:val="1"/>
                <w:bCs w:val="1"/>
                <w:color w:val="ffffff"/>
                <w:sz w:val="20"/>
                <w:szCs w:val="20"/>
                <w:rtl w:val="0"/>
              </w:rPr>
              <w:t xml:space="preserve">Copias de la base</w:t>
            </w:r>
            <w:r w:rsidDel="00000000" w:rsidR="00000000" w:rsidRPr="00000000">
              <w:rPr>
                <w:rtl w:val="0"/>
              </w:rPr>
            </w:r>
          </w:p>
        </w:tc>
        <w:tc>
          <w:tcPr>
            <w:tcBorders>
              <w:top w:color="b8c2d3" w:space="0" w:sz="4" w:val="single"/>
              <w:left w:color="b8c2d3" w:space="0" w:sz="4" w:val="single"/>
              <w:bottom w:color="b8c2d3" w:space="0" w:sz="4" w:val="single"/>
              <w:right w:color="b8c2d3" w:space="0" w:sz="4" w:val="single"/>
            </w:tcBorders>
            <w:shd w:fill="1f3a6e" w:val="clear"/>
            <w:tcMar>
              <w:top w:w="60.0" w:type="dxa"/>
              <w:left w:w="100.0" w:type="dxa"/>
              <w:bottom w:w="60.0" w:type="dxa"/>
              <w:right w:w="100.0" w:type="dxa"/>
            </w:tcMar>
          </w:tcPr>
          <w:p w:rsidR="00000000" w:rsidDel="00000000" w:rsidP="00000000" w:rsidRDefault="00000000" w:rsidRPr="00000000" w14:paraId="00000049">
            <w:pPr>
              <w:rPr/>
            </w:pPr>
            <w:r w:rsidDel="00000000" w:rsidR="00000000" w:rsidRPr="00000000">
              <w:rPr>
                <w:b w:val="1"/>
                <w:bCs w:val="1"/>
                <w:color w:val="ffffff"/>
                <w:sz w:val="20"/>
                <w:szCs w:val="20"/>
                <w:rtl w:val="0"/>
              </w:rPr>
              <w:t xml:space="preserve">Failover automático</w:t>
            </w:r>
            <w:r w:rsidDel="00000000" w:rsidR="00000000" w:rsidRPr="00000000">
              <w:rPr>
                <w:rtl w:val="0"/>
              </w:rPr>
            </w:r>
          </w:p>
        </w:tc>
        <w:tc>
          <w:tcPr>
            <w:tcBorders>
              <w:top w:color="b8c2d3" w:space="0" w:sz="4" w:val="single"/>
              <w:left w:color="b8c2d3" w:space="0" w:sz="4" w:val="single"/>
              <w:bottom w:color="b8c2d3" w:space="0" w:sz="4" w:val="single"/>
              <w:right w:color="b8c2d3" w:space="0" w:sz="4" w:val="single"/>
            </w:tcBorders>
            <w:shd w:fill="1f3a6e" w:val="clear"/>
            <w:tcMar>
              <w:top w:w="60.0" w:type="dxa"/>
              <w:left w:w="100.0" w:type="dxa"/>
              <w:bottom w:w="60.0" w:type="dxa"/>
              <w:right w:w="100.0" w:type="dxa"/>
            </w:tcMar>
          </w:tcPr>
          <w:p w:rsidR="00000000" w:rsidDel="00000000" w:rsidP="00000000" w:rsidRDefault="00000000" w:rsidRPr="00000000" w14:paraId="0000004A">
            <w:pPr>
              <w:rPr/>
            </w:pPr>
            <w:r w:rsidDel="00000000" w:rsidR="00000000" w:rsidRPr="00000000">
              <w:rPr>
                <w:b w:val="1"/>
                <w:bCs w:val="1"/>
                <w:color w:val="ffffff"/>
                <w:sz w:val="20"/>
                <w:szCs w:val="20"/>
                <w:rtl w:val="0"/>
              </w:rPr>
              <w:t xml:space="preserve">Característica principal</w:t>
            </w:r>
            <w:r w:rsidDel="00000000" w:rsidR="00000000" w:rsidRPr="00000000">
              <w:rPr>
                <w:rtl w:val="0"/>
              </w:rPr>
            </w:r>
          </w:p>
        </w:tc>
      </w:tr>
      <w:tr>
        <w:trPr>
          <w:cantSplit w:val="0"/>
          <w:tblHeader w:val="0"/>
        </w:trPr>
        <w:tc>
          <w:tcPr>
            <w:tcBorders>
              <w:top w:color="b8c2d3" w:space="0" w:sz="4" w:val="single"/>
              <w:left w:color="b8c2d3" w:space="0" w:sz="4" w:val="single"/>
              <w:bottom w:color="b8c2d3" w:space="0" w:sz="4" w:val="single"/>
              <w:right w:color="b8c2d3" w:space="0" w:sz="4" w:val="single"/>
            </w:tcBorders>
            <w:tcMar>
              <w:top w:w="60.0" w:type="dxa"/>
              <w:left w:w="100.0" w:type="dxa"/>
              <w:bottom w:w="60.0" w:type="dxa"/>
              <w:right w:w="100.0" w:type="dxa"/>
            </w:tcMar>
          </w:tcPr>
          <w:p w:rsidR="00000000" w:rsidDel="00000000" w:rsidP="00000000" w:rsidRDefault="00000000" w:rsidRPr="00000000" w14:paraId="0000004B">
            <w:pPr>
              <w:rPr/>
            </w:pPr>
            <w:r w:rsidDel="00000000" w:rsidR="00000000" w:rsidRPr="00000000">
              <w:rPr>
                <w:b w:val="0"/>
                <w:bCs w:val="0"/>
                <w:color w:val="222222"/>
                <w:sz w:val="20"/>
                <w:szCs w:val="20"/>
                <w:rtl w:val="0"/>
              </w:rPr>
              <w:t xml:space="preserve">Always On (AG)</w:t>
            </w:r>
            <w:r w:rsidDel="00000000" w:rsidR="00000000" w:rsidRPr="00000000">
              <w:rPr>
                <w:rtl w:val="0"/>
              </w:rPr>
            </w:r>
          </w:p>
        </w:tc>
        <w:tc>
          <w:tcPr>
            <w:tcBorders>
              <w:top w:color="b8c2d3" w:space="0" w:sz="4" w:val="single"/>
              <w:left w:color="b8c2d3" w:space="0" w:sz="4" w:val="single"/>
              <w:bottom w:color="b8c2d3" w:space="0" w:sz="4" w:val="single"/>
              <w:right w:color="b8c2d3" w:space="0" w:sz="4" w:val="single"/>
            </w:tcBorders>
            <w:tcMar>
              <w:top w:w="60.0" w:type="dxa"/>
              <w:left w:w="100.0" w:type="dxa"/>
              <w:bottom w:w="60.0" w:type="dxa"/>
              <w:right w:w="100.0" w:type="dxa"/>
            </w:tcMar>
          </w:tcPr>
          <w:p w:rsidR="00000000" w:rsidDel="00000000" w:rsidP="00000000" w:rsidRDefault="00000000" w:rsidRPr="00000000" w14:paraId="0000004C">
            <w:pPr>
              <w:rPr/>
            </w:pPr>
            <w:r w:rsidDel="00000000" w:rsidR="00000000" w:rsidRPr="00000000">
              <w:rPr>
                <w:b w:val="0"/>
                <w:bCs w:val="0"/>
                <w:color w:val="222222"/>
                <w:sz w:val="20"/>
                <w:szCs w:val="20"/>
                <w:rtl w:val="0"/>
              </w:rPr>
              <w:t xml:space="preserve">Una por réplica</w:t>
            </w:r>
            <w:r w:rsidDel="00000000" w:rsidR="00000000" w:rsidRPr="00000000">
              <w:rPr>
                <w:rtl w:val="0"/>
              </w:rPr>
            </w:r>
          </w:p>
        </w:tc>
        <w:tc>
          <w:tcPr>
            <w:tcBorders>
              <w:top w:color="b8c2d3" w:space="0" w:sz="4" w:val="single"/>
              <w:left w:color="b8c2d3" w:space="0" w:sz="4" w:val="single"/>
              <w:bottom w:color="b8c2d3" w:space="0" w:sz="4" w:val="single"/>
              <w:right w:color="b8c2d3" w:space="0" w:sz="4" w:val="single"/>
            </w:tcBorders>
            <w:tcMar>
              <w:top w:w="60.0" w:type="dxa"/>
              <w:left w:w="100.0" w:type="dxa"/>
              <w:bottom w:w="60.0" w:type="dxa"/>
              <w:right w:w="100.0" w:type="dxa"/>
            </w:tcMar>
          </w:tcPr>
          <w:p w:rsidR="00000000" w:rsidDel="00000000" w:rsidP="00000000" w:rsidRDefault="00000000" w:rsidRPr="00000000" w14:paraId="0000004D">
            <w:pPr>
              <w:rPr/>
            </w:pPr>
            <w:r w:rsidDel="00000000" w:rsidR="00000000" w:rsidRPr="00000000">
              <w:rPr>
                <w:b w:val="0"/>
                <w:bCs w:val="0"/>
                <w:color w:val="222222"/>
                <w:sz w:val="20"/>
                <w:szCs w:val="20"/>
                <w:rtl w:val="0"/>
              </w:rPr>
              <w:t xml:space="preserve">Sí</w:t>
            </w:r>
            <w:r w:rsidDel="00000000" w:rsidR="00000000" w:rsidRPr="00000000">
              <w:rPr>
                <w:rtl w:val="0"/>
              </w:rPr>
            </w:r>
          </w:p>
        </w:tc>
        <w:tc>
          <w:tcPr>
            <w:tcBorders>
              <w:top w:color="b8c2d3" w:space="0" w:sz="4" w:val="single"/>
              <w:left w:color="b8c2d3" w:space="0" w:sz="4" w:val="single"/>
              <w:bottom w:color="b8c2d3" w:space="0" w:sz="4" w:val="single"/>
              <w:right w:color="b8c2d3" w:space="0" w:sz="4" w:val="single"/>
            </w:tcBorders>
            <w:tcMar>
              <w:top w:w="60.0" w:type="dxa"/>
              <w:left w:w="100.0" w:type="dxa"/>
              <w:bottom w:w="60.0" w:type="dxa"/>
              <w:right w:w="100.0" w:type="dxa"/>
            </w:tcMar>
          </w:tcPr>
          <w:p w:rsidR="00000000" w:rsidDel="00000000" w:rsidP="00000000" w:rsidRDefault="00000000" w:rsidRPr="00000000" w14:paraId="0000004E">
            <w:pPr>
              <w:rPr/>
            </w:pPr>
            <w:r w:rsidDel="00000000" w:rsidR="00000000" w:rsidRPr="00000000">
              <w:rPr>
                <w:b w:val="0"/>
                <w:bCs w:val="0"/>
                <w:color w:val="222222"/>
                <w:sz w:val="20"/>
                <w:szCs w:val="20"/>
                <w:rtl w:val="0"/>
              </w:rPr>
              <w:t xml:space="preserve">Varias bases y réplicas, listener, secundarias legibles</w:t>
            </w:r>
            <w:r w:rsidDel="00000000" w:rsidR="00000000" w:rsidRPr="00000000">
              <w:rPr>
                <w:rtl w:val="0"/>
              </w:rPr>
            </w:r>
          </w:p>
        </w:tc>
      </w:tr>
      <w:tr>
        <w:trPr>
          <w:cantSplit w:val="0"/>
          <w:tblHeader w:val="0"/>
        </w:trPr>
        <w:tc>
          <w:tcPr>
            <w:tcBorders>
              <w:top w:color="b8c2d3" w:space="0" w:sz="4" w:val="single"/>
              <w:left w:color="b8c2d3" w:space="0" w:sz="4" w:val="single"/>
              <w:bottom w:color="b8c2d3" w:space="0" w:sz="4" w:val="single"/>
              <w:right w:color="b8c2d3" w:space="0" w:sz="4" w:val="single"/>
            </w:tcBorders>
            <w:tcMar>
              <w:top w:w="60.0" w:type="dxa"/>
              <w:left w:w="100.0" w:type="dxa"/>
              <w:bottom w:w="60.0" w:type="dxa"/>
              <w:right w:w="100.0" w:type="dxa"/>
            </w:tcMar>
          </w:tcPr>
          <w:p w:rsidR="00000000" w:rsidDel="00000000" w:rsidP="00000000" w:rsidRDefault="00000000" w:rsidRPr="00000000" w14:paraId="0000004F">
            <w:pPr>
              <w:rPr/>
            </w:pPr>
            <w:r w:rsidDel="00000000" w:rsidR="00000000" w:rsidRPr="00000000">
              <w:rPr>
                <w:b w:val="0"/>
                <w:bCs w:val="0"/>
                <w:color w:val="222222"/>
                <w:sz w:val="20"/>
                <w:szCs w:val="20"/>
                <w:rtl w:val="0"/>
              </w:rPr>
              <w:t xml:space="preserve">Mirroring</w:t>
            </w:r>
            <w:r w:rsidDel="00000000" w:rsidR="00000000" w:rsidRPr="00000000">
              <w:rPr>
                <w:rtl w:val="0"/>
              </w:rPr>
            </w:r>
          </w:p>
        </w:tc>
        <w:tc>
          <w:tcPr>
            <w:tcBorders>
              <w:top w:color="b8c2d3" w:space="0" w:sz="4" w:val="single"/>
              <w:left w:color="b8c2d3" w:space="0" w:sz="4" w:val="single"/>
              <w:bottom w:color="b8c2d3" w:space="0" w:sz="4" w:val="single"/>
              <w:right w:color="b8c2d3" w:space="0" w:sz="4" w:val="single"/>
            </w:tcBorders>
            <w:tcMar>
              <w:top w:w="60.0" w:type="dxa"/>
              <w:left w:w="100.0" w:type="dxa"/>
              <w:bottom w:w="60.0" w:type="dxa"/>
              <w:right w:w="100.0" w:type="dxa"/>
            </w:tcMar>
          </w:tcPr>
          <w:p w:rsidR="00000000" w:rsidDel="00000000" w:rsidP="00000000" w:rsidRDefault="00000000" w:rsidRPr="00000000" w14:paraId="00000050">
            <w:pPr>
              <w:rPr/>
            </w:pPr>
            <w:r w:rsidDel="00000000" w:rsidR="00000000" w:rsidRPr="00000000">
              <w:rPr>
                <w:b w:val="0"/>
                <w:bCs w:val="0"/>
                <w:color w:val="222222"/>
                <w:sz w:val="20"/>
                <w:szCs w:val="20"/>
                <w:rtl w:val="0"/>
              </w:rPr>
              <w:t xml:space="preserve">Dos (principal y espejo)</w:t>
            </w:r>
            <w:r w:rsidDel="00000000" w:rsidR="00000000" w:rsidRPr="00000000">
              <w:rPr>
                <w:rtl w:val="0"/>
              </w:rPr>
            </w:r>
          </w:p>
        </w:tc>
        <w:tc>
          <w:tcPr>
            <w:tcBorders>
              <w:top w:color="b8c2d3" w:space="0" w:sz="4" w:val="single"/>
              <w:left w:color="b8c2d3" w:space="0" w:sz="4" w:val="single"/>
              <w:bottom w:color="b8c2d3" w:space="0" w:sz="4" w:val="single"/>
              <w:right w:color="b8c2d3" w:space="0" w:sz="4" w:val="single"/>
            </w:tcBorders>
            <w:tcMar>
              <w:top w:w="60.0" w:type="dxa"/>
              <w:left w:w="100.0" w:type="dxa"/>
              <w:bottom w:w="60.0" w:type="dxa"/>
              <w:right w:w="100.0" w:type="dxa"/>
            </w:tcMar>
          </w:tcPr>
          <w:p w:rsidR="00000000" w:rsidDel="00000000" w:rsidP="00000000" w:rsidRDefault="00000000" w:rsidRPr="00000000" w14:paraId="00000051">
            <w:pPr>
              <w:rPr/>
            </w:pPr>
            <w:r w:rsidDel="00000000" w:rsidR="00000000" w:rsidRPr="00000000">
              <w:rPr>
                <w:b w:val="0"/>
                <w:bCs w:val="0"/>
                <w:color w:val="222222"/>
                <w:sz w:val="20"/>
                <w:szCs w:val="20"/>
                <w:rtl w:val="0"/>
              </w:rPr>
              <w:t xml:space="preserve">Sí, con testigo</w:t>
            </w:r>
            <w:r w:rsidDel="00000000" w:rsidR="00000000" w:rsidRPr="00000000">
              <w:rPr>
                <w:rtl w:val="0"/>
              </w:rPr>
            </w:r>
          </w:p>
        </w:tc>
        <w:tc>
          <w:tcPr>
            <w:tcBorders>
              <w:top w:color="b8c2d3" w:space="0" w:sz="4" w:val="single"/>
              <w:left w:color="b8c2d3" w:space="0" w:sz="4" w:val="single"/>
              <w:bottom w:color="b8c2d3" w:space="0" w:sz="4" w:val="single"/>
              <w:right w:color="b8c2d3" w:space="0" w:sz="4" w:val="single"/>
            </w:tcBorders>
            <w:tcMar>
              <w:top w:w="60.0" w:type="dxa"/>
              <w:left w:w="100.0" w:type="dxa"/>
              <w:bottom w:w="60.0" w:type="dxa"/>
              <w:right w:w="100.0" w:type="dxa"/>
            </w:tcMar>
          </w:tcPr>
          <w:p w:rsidR="00000000" w:rsidDel="00000000" w:rsidP="00000000" w:rsidRDefault="00000000" w:rsidRPr="00000000" w14:paraId="00000052">
            <w:pPr>
              <w:rPr/>
            </w:pPr>
            <w:r w:rsidDel="00000000" w:rsidR="00000000" w:rsidRPr="00000000">
              <w:rPr>
                <w:b w:val="0"/>
                <w:bCs w:val="0"/>
                <w:color w:val="222222"/>
                <w:sz w:val="20"/>
                <w:szCs w:val="20"/>
                <w:rtl w:val="0"/>
              </w:rPr>
              <w:t xml:space="preserve">Una sola base; característica obsoleta</w:t>
            </w:r>
            <w:r w:rsidDel="00000000" w:rsidR="00000000" w:rsidRPr="00000000">
              <w:rPr>
                <w:rtl w:val="0"/>
              </w:rPr>
            </w:r>
          </w:p>
        </w:tc>
      </w:tr>
      <w:tr>
        <w:trPr>
          <w:cantSplit w:val="0"/>
          <w:tblHeader w:val="0"/>
        </w:trPr>
        <w:tc>
          <w:tcPr>
            <w:tcBorders>
              <w:top w:color="b8c2d3" w:space="0" w:sz="4" w:val="single"/>
              <w:left w:color="b8c2d3" w:space="0" w:sz="4" w:val="single"/>
              <w:bottom w:color="b8c2d3" w:space="0" w:sz="4" w:val="single"/>
              <w:right w:color="b8c2d3" w:space="0" w:sz="4" w:val="single"/>
            </w:tcBorders>
            <w:tcMar>
              <w:top w:w="60.0" w:type="dxa"/>
              <w:left w:w="100.0" w:type="dxa"/>
              <w:bottom w:w="60.0" w:type="dxa"/>
              <w:right w:w="100.0" w:type="dxa"/>
            </w:tcMar>
          </w:tcPr>
          <w:p w:rsidR="00000000" w:rsidDel="00000000" w:rsidP="00000000" w:rsidRDefault="00000000" w:rsidRPr="00000000" w14:paraId="00000053">
            <w:pPr>
              <w:rPr/>
            </w:pPr>
            <w:r w:rsidDel="00000000" w:rsidR="00000000" w:rsidRPr="00000000">
              <w:rPr>
                <w:b w:val="0"/>
                <w:bCs w:val="0"/>
                <w:color w:val="222222"/>
                <w:sz w:val="20"/>
                <w:szCs w:val="20"/>
                <w:rtl w:val="0"/>
              </w:rPr>
              <w:t xml:space="preserve">Clustering (FCI)</w:t>
            </w:r>
            <w:r w:rsidDel="00000000" w:rsidR="00000000" w:rsidRPr="00000000">
              <w:rPr>
                <w:rtl w:val="0"/>
              </w:rPr>
            </w:r>
          </w:p>
        </w:tc>
        <w:tc>
          <w:tcPr>
            <w:tcBorders>
              <w:top w:color="b8c2d3" w:space="0" w:sz="4" w:val="single"/>
              <w:left w:color="b8c2d3" w:space="0" w:sz="4" w:val="single"/>
              <w:bottom w:color="b8c2d3" w:space="0" w:sz="4" w:val="single"/>
              <w:right w:color="b8c2d3" w:space="0" w:sz="4" w:val="single"/>
            </w:tcBorders>
            <w:tcMar>
              <w:top w:w="60.0" w:type="dxa"/>
              <w:left w:w="100.0" w:type="dxa"/>
              <w:bottom w:w="60.0" w:type="dxa"/>
              <w:right w:w="100.0" w:type="dxa"/>
            </w:tcMar>
          </w:tcPr>
          <w:p w:rsidR="00000000" w:rsidDel="00000000" w:rsidP="00000000" w:rsidRDefault="00000000" w:rsidRPr="00000000" w14:paraId="00000054">
            <w:pPr>
              <w:rPr/>
            </w:pPr>
            <w:r w:rsidDel="00000000" w:rsidR="00000000" w:rsidRPr="00000000">
              <w:rPr>
                <w:b w:val="0"/>
                <w:bCs w:val="0"/>
                <w:color w:val="222222"/>
                <w:sz w:val="20"/>
                <w:szCs w:val="20"/>
                <w:rtl w:val="0"/>
              </w:rPr>
              <w:t xml:space="preserve">Una, en disco compartido</w:t>
            </w:r>
            <w:r w:rsidDel="00000000" w:rsidR="00000000" w:rsidRPr="00000000">
              <w:rPr>
                <w:rtl w:val="0"/>
              </w:rPr>
            </w:r>
          </w:p>
        </w:tc>
        <w:tc>
          <w:tcPr>
            <w:tcBorders>
              <w:top w:color="b8c2d3" w:space="0" w:sz="4" w:val="single"/>
              <w:left w:color="b8c2d3" w:space="0" w:sz="4" w:val="single"/>
              <w:bottom w:color="b8c2d3" w:space="0" w:sz="4" w:val="single"/>
              <w:right w:color="b8c2d3" w:space="0" w:sz="4" w:val="single"/>
            </w:tcBorders>
            <w:tcMar>
              <w:top w:w="60.0" w:type="dxa"/>
              <w:left w:w="100.0" w:type="dxa"/>
              <w:bottom w:w="60.0" w:type="dxa"/>
              <w:right w:w="100.0" w:type="dxa"/>
            </w:tcMar>
          </w:tcPr>
          <w:p w:rsidR="00000000" w:rsidDel="00000000" w:rsidP="00000000" w:rsidRDefault="00000000" w:rsidRPr="00000000" w14:paraId="00000055">
            <w:pPr>
              <w:rPr/>
            </w:pPr>
            <w:r w:rsidDel="00000000" w:rsidR="00000000" w:rsidRPr="00000000">
              <w:rPr>
                <w:b w:val="0"/>
                <w:bCs w:val="0"/>
                <w:color w:val="222222"/>
                <w:sz w:val="20"/>
                <w:szCs w:val="20"/>
                <w:rtl w:val="0"/>
              </w:rPr>
              <w:t xml:space="preserve">Sí</w:t>
            </w:r>
            <w:r w:rsidDel="00000000" w:rsidR="00000000" w:rsidRPr="00000000">
              <w:rPr>
                <w:rtl w:val="0"/>
              </w:rPr>
            </w:r>
          </w:p>
        </w:tc>
        <w:tc>
          <w:tcPr>
            <w:tcBorders>
              <w:top w:color="b8c2d3" w:space="0" w:sz="4" w:val="single"/>
              <w:left w:color="b8c2d3" w:space="0" w:sz="4" w:val="single"/>
              <w:bottom w:color="b8c2d3" w:space="0" w:sz="4" w:val="single"/>
              <w:right w:color="b8c2d3" w:space="0" w:sz="4" w:val="single"/>
            </w:tcBorders>
            <w:tcMar>
              <w:top w:w="60.0" w:type="dxa"/>
              <w:left w:w="100.0" w:type="dxa"/>
              <w:bottom w:w="60.0" w:type="dxa"/>
              <w:right w:w="100.0" w:type="dxa"/>
            </w:tcMar>
          </w:tcPr>
          <w:p w:rsidR="00000000" w:rsidDel="00000000" w:rsidP="00000000" w:rsidRDefault="00000000" w:rsidRPr="00000000" w14:paraId="00000056">
            <w:pPr>
              <w:rPr/>
            </w:pPr>
            <w:r w:rsidDel="00000000" w:rsidR="00000000" w:rsidRPr="00000000">
              <w:rPr>
                <w:b w:val="0"/>
                <w:bCs w:val="0"/>
                <w:color w:val="222222"/>
                <w:sz w:val="20"/>
                <w:szCs w:val="20"/>
                <w:rtl w:val="0"/>
              </w:rPr>
              <w:t xml:space="preserve">Protege la instancia completa, no la copia de datos</w:t>
            </w:r>
            <w:r w:rsidDel="00000000" w:rsidR="00000000" w:rsidRPr="00000000">
              <w:rPr>
                <w:rtl w:val="0"/>
              </w:rPr>
            </w:r>
          </w:p>
        </w:tc>
      </w:tr>
      <w:tr>
        <w:trPr>
          <w:cantSplit w:val="0"/>
          <w:tblHeader w:val="0"/>
        </w:trPr>
        <w:tc>
          <w:tcPr>
            <w:tcBorders>
              <w:top w:color="b8c2d3" w:space="0" w:sz="4" w:val="single"/>
              <w:left w:color="b8c2d3" w:space="0" w:sz="4" w:val="single"/>
              <w:bottom w:color="b8c2d3" w:space="0" w:sz="4" w:val="single"/>
              <w:right w:color="b8c2d3" w:space="0" w:sz="4" w:val="single"/>
            </w:tcBorders>
            <w:tcMar>
              <w:top w:w="60.0" w:type="dxa"/>
              <w:left w:w="100.0" w:type="dxa"/>
              <w:bottom w:w="60.0" w:type="dxa"/>
              <w:right w:w="100.0" w:type="dxa"/>
            </w:tcMar>
          </w:tcPr>
          <w:p w:rsidR="00000000" w:rsidDel="00000000" w:rsidP="00000000" w:rsidRDefault="00000000" w:rsidRPr="00000000" w14:paraId="00000057">
            <w:pPr>
              <w:rPr/>
            </w:pPr>
            <w:r w:rsidDel="00000000" w:rsidR="00000000" w:rsidRPr="00000000">
              <w:rPr>
                <w:b w:val="0"/>
                <w:bCs w:val="0"/>
                <w:color w:val="222222"/>
                <w:sz w:val="20"/>
                <w:szCs w:val="20"/>
                <w:rtl w:val="0"/>
              </w:rPr>
              <w:t xml:space="preserve">Replicación</w:t>
            </w:r>
            <w:r w:rsidDel="00000000" w:rsidR="00000000" w:rsidRPr="00000000">
              <w:rPr>
                <w:rtl w:val="0"/>
              </w:rPr>
            </w:r>
          </w:p>
        </w:tc>
        <w:tc>
          <w:tcPr>
            <w:tcBorders>
              <w:top w:color="b8c2d3" w:space="0" w:sz="4" w:val="single"/>
              <w:left w:color="b8c2d3" w:space="0" w:sz="4" w:val="single"/>
              <w:bottom w:color="b8c2d3" w:space="0" w:sz="4" w:val="single"/>
              <w:right w:color="b8c2d3" w:space="0" w:sz="4" w:val="single"/>
            </w:tcBorders>
            <w:tcMar>
              <w:top w:w="60.0" w:type="dxa"/>
              <w:left w:w="100.0" w:type="dxa"/>
              <w:bottom w:w="60.0" w:type="dxa"/>
              <w:right w:w="100.0" w:type="dxa"/>
            </w:tcMar>
          </w:tcPr>
          <w:p w:rsidR="00000000" w:rsidDel="00000000" w:rsidP="00000000" w:rsidRDefault="00000000" w:rsidRPr="00000000" w14:paraId="00000058">
            <w:pPr>
              <w:rPr/>
            </w:pPr>
            <w:r w:rsidDel="00000000" w:rsidR="00000000" w:rsidRPr="00000000">
              <w:rPr>
                <w:b w:val="0"/>
                <w:bCs w:val="0"/>
                <w:color w:val="222222"/>
                <w:sz w:val="20"/>
                <w:szCs w:val="20"/>
                <w:rtl w:val="0"/>
              </w:rPr>
              <w:t xml:space="preserve">Varias (parciales o completas)</w:t>
            </w:r>
            <w:r w:rsidDel="00000000" w:rsidR="00000000" w:rsidRPr="00000000">
              <w:rPr>
                <w:rtl w:val="0"/>
              </w:rPr>
            </w:r>
          </w:p>
        </w:tc>
        <w:tc>
          <w:tcPr>
            <w:tcBorders>
              <w:top w:color="b8c2d3" w:space="0" w:sz="4" w:val="single"/>
              <w:left w:color="b8c2d3" w:space="0" w:sz="4" w:val="single"/>
              <w:bottom w:color="b8c2d3" w:space="0" w:sz="4" w:val="single"/>
              <w:right w:color="b8c2d3" w:space="0" w:sz="4" w:val="single"/>
            </w:tcBorders>
            <w:tcMar>
              <w:top w:w="60.0" w:type="dxa"/>
              <w:left w:w="100.0" w:type="dxa"/>
              <w:bottom w:w="60.0" w:type="dxa"/>
              <w:right w:w="100.0" w:type="dxa"/>
            </w:tcMar>
          </w:tcPr>
          <w:p w:rsidR="00000000" w:rsidDel="00000000" w:rsidP="00000000" w:rsidRDefault="00000000" w:rsidRPr="00000000" w14:paraId="00000059">
            <w:pPr>
              <w:rPr/>
            </w:pPr>
            <w:r w:rsidDel="00000000" w:rsidR="00000000" w:rsidRPr="00000000">
              <w:rPr>
                <w:b w:val="0"/>
                <w:bCs w:val="0"/>
                <w:color w:val="222222"/>
                <w:sz w:val="20"/>
                <w:szCs w:val="20"/>
                <w:rtl w:val="0"/>
              </w:rPr>
              <w:t xml:space="preserve">No</w:t>
            </w:r>
            <w:r w:rsidDel="00000000" w:rsidR="00000000" w:rsidRPr="00000000">
              <w:rPr>
                <w:rtl w:val="0"/>
              </w:rPr>
            </w:r>
          </w:p>
        </w:tc>
        <w:tc>
          <w:tcPr>
            <w:tcBorders>
              <w:top w:color="b8c2d3" w:space="0" w:sz="4" w:val="single"/>
              <w:left w:color="b8c2d3" w:space="0" w:sz="4" w:val="single"/>
              <w:bottom w:color="b8c2d3" w:space="0" w:sz="4" w:val="single"/>
              <w:right w:color="b8c2d3" w:space="0" w:sz="4" w:val="single"/>
            </w:tcBorders>
            <w:tcMar>
              <w:top w:w="60.0" w:type="dxa"/>
              <w:left w:w="100.0" w:type="dxa"/>
              <w:bottom w:w="60.0" w:type="dxa"/>
              <w:right w:w="100.0" w:type="dxa"/>
            </w:tcMar>
          </w:tcPr>
          <w:p w:rsidR="00000000" w:rsidDel="00000000" w:rsidP="00000000" w:rsidRDefault="00000000" w:rsidRPr="00000000" w14:paraId="0000005A">
            <w:pPr>
              <w:rPr/>
            </w:pPr>
            <w:r w:rsidDel="00000000" w:rsidR="00000000" w:rsidRPr="00000000">
              <w:rPr>
                <w:b w:val="0"/>
                <w:bCs w:val="0"/>
                <w:color w:val="222222"/>
                <w:sz w:val="20"/>
                <w:szCs w:val="20"/>
                <w:rtl w:val="0"/>
              </w:rPr>
              <w:t xml:space="preserve">Distribuir datos, no orientada a failover</w:t>
            </w:r>
            <w:r w:rsidDel="00000000" w:rsidR="00000000" w:rsidRPr="00000000">
              <w:rPr>
                <w:rtl w:val="0"/>
              </w:rPr>
            </w:r>
          </w:p>
        </w:tc>
      </w:tr>
    </w:tbl>
    <w:p w:rsidR="00000000" w:rsidDel="00000000" w:rsidP="00000000" w:rsidRDefault="00000000" w:rsidRPr="00000000" w14:paraId="0000005B">
      <w:pPr>
        <w:spacing w:after="160" w:lineRule="auto"/>
        <w:rPr/>
      </w:pPr>
      <w:r w:rsidDel="00000000" w:rsidR="00000000" w:rsidRPr="00000000">
        <w:rPr>
          <w:rtl w:val="0"/>
        </w:rPr>
      </w:r>
    </w:p>
    <w:p w:rsidR="00000000" w:rsidDel="00000000" w:rsidP="00000000" w:rsidRDefault="00000000" w:rsidRPr="00000000" w14:paraId="0000005C">
      <w:pPr>
        <w:spacing w:after="160" w:lineRule="auto"/>
        <w:rPr/>
      </w:pPr>
      <w:r w:rsidDel="00000000" w:rsidR="00000000" w:rsidRPr="00000000">
        <w:rPr>
          <w:rtl w:val="0"/>
        </w:rPr>
      </w:r>
    </w:p>
    <w:p w:rsidR="00000000" w:rsidDel="00000000" w:rsidP="00000000" w:rsidRDefault="00000000" w:rsidRPr="00000000" w14:paraId="0000005D">
      <w:pPr>
        <w:spacing w:after="160" w:lineRule="auto"/>
        <w:rPr/>
      </w:pPr>
      <w:r w:rsidDel="00000000" w:rsidR="00000000" w:rsidRPr="00000000">
        <w:rPr>
          <w:rtl w:val="0"/>
        </w:rPr>
      </w:r>
    </w:p>
    <w:p w:rsidR="00000000" w:rsidDel="00000000" w:rsidP="00000000" w:rsidRDefault="00000000" w:rsidRPr="00000000" w14:paraId="0000005E">
      <w:pPr>
        <w:spacing w:after="160" w:lineRule="auto"/>
        <w:rPr/>
      </w:pPr>
      <w:r w:rsidDel="00000000" w:rsidR="00000000" w:rsidRPr="00000000">
        <w:rPr>
          <w:rtl w:val="0"/>
        </w:rPr>
      </w:r>
    </w:p>
    <w:p w:rsidR="00000000" w:rsidDel="00000000" w:rsidP="00000000" w:rsidRDefault="00000000" w:rsidRPr="00000000" w14:paraId="0000005F">
      <w:pPr>
        <w:spacing w:after="160" w:lineRule="auto"/>
        <w:rPr/>
      </w:pPr>
      <w:r w:rsidDel="00000000" w:rsidR="00000000" w:rsidRPr="00000000">
        <w:rPr>
          <w:rtl w:val="0"/>
        </w:rPr>
      </w:r>
    </w:p>
    <w:p w:rsidR="00000000" w:rsidDel="00000000" w:rsidP="00000000" w:rsidRDefault="00000000" w:rsidRPr="00000000" w14:paraId="00000060">
      <w:pPr>
        <w:spacing w:after="160" w:lineRule="auto"/>
        <w:rPr/>
      </w:pPr>
      <w:r w:rsidDel="00000000" w:rsidR="00000000" w:rsidRPr="00000000">
        <w:rPr>
          <w:rtl w:val="0"/>
        </w:rPr>
      </w:r>
    </w:p>
    <w:p w:rsidR="00000000" w:rsidDel="00000000" w:rsidP="00000000" w:rsidRDefault="00000000" w:rsidRPr="00000000" w14:paraId="00000061">
      <w:pPr>
        <w:spacing w:after="160" w:lineRule="auto"/>
        <w:rPr/>
      </w:pPr>
      <w:r w:rsidDel="00000000" w:rsidR="00000000" w:rsidRPr="00000000">
        <w:rPr>
          <w:rtl w:val="0"/>
        </w:rPr>
      </w:r>
    </w:p>
    <w:p w:rsidR="00000000" w:rsidDel="00000000" w:rsidP="00000000" w:rsidRDefault="00000000" w:rsidRPr="00000000" w14:paraId="00000062">
      <w:pPr>
        <w:spacing w:after="160" w:lineRule="auto"/>
        <w:rPr/>
      </w:pPr>
      <w:r w:rsidDel="00000000" w:rsidR="00000000" w:rsidRPr="00000000">
        <w:rPr>
          <w:rtl w:val="0"/>
        </w:rPr>
      </w:r>
    </w:p>
    <w:p w:rsidR="00000000" w:rsidDel="00000000" w:rsidP="00000000" w:rsidRDefault="00000000" w:rsidRPr="00000000" w14:paraId="00000063">
      <w:pPr>
        <w:spacing w:after="160" w:lineRule="auto"/>
        <w:rPr/>
      </w:pPr>
      <w:r w:rsidDel="00000000" w:rsidR="00000000" w:rsidRPr="00000000">
        <w:rPr>
          <w:rtl w:val="0"/>
        </w:rPr>
      </w:r>
    </w:p>
    <w:p w:rsidR="00000000" w:rsidDel="00000000" w:rsidP="00000000" w:rsidRDefault="00000000" w:rsidRPr="00000000" w14:paraId="00000064">
      <w:pPr>
        <w:spacing w:after="160" w:lineRule="auto"/>
        <w:rPr/>
      </w:pPr>
      <w:r w:rsidDel="00000000" w:rsidR="00000000" w:rsidRPr="00000000">
        <w:rPr>
          <w:rtl w:val="0"/>
        </w:rPr>
      </w:r>
    </w:p>
    <w:p w:rsidR="00000000" w:rsidDel="00000000" w:rsidP="00000000" w:rsidRDefault="00000000" w:rsidRPr="00000000" w14:paraId="00000065">
      <w:pPr>
        <w:spacing w:after="160" w:lineRule="auto"/>
        <w:rPr/>
      </w:pPr>
      <w:r w:rsidDel="00000000" w:rsidR="00000000" w:rsidRPr="00000000">
        <w:rPr>
          <w:rtl w:val="0"/>
        </w:rPr>
      </w:r>
    </w:p>
    <w:p w:rsidR="00000000" w:rsidDel="00000000" w:rsidP="00000000" w:rsidRDefault="00000000" w:rsidRPr="00000000" w14:paraId="00000066">
      <w:pPr>
        <w:spacing w:after="160" w:lineRule="auto"/>
        <w:rPr/>
      </w:pPr>
      <w:r w:rsidDel="00000000" w:rsidR="00000000" w:rsidRPr="00000000">
        <w:rPr>
          <w:rtl w:val="0"/>
        </w:rPr>
      </w:r>
    </w:p>
    <w:p w:rsidR="00000000" w:rsidDel="00000000" w:rsidP="00000000" w:rsidRDefault="00000000" w:rsidRPr="00000000" w14:paraId="00000067">
      <w:pPr>
        <w:pStyle w:val="Heading2"/>
        <w:rPr/>
      </w:pPr>
      <w:r w:rsidDel="00000000" w:rsidR="00000000" w:rsidRPr="00000000">
        <w:rPr>
          <w:rtl w:val="0"/>
        </w:rPr>
        <w:t xml:space="preserve">2.5 Ventajas para el proyecto</w:t>
      </w:r>
    </w:p>
    <w:p w:rsidR="00000000" w:rsidDel="00000000" w:rsidP="00000000" w:rsidRDefault="00000000" w:rsidRPr="00000000" w14:paraId="00000068">
      <w:pPr>
        <w:spacing w:after="120" w:line="300" w:lineRule="auto"/>
        <w:jc w:val="both"/>
        <w:rPr/>
      </w:pPr>
      <w:r w:rsidDel="00000000" w:rsidR="00000000" w:rsidRPr="00000000">
        <w:rPr>
          <w:rtl w:val="0"/>
        </w:rPr>
        <w:t xml:space="preserve">En el sistema de repuestos automotrices, las aseguradoras y los empleados dependen de la base de datos para cotizar, vender y dar seguimiento a las entregas. Always On permite que, si el servidor principal falla, la aplicación web siga operando contra la réplica secundaria a través del listener, sin perder la información registrada.</w:t>
      </w:r>
    </w:p>
    <w:p w:rsidR="00000000" w:rsidDel="00000000" w:rsidP="00000000" w:rsidRDefault="00000000" w:rsidRPr="00000000" w14:paraId="00000069">
      <w:pPr>
        <w:spacing w:after="120" w:line="300" w:lineRule="auto"/>
        <w:jc w:val="both"/>
        <w:rPr/>
      </w:pPr>
      <w:r w:rsidDel="00000000" w:rsidR="00000000" w:rsidRPr="00000000">
        <w:rPr/>
        <w:drawing>
          <wp:inline distB="114300" distT="114300" distL="114300" distR="114300">
            <wp:extent cx="6103721" cy="4075212"/>
            <wp:effectExtent b="0" l="0" r="0" t="0"/>
            <wp:docPr id="3"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6103721" cy="4075212"/>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spacing w:after="200" w:lineRule="auto"/>
        <w:jc w:val="center"/>
        <w:rPr/>
      </w:pPr>
      <w:r w:rsidDel="00000000" w:rsidR="00000000" w:rsidRPr="00000000">
        <w:rPr>
          <w:b w:val="1"/>
          <w:bCs w:val="1"/>
          <w:sz w:val="20"/>
          <w:szCs w:val="20"/>
          <w:rtl w:val="0"/>
        </w:rPr>
        <w:t xml:space="preserve">Figura 1. </w:t>
      </w:r>
      <w:r w:rsidDel="00000000" w:rsidR="00000000" w:rsidRPr="00000000">
        <w:rPr>
          <w:i w:val="1"/>
          <w:iCs w:val="1"/>
          <w:sz w:val="20"/>
          <w:szCs w:val="20"/>
          <w:rtl w:val="0"/>
        </w:rPr>
        <w:t xml:space="preserve">Componentes generales de un Grupo de Disponibilidad Always On.</w:t>
      </w:r>
      <w:r w:rsidDel="00000000" w:rsidR="00000000" w:rsidRPr="00000000">
        <w:rPr>
          <w:rtl w:val="0"/>
        </w:rPr>
      </w:r>
    </w:p>
    <w:p w:rsidR="00000000" w:rsidDel="00000000" w:rsidP="00000000" w:rsidRDefault="00000000" w:rsidRPr="00000000" w14:paraId="0000006B">
      <w:pPr>
        <w:rPr/>
      </w:pPr>
      <w:r w:rsidDel="00000000" w:rsidR="00000000" w:rsidRPr="00000000">
        <w:br w:type="page"/>
      </w:r>
      <w:r w:rsidDel="00000000" w:rsidR="00000000" w:rsidRPr="00000000">
        <w:rPr>
          <w:rtl w:val="0"/>
        </w:rPr>
      </w:r>
    </w:p>
    <w:p w:rsidR="00000000" w:rsidDel="00000000" w:rsidP="00000000" w:rsidRDefault="00000000" w:rsidRPr="00000000" w14:paraId="0000006C">
      <w:pPr>
        <w:pStyle w:val="Heading1"/>
        <w:rPr/>
      </w:pPr>
      <w:r w:rsidDel="00000000" w:rsidR="00000000" w:rsidRPr="00000000">
        <w:rPr>
          <w:rtl w:val="0"/>
        </w:rPr>
        <w:t xml:space="preserve">3. Arquitectura implementada</w:t>
      </w:r>
      <w:r w:rsidDel="00000000" w:rsidR="00000000" w:rsidRPr="00000000">
        <w:rPr>
          <w:rtl w:val="0"/>
        </w:rPr>
      </w:r>
    </w:p>
    <w:p w:rsidR="00000000" w:rsidDel="00000000" w:rsidP="00000000" w:rsidRDefault="00000000" w:rsidRPr="00000000" w14:paraId="0000006D">
      <w:pPr>
        <w:spacing w:after="120" w:line="300" w:lineRule="auto"/>
        <w:jc w:val="both"/>
        <w:rPr/>
      </w:pPr>
      <w:r w:rsidDel="00000000" w:rsidR="00000000" w:rsidRPr="00000000">
        <w:rPr>
          <w:rtl w:val="0"/>
        </w:rPr>
        <w:t xml:space="preserve">La solución se distribuye en dos equipos físicos. En el equipo personal, llamado TACHER-THR (Windows 10 Pro, procesador Intel Core i5-8350U de 4 núcleos y 8 hilos, 15.6 GB de RAM), se habilitó Hyper-V y se crearon dos máquinas virtuales con Windows Server 2022: DC1, que funciona como controlador de dominio, y SQL2, que será la réplica secundaria. En un segundo equipo, un servidor físico HP con Windows 10 Home Single Language de 64 bits, corre la máquina virtual SQL1 en VirtualBox, porque esa edición de Windows no admite Hyper-V. SQL1 será la réplica primaria.</w:t>
      </w:r>
    </w:p>
    <w:p w:rsidR="00000000" w:rsidDel="00000000" w:rsidP="00000000" w:rsidRDefault="00000000" w:rsidRPr="00000000" w14:paraId="0000006E">
      <w:pPr>
        <w:spacing w:after="120" w:line="300" w:lineRule="auto"/>
        <w:jc w:val="both"/>
        <w:rPr/>
      </w:pPr>
      <w:r w:rsidDel="00000000" w:rsidR="00000000" w:rsidRPr="00000000">
        <w:rPr>
          <w:rtl w:val="0"/>
        </w:rPr>
        <w:t xml:space="preserve">Ambos equipos físicos están conectados a la misma red local (192.168.100.0/24, puerta de enlace 192.168.100.1). En TACHER-THR, las máquinas virtuales DC1 y SQL2 se conectan a esa red por medio del switch virtual externo CasaLAN, y SQL1 también forma parte de la misma red desde VirtualBox, en el servidor HP. DC1 tiene la dirección fija 192.168.100.10 y administra el dominio repuestos.test, además de actuar como servidor DNS.</w:t>
      </w:r>
    </w:p>
    <w:p w:rsidR="00000000" w:rsidDel="00000000" w:rsidP="00000000" w:rsidRDefault="00000000" w:rsidRPr="00000000" w14:paraId="0000006F">
      <w:pPr>
        <w:spacing w:after="120" w:line="300" w:lineRule="auto"/>
        <w:jc w:val="both"/>
        <w:rPr/>
      </w:pPr>
      <w:r w:rsidDel="00000000" w:rsidR="00000000" w:rsidRPr="00000000">
        <w:rPr>
          <w:rtl w:val="0"/>
        </w:rPr>
        <w:t xml:space="preserve">Los integrantes del grupo se conectan de forma remota a la instancia de SQL Server Jose-Morales-C\DB_AVANZADAS, ubicada en el servidor físico, donde se encuentra la base de datos RepuestosAutomotrices, a través de la VPN Tailscale, con la dirección 100.124.109.126 y el puerto 15002.</w:t>
      </w:r>
    </w:p>
    <w:p w:rsidR="00000000" w:rsidDel="00000000" w:rsidP="00000000" w:rsidRDefault="00000000" w:rsidRPr="00000000" w14:paraId="00000070">
      <w:pPr>
        <w:spacing w:after="120" w:line="300" w:lineRule="auto"/>
        <w:jc w:val="both"/>
        <w:rPr/>
      </w:pPr>
      <w:r w:rsidDel="00000000" w:rsidR="00000000" w:rsidRPr="00000000">
        <w:rPr/>
        <w:drawing>
          <wp:inline distB="114300" distT="114300" distL="114300" distR="114300">
            <wp:extent cx="5447167" cy="3814763"/>
            <wp:effectExtent b="0" l="0" r="0" t="0"/>
            <wp:docPr id="10"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5447167" cy="3814763"/>
                    </a:xfrm>
                    <a:prstGeom prst="rect"/>
                    <a:ln/>
                  </pic:spPr>
                </pic:pic>
              </a:graphicData>
            </a:graphic>
          </wp:inline>
        </w:drawing>
      </w:r>
      <w:r w:rsidDel="00000000" w:rsidR="00000000" w:rsidRPr="00000000">
        <w:rPr>
          <w:color w:val="55607a"/>
          <w:rtl w:val="0"/>
        </w:rPr>
        <w:t xml:space="preserve">.</w:t>
      </w:r>
      <w:r w:rsidDel="00000000" w:rsidR="00000000" w:rsidRPr="00000000">
        <w:rPr>
          <w:rtl w:val="0"/>
        </w:rPr>
      </w:r>
    </w:p>
    <w:p w:rsidR="00000000" w:rsidDel="00000000" w:rsidP="00000000" w:rsidRDefault="00000000" w:rsidRPr="00000000" w14:paraId="00000071">
      <w:pPr>
        <w:spacing w:after="200" w:lineRule="auto"/>
        <w:jc w:val="center"/>
        <w:rPr/>
      </w:pPr>
      <w:r w:rsidDel="00000000" w:rsidR="00000000" w:rsidRPr="00000000">
        <w:rPr>
          <w:b w:val="1"/>
          <w:bCs w:val="1"/>
          <w:sz w:val="20"/>
          <w:szCs w:val="20"/>
          <w:rtl w:val="0"/>
        </w:rPr>
        <w:t xml:space="preserve">Figura 2. </w:t>
      </w:r>
      <w:r w:rsidDel="00000000" w:rsidR="00000000" w:rsidRPr="00000000">
        <w:rPr>
          <w:i w:val="1"/>
          <w:iCs w:val="1"/>
          <w:sz w:val="20"/>
          <w:szCs w:val="20"/>
          <w:rtl w:val="0"/>
        </w:rPr>
        <w:t xml:space="preserve">Arquitectura de la solución Always On implementada.</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2300"/>
        <w:gridCol w:w="1400"/>
        <w:gridCol w:w="1980"/>
        <w:gridCol w:w="1980"/>
        <w:tblGridChange w:id="0">
          <w:tblGrid>
            <w:gridCol w:w="1700"/>
            <w:gridCol w:w="2300"/>
            <w:gridCol w:w="1400"/>
            <w:gridCol w:w="1980"/>
            <w:gridCol w:w="1980"/>
          </w:tblGrid>
        </w:tblGridChange>
      </w:tblGrid>
      <w:tr>
        <w:trPr>
          <w:cantSplit w:val="0"/>
          <w:tblHeader w:val="1"/>
        </w:trPr>
        <w:tc>
          <w:tcPr>
            <w:tcBorders>
              <w:top w:color="b8c2d3" w:space="0" w:sz="4" w:val="single"/>
              <w:left w:color="b8c2d3" w:space="0" w:sz="4" w:val="single"/>
              <w:bottom w:color="b8c2d3" w:space="0" w:sz="4" w:val="single"/>
              <w:right w:color="b8c2d3" w:space="0" w:sz="4" w:val="single"/>
            </w:tcBorders>
            <w:shd w:fill="1f3a6e" w:val="clear"/>
            <w:tcMar>
              <w:top w:w="60.0" w:type="dxa"/>
              <w:left w:w="100.0" w:type="dxa"/>
              <w:bottom w:w="60.0" w:type="dxa"/>
              <w:right w:w="100.0" w:type="dxa"/>
            </w:tcMar>
          </w:tcPr>
          <w:p w:rsidR="00000000" w:rsidDel="00000000" w:rsidP="00000000" w:rsidRDefault="00000000" w:rsidRPr="00000000" w14:paraId="00000072">
            <w:pPr>
              <w:rPr/>
            </w:pPr>
            <w:r w:rsidDel="00000000" w:rsidR="00000000" w:rsidRPr="00000000">
              <w:rPr>
                <w:b w:val="1"/>
                <w:bCs w:val="1"/>
                <w:color w:val="ffffff"/>
                <w:sz w:val="20"/>
                <w:szCs w:val="20"/>
                <w:rtl w:val="0"/>
              </w:rPr>
              <w:t xml:space="preserve">Equipo</w:t>
            </w:r>
            <w:r w:rsidDel="00000000" w:rsidR="00000000" w:rsidRPr="00000000">
              <w:rPr>
                <w:rtl w:val="0"/>
              </w:rPr>
            </w:r>
          </w:p>
        </w:tc>
        <w:tc>
          <w:tcPr>
            <w:tcBorders>
              <w:top w:color="b8c2d3" w:space="0" w:sz="4" w:val="single"/>
              <w:left w:color="b8c2d3" w:space="0" w:sz="4" w:val="single"/>
              <w:bottom w:color="b8c2d3" w:space="0" w:sz="4" w:val="single"/>
              <w:right w:color="b8c2d3" w:space="0" w:sz="4" w:val="single"/>
            </w:tcBorders>
            <w:shd w:fill="1f3a6e" w:val="clear"/>
            <w:tcMar>
              <w:top w:w="60.0" w:type="dxa"/>
              <w:left w:w="100.0" w:type="dxa"/>
              <w:bottom w:w="60.0" w:type="dxa"/>
              <w:right w:w="100.0" w:type="dxa"/>
            </w:tcMar>
          </w:tcPr>
          <w:p w:rsidR="00000000" w:rsidDel="00000000" w:rsidP="00000000" w:rsidRDefault="00000000" w:rsidRPr="00000000" w14:paraId="00000073">
            <w:pPr>
              <w:rPr/>
            </w:pPr>
            <w:r w:rsidDel="00000000" w:rsidR="00000000" w:rsidRPr="00000000">
              <w:rPr>
                <w:b w:val="1"/>
                <w:bCs w:val="1"/>
                <w:color w:val="ffffff"/>
                <w:sz w:val="20"/>
                <w:szCs w:val="20"/>
                <w:rtl w:val="0"/>
              </w:rPr>
              <w:t xml:space="preserve">Rol</w:t>
            </w:r>
            <w:r w:rsidDel="00000000" w:rsidR="00000000" w:rsidRPr="00000000">
              <w:rPr>
                <w:rtl w:val="0"/>
              </w:rPr>
            </w:r>
          </w:p>
        </w:tc>
        <w:tc>
          <w:tcPr>
            <w:tcBorders>
              <w:top w:color="b8c2d3" w:space="0" w:sz="4" w:val="single"/>
              <w:left w:color="b8c2d3" w:space="0" w:sz="4" w:val="single"/>
              <w:bottom w:color="b8c2d3" w:space="0" w:sz="4" w:val="single"/>
              <w:right w:color="b8c2d3" w:space="0" w:sz="4" w:val="single"/>
            </w:tcBorders>
            <w:shd w:fill="1f3a6e" w:val="clear"/>
            <w:tcMar>
              <w:top w:w="60.0" w:type="dxa"/>
              <w:left w:w="100.0" w:type="dxa"/>
              <w:bottom w:w="60.0" w:type="dxa"/>
              <w:right w:w="100.0" w:type="dxa"/>
            </w:tcMar>
          </w:tcPr>
          <w:p w:rsidR="00000000" w:rsidDel="00000000" w:rsidP="00000000" w:rsidRDefault="00000000" w:rsidRPr="00000000" w14:paraId="00000074">
            <w:pPr>
              <w:rPr/>
            </w:pPr>
            <w:r w:rsidDel="00000000" w:rsidR="00000000" w:rsidRPr="00000000">
              <w:rPr>
                <w:b w:val="1"/>
                <w:bCs w:val="1"/>
                <w:color w:val="ffffff"/>
                <w:sz w:val="20"/>
                <w:szCs w:val="20"/>
                <w:rtl w:val="0"/>
              </w:rPr>
              <w:t xml:space="preserve">Físico / VM</w:t>
            </w:r>
            <w:r w:rsidDel="00000000" w:rsidR="00000000" w:rsidRPr="00000000">
              <w:rPr>
                <w:rtl w:val="0"/>
              </w:rPr>
            </w:r>
          </w:p>
        </w:tc>
        <w:tc>
          <w:tcPr>
            <w:tcBorders>
              <w:top w:color="b8c2d3" w:space="0" w:sz="4" w:val="single"/>
              <w:left w:color="b8c2d3" w:space="0" w:sz="4" w:val="single"/>
              <w:bottom w:color="b8c2d3" w:space="0" w:sz="4" w:val="single"/>
              <w:right w:color="b8c2d3" w:space="0" w:sz="4" w:val="single"/>
            </w:tcBorders>
            <w:shd w:fill="1f3a6e" w:val="clear"/>
            <w:tcMar>
              <w:top w:w="60.0" w:type="dxa"/>
              <w:left w:w="100.0" w:type="dxa"/>
              <w:bottom w:w="60.0" w:type="dxa"/>
              <w:right w:w="100.0" w:type="dxa"/>
            </w:tcMar>
          </w:tcPr>
          <w:p w:rsidR="00000000" w:rsidDel="00000000" w:rsidP="00000000" w:rsidRDefault="00000000" w:rsidRPr="00000000" w14:paraId="00000075">
            <w:pPr>
              <w:rPr/>
            </w:pPr>
            <w:r w:rsidDel="00000000" w:rsidR="00000000" w:rsidRPr="00000000">
              <w:rPr>
                <w:b w:val="1"/>
                <w:bCs w:val="1"/>
                <w:color w:val="ffffff"/>
                <w:sz w:val="20"/>
                <w:szCs w:val="20"/>
                <w:rtl w:val="0"/>
              </w:rPr>
              <w:t xml:space="preserve">IP interna</w:t>
            </w:r>
            <w:r w:rsidDel="00000000" w:rsidR="00000000" w:rsidRPr="00000000">
              <w:rPr>
                <w:rtl w:val="0"/>
              </w:rPr>
            </w:r>
          </w:p>
        </w:tc>
        <w:tc>
          <w:tcPr>
            <w:tcBorders>
              <w:top w:color="b8c2d3" w:space="0" w:sz="4" w:val="single"/>
              <w:left w:color="b8c2d3" w:space="0" w:sz="4" w:val="single"/>
              <w:bottom w:color="b8c2d3" w:space="0" w:sz="4" w:val="single"/>
              <w:right w:color="b8c2d3" w:space="0" w:sz="4" w:val="single"/>
            </w:tcBorders>
            <w:shd w:fill="1f3a6e" w:val="clear"/>
            <w:tcMar>
              <w:top w:w="60.0" w:type="dxa"/>
              <w:left w:w="100.0" w:type="dxa"/>
              <w:bottom w:w="60.0" w:type="dxa"/>
              <w:right w:w="100.0" w:type="dxa"/>
            </w:tcMar>
          </w:tcPr>
          <w:p w:rsidR="00000000" w:rsidDel="00000000" w:rsidP="00000000" w:rsidRDefault="00000000" w:rsidRPr="00000000" w14:paraId="00000076">
            <w:pPr>
              <w:rPr/>
            </w:pPr>
            <w:r w:rsidDel="00000000" w:rsidR="00000000" w:rsidRPr="00000000">
              <w:rPr>
                <w:b w:val="1"/>
                <w:bCs w:val="1"/>
                <w:color w:val="ffffff"/>
                <w:sz w:val="20"/>
                <w:szCs w:val="20"/>
                <w:rtl w:val="0"/>
              </w:rPr>
              <w:t xml:space="preserve">IP Tailscale</w:t>
            </w:r>
            <w:r w:rsidDel="00000000" w:rsidR="00000000" w:rsidRPr="00000000">
              <w:rPr>
                <w:rtl w:val="0"/>
              </w:rPr>
            </w:r>
          </w:p>
        </w:tc>
      </w:tr>
      <w:tr>
        <w:trPr>
          <w:cantSplit w:val="0"/>
          <w:tblHeader w:val="0"/>
        </w:trPr>
        <w:tc>
          <w:tcPr>
            <w:tcBorders>
              <w:top w:color="b8c2d3" w:space="0" w:sz="4" w:val="single"/>
              <w:left w:color="b8c2d3" w:space="0" w:sz="4" w:val="single"/>
              <w:bottom w:color="b8c2d3" w:space="0" w:sz="4" w:val="single"/>
              <w:right w:color="b8c2d3" w:space="0" w:sz="4" w:val="single"/>
            </w:tcBorders>
            <w:tcMar>
              <w:top w:w="60.0" w:type="dxa"/>
              <w:left w:w="100.0" w:type="dxa"/>
              <w:bottom w:w="60.0" w:type="dxa"/>
              <w:right w:w="100.0" w:type="dxa"/>
            </w:tcMar>
          </w:tcPr>
          <w:p w:rsidR="00000000" w:rsidDel="00000000" w:rsidP="00000000" w:rsidRDefault="00000000" w:rsidRPr="00000000" w14:paraId="00000077">
            <w:pPr>
              <w:rPr/>
            </w:pPr>
            <w:r w:rsidDel="00000000" w:rsidR="00000000" w:rsidRPr="00000000">
              <w:rPr>
                <w:b w:val="0"/>
                <w:bCs w:val="0"/>
                <w:color w:val="222222"/>
                <w:sz w:val="20"/>
                <w:szCs w:val="20"/>
                <w:rtl w:val="0"/>
              </w:rPr>
              <w:t xml:space="preserve">DC1</w:t>
            </w:r>
            <w:r w:rsidDel="00000000" w:rsidR="00000000" w:rsidRPr="00000000">
              <w:rPr>
                <w:rtl w:val="0"/>
              </w:rPr>
            </w:r>
          </w:p>
        </w:tc>
        <w:tc>
          <w:tcPr>
            <w:tcBorders>
              <w:top w:color="b8c2d3" w:space="0" w:sz="4" w:val="single"/>
              <w:left w:color="b8c2d3" w:space="0" w:sz="4" w:val="single"/>
              <w:bottom w:color="b8c2d3" w:space="0" w:sz="4" w:val="single"/>
              <w:right w:color="b8c2d3" w:space="0" w:sz="4" w:val="single"/>
            </w:tcBorders>
            <w:tcMar>
              <w:top w:w="60.0" w:type="dxa"/>
              <w:left w:w="100.0" w:type="dxa"/>
              <w:bottom w:w="60.0" w:type="dxa"/>
              <w:right w:w="100.0" w:type="dxa"/>
            </w:tcMar>
          </w:tcPr>
          <w:p w:rsidR="00000000" w:rsidDel="00000000" w:rsidP="00000000" w:rsidRDefault="00000000" w:rsidRPr="00000000" w14:paraId="00000078">
            <w:pPr>
              <w:rPr/>
            </w:pPr>
            <w:r w:rsidDel="00000000" w:rsidR="00000000" w:rsidRPr="00000000">
              <w:rPr>
                <w:b w:val="0"/>
                <w:bCs w:val="0"/>
                <w:color w:val="222222"/>
                <w:sz w:val="20"/>
                <w:szCs w:val="20"/>
                <w:rtl w:val="0"/>
              </w:rPr>
              <w:t xml:space="preserve">Controlador de dominio</w:t>
            </w:r>
            <w:r w:rsidDel="00000000" w:rsidR="00000000" w:rsidRPr="00000000">
              <w:rPr>
                <w:rtl w:val="0"/>
              </w:rPr>
            </w:r>
          </w:p>
        </w:tc>
        <w:tc>
          <w:tcPr>
            <w:tcBorders>
              <w:top w:color="b8c2d3" w:space="0" w:sz="4" w:val="single"/>
              <w:left w:color="b8c2d3" w:space="0" w:sz="4" w:val="single"/>
              <w:bottom w:color="b8c2d3" w:space="0" w:sz="4" w:val="single"/>
              <w:right w:color="b8c2d3" w:space="0" w:sz="4" w:val="single"/>
            </w:tcBorders>
            <w:tcMar>
              <w:top w:w="60.0" w:type="dxa"/>
              <w:left w:w="100.0" w:type="dxa"/>
              <w:bottom w:w="60.0" w:type="dxa"/>
              <w:right w:w="100.0" w:type="dxa"/>
            </w:tcMar>
          </w:tcPr>
          <w:p w:rsidR="00000000" w:rsidDel="00000000" w:rsidP="00000000" w:rsidRDefault="00000000" w:rsidRPr="00000000" w14:paraId="00000079">
            <w:pPr>
              <w:rPr>
                <w:color w:val="222222"/>
                <w:sz w:val="20"/>
                <w:szCs w:val="20"/>
              </w:rPr>
            </w:pPr>
            <w:r w:rsidDel="00000000" w:rsidR="00000000" w:rsidRPr="00000000">
              <w:rPr>
                <w:color w:val="222222"/>
                <w:sz w:val="20"/>
                <w:szCs w:val="20"/>
                <w:rtl w:val="0"/>
              </w:rPr>
              <w:t xml:space="preserve">VM (Hyper-V)</w:t>
            </w:r>
          </w:p>
        </w:tc>
        <w:tc>
          <w:tcPr>
            <w:tcBorders>
              <w:top w:color="b8c2d3" w:space="0" w:sz="4" w:val="single"/>
              <w:left w:color="b8c2d3" w:space="0" w:sz="4" w:val="single"/>
              <w:bottom w:color="b8c2d3" w:space="0" w:sz="4" w:val="single"/>
              <w:right w:color="b8c2d3" w:space="0" w:sz="4" w:val="single"/>
            </w:tcBorders>
            <w:tcMar>
              <w:top w:w="60.0" w:type="dxa"/>
              <w:left w:w="100.0" w:type="dxa"/>
              <w:bottom w:w="60.0" w:type="dxa"/>
              <w:right w:w="100.0" w:type="dxa"/>
            </w:tcMar>
          </w:tcPr>
          <w:p w:rsidR="00000000" w:rsidDel="00000000" w:rsidP="00000000" w:rsidRDefault="00000000" w:rsidRPr="00000000" w14:paraId="0000007A">
            <w:pPr>
              <w:rPr>
                <w:color w:val="222222"/>
                <w:sz w:val="20"/>
                <w:szCs w:val="20"/>
              </w:rPr>
            </w:pPr>
            <w:r w:rsidDel="00000000" w:rsidR="00000000" w:rsidRPr="00000000">
              <w:rPr>
                <w:color w:val="222222"/>
                <w:sz w:val="20"/>
                <w:szCs w:val="20"/>
                <w:rtl w:val="0"/>
              </w:rPr>
              <w:t xml:space="preserve">192.168.100.10</w:t>
            </w:r>
          </w:p>
        </w:tc>
        <w:tc>
          <w:tcPr>
            <w:tcBorders>
              <w:top w:color="b8c2d3" w:space="0" w:sz="4" w:val="single"/>
              <w:left w:color="b8c2d3" w:space="0" w:sz="4" w:val="single"/>
              <w:bottom w:color="b8c2d3" w:space="0" w:sz="4" w:val="single"/>
              <w:right w:color="b8c2d3" w:space="0" w:sz="4" w:val="single"/>
            </w:tcBorders>
            <w:tcMar>
              <w:top w:w="60.0" w:type="dxa"/>
              <w:left w:w="100.0" w:type="dxa"/>
              <w:bottom w:w="60.0" w:type="dxa"/>
              <w:right w:w="100.0" w:type="dxa"/>
            </w:tcMar>
          </w:tcPr>
          <w:p w:rsidR="00000000" w:rsidDel="00000000" w:rsidP="00000000" w:rsidRDefault="00000000" w:rsidRPr="00000000" w14:paraId="0000007B">
            <w:pPr>
              <w:rPr/>
            </w:pPr>
            <w:r w:rsidDel="00000000" w:rsidR="00000000" w:rsidRPr="00000000">
              <w:rPr>
                <w:rtl w:val="0"/>
              </w:rPr>
            </w:r>
          </w:p>
        </w:tc>
      </w:tr>
      <w:tr>
        <w:trPr>
          <w:cantSplit w:val="0"/>
          <w:tblHeader w:val="0"/>
        </w:trPr>
        <w:tc>
          <w:tcPr>
            <w:tcBorders>
              <w:top w:color="b8c2d3" w:space="0" w:sz="4" w:val="single"/>
              <w:left w:color="b8c2d3" w:space="0" w:sz="4" w:val="single"/>
              <w:bottom w:color="b8c2d3" w:space="0" w:sz="4" w:val="single"/>
              <w:right w:color="b8c2d3" w:space="0" w:sz="4" w:val="single"/>
            </w:tcBorders>
            <w:tcMar>
              <w:top w:w="60.0" w:type="dxa"/>
              <w:left w:w="100.0" w:type="dxa"/>
              <w:bottom w:w="60.0" w:type="dxa"/>
              <w:right w:w="100.0" w:type="dxa"/>
            </w:tcMar>
          </w:tcPr>
          <w:p w:rsidR="00000000" w:rsidDel="00000000" w:rsidP="00000000" w:rsidRDefault="00000000" w:rsidRPr="00000000" w14:paraId="0000007C">
            <w:pPr>
              <w:rPr/>
            </w:pPr>
            <w:r w:rsidDel="00000000" w:rsidR="00000000" w:rsidRPr="00000000">
              <w:rPr>
                <w:b w:val="0"/>
                <w:bCs w:val="0"/>
                <w:color w:val="222222"/>
                <w:sz w:val="20"/>
                <w:szCs w:val="20"/>
                <w:rtl w:val="0"/>
              </w:rPr>
              <w:t xml:space="preserve">SQL1</w:t>
            </w:r>
            <w:r w:rsidDel="00000000" w:rsidR="00000000" w:rsidRPr="00000000">
              <w:rPr>
                <w:rtl w:val="0"/>
              </w:rPr>
            </w:r>
          </w:p>
        </w:tc>
        <w:tc>
          <w:tcPr>
            <w:tcBorders>
              <w:top w:color="b8c2d3" w:space="0" w:sz="4" w:val="single"/>
              <w:left w:color="b8c2d3" w:space="0" w:sz="4" w:val="single"/>
              <w:bottom w:color="b8c2d3" w:space="0" w:sz="4" w:val="single"/>
              <w:right w:color="b8c2d3" w:space="0" w:sz="4" w:val="single"/>
            </w:tcBorders>
            <w:tcMar>
              <w:top w:w="60.0" w:type="dxa"/>
              <w:left w:w="100.0" w:type="dxa"/>
              <w:bottom w:w="60.0" w:type="dxa"/>
              <w:right w:w="100.0" w:type="dxa"/>
            </w:tcMar>
          </w:tcPr>
          <w:p w:rsidR="00000000" w:rsidDel="00000000" w:rsidP="00000000" w:rsidRDefault="00000000" w:rsidRPr="00000000" w14:paraId="0000007D">
            <w:pPr>
              <w:rPr/>
            </w:pPr>
            <w:r w:rsidDel="00000000" w:rsidR="00000000" w:rsidRPr="00000000">
              <w:rPr>
                <w:b w:val="0"/>
                <w:bCs w:val="0"/>
                <w:color w:val="222222"/>
                <w:sz w:val="20"/>
                <w:szCs w:val="20"/>
                <w:rtl w:val="0"/>
              </w:rPr>
              <w:t xml:space="preserve">Réplica primaria</w:t>
            </w:r>
            <w:r w:rsidDel="00000000" w:rsidR="00000000" w:rsidRPr="00000000">
              <w:rPr>
                <w:rtl w:val="0"/>
              </w:rPr>
            </w:r>
          </w:p>
        </w:tc>
        <w:tc>
          <w:tcPr>
            <w:tcBorders>
              <w:top w:color="b8c2d3" w:space="0" w:sz="4" w:val="single"/>
              <w:left w:color="b8c2d3" w:space="0" w:sz="4" w:val="single"/>
              <w:bottom w:color="b8c2d3" w:space="0" w:sz="4" w:val="single"/>
              <w:right w:color="b8c2d3" w:space="0" w:sz="4" w:val="single"/>
            </w:tcBorders>
            <w:tcMar>
              <w:top w:w="60.0" w:type="dxa"/>
              <w:left w:w="100.0" w:type="dxa"/>
              <w:bottom w:w="60.0" w:type="dxa"/>
              <w:right w:w="100.0" w:type="dxa"/>
            </w:tcMar>
          </w:tcPr>
          <w:p w:rsidR="00000000" w:rsidDel="00000000" w:rsidP="00000000" w:rsidRDefault="00000000" w:rsidRPr="00000000" w14:paraId="0000007E">
            <w:pPr>
              <w:rPr>
                <w:color w:val="222222"/>
              </w:rPr>
            </w:pPr>
            <w:r w:rsidDel="00000000" w:rsidR="00000000" w:rsidRPr="00000000">
              <w:rPr>
                <w:color w:val="222222"/>
                <w:sz w:val="20"/>
                <w:szCs w:val="20"/>
                <w:rtl w:val="0"/>
              </w:rPr>
              <w:t xml:space="preserve">VM (VirtualBox)</w:t>
            </w:r>
            <w:r w:rsidDel="00000000" w:rsidR="00000000" w:rsidRPr="00000000">
              <w:rPr>
                <w:rtl w:val="0"/>
              </w:rPr>
            </w:r>
          </w:p>
        </w:tc>
        <w:tc>
          <w:tcPr>
            <w:tcBorders>
              <w:top w:color="b8c2d3" w:space="0" w:sz="4" w:val="single"/>
              <w:left w:color="b8c2d3" w:space="0" w:sz="4" w:val="single"/>
              <w:bottom w:color="b8c2d3" w:space="0" w:sz="4" w:val="single"/>
              <w:right w:color="b8c2d3" w:space="0" w:sz="4" w:val="single"/>
            </w:tcBorders>
            <w:tcMar>
              <w:top w:w="60.0" w:type="dxa"/>
              <w:left w:w="100.0" w:type="dxa"/>
              <w:bottom w:w="60.0" w:type="dxa"/>
              <w:right w:w="100.0" w:type="dxa"/>
            </w:tcMar>
          </w:tcPr>
          <w:p w:rsidR="00000000" w:rsidDel="00000000" w:rsidP="00000000" w:rsidRDefault="00000000" w:rsidRPr="00000000" w14:paraId="0000007F">
            <w:pPr>
              <w:rPr/>
            </w:pPr>
            <w:r w:rsidDel="00000000" w:rsidR="00000000" w:rsidRPr="00000000">
              <w:rPr>
                <w:rtl w:val="0"/>
              </w:rPr>
            </w:r>
          </w:p>
        </w:tc>
        <w:tc>
          <w:tcPr>
            <w:tcBorders>
              <w:top w:color="b8c2d3" w:space="0" w:sz="4" w:val="single"/>
              <w:left w:color="b8c2d3" w:space="0" w:sz="4" w:val="single"/>
              <w:bottom w:color="b8c2d3" w:space="0" w:sz="4" w:val="single"/>
              <w:right w:color="b8c2d3" w:space="0" w:sz="4" w:val="single"/>
            </w:tcBorders>
            <w:tcMar>
              <w:top w:w="60.0" w:type="dxa"/>
              <w:left w:w="100.0" w:type="dxa"/>
              <w:bottom w:w="60.0" w:type="dxa"/>
              <w:right w:w="100.0" w:type="dxa"/>
            </w:tcMar>
          </w:tcPr>
          <w:p w:rsidR="00000000" w:rsidDel="00000000" w:rsidP="00000000" w:rsidRDefault="00000000" w:rsidRPr="00000000" w14:paraId="00000080">
            <w:pPr>
              <w:rPr/>
            </w:pPr>
            <w:r w:rsidDel="00000000" w:rsidR="00000000" w:rsidRPr="00000000">
              <w:rPr>
                <w:rtl w:val="0"/>
              </w:rPr>
            </w:r>
          </w:p>
        </w:tc>
      </w:tr>
      <w:tr>
        <w:trPr>
          <w:cantSplit w:val="0"/>
          <w:tblHeader w:val="0"/>
        </w:trPr>
        <w:tc>
          <w:tcPr>
            <w:tcBorders>
              <w:top w:color="b8c2d3" w:space="0" w:sz="4" w:val="single"/>
              <w:left w:color="b8c2d3" w:space="0" w:sz="4" w:val="single"/>
              <w:bottom w:color="b8c2d3" w:space="0" w:sz="4" w:val="single"/>
              <w:right w:color="b8c2d3" w:space="0" w:sz="4" w:val="single"/>
            </w:tcBorders>
            <w:tcMar>
              <w:top w:w="60.0" w:type="dxa"/>
              <w:left w:w="100.0" w:type="dxa"/>
              <w:bottom w:w="60.0" w:type="dxa"/>
              <w:right w:w="100.0" w:type="dxa"/>
            </w:tcMar>
          </w:tcPr>
          <w:p w:rsidR="00000000" w:rsidDel="00000000" w:rsidP="00000000" w:rsidRDefault="00000000" w:rsidRPr="00000000" w14:paraId="00000081">
            <w:pPr>
              <w:rPr/>
            </w:pPr>
            <w:r w:rsidDel="00000000" w:rsidR="00000000" w:rsidRPr="00000000">
              <w:rPr>
                <w:b w:val="0"/>
                <w:bCs w:val="0"/>
                <w:color w:val="222222"/>
                <w:sz w:val="20"/>
                <w:szCs w:val="20"/>
                <w:rtl w:val="0"/>
              </w:rPr>
              <w:t xml:space="preserve">SQL2</w:t>
            </w:r>
            <w:r w:rsidDel="00000000" w:rsidR="00000000" w:rsidRPr="00000000">
              <w:rPr>
                <w:rtl w:val="0"/>
              </w:rPr>
            </w:r>
          </w:p>
        </w:tc>
        <w:tc>
          <w:tcPr>
            <w:tcBorders>
              <w:top w:color="b8c2d3" w:space="0" w:sz="4" w:val="single"/>
              <w:left w:color="b8c2d3" w:space="0" w:sz="4" w:val="single"/>
              <w:bottom w:color="b8c2d3" w:space="0" w:sz="4" w:val="single"/>
              <w:right w:color="b8c2d3" w:space="0" w:sz="4" w:val="single"/>
            </w:tcBorders>
            <w:tcMar>
              <w:top w:w="60.0" w:type="dxa"/>
              <w:left w:w="100.0" w:type="dxa"/>
              <w:bottom w:w="60.0" w:type="dxa"/>
              <w:right w:w="100.0" w:type="dxa"/>
            </w:tcMar>
          </w:tcPr>
          <w:p w:rsidR="00000000" w:rsidDel="00000000" w:rsidP="00000000" w:rsidRDefault="00000000" w:rsidRPr="00000000" w14:paraId="00000082">
            <w:pPr>
              <w:rPr/>
            </w:pPr>
            <w:r w:rsidDel="00000000" w:rsidR="00000000" w:rsidRPr="00000000">
              <w:rPr>
                <w:b w:val="0"/>
                <w:bCs w:val="0"/>
                <w:color w:val="222222"/>
                <w:sz w:val="20"/>
                <w:szCs w:val="20"/>
                <w:rtl w:val="0"/>
              </w:rPr>
              <w:t xml:space="preserve">Réplica secundaria</w:t>
            </w:r>
            <w:r w:rsidDel="00000000" w:rsidR="00000000" w:rsidRPr="00000000">
              <w:rPr>
                <w:rtl w:val="0"/>
              </w:rPr>
            </w:r>
          </w:p>
        </w:tc>
        <w:tc>
          <w:tcPr>
            <w:tcBorders>
              <w:top w:color="b8c2d3" w:space="0" w:sz="4" w:val="single"/>
              <w:left w:color="b8c2d3" w:space="0" w:sz="4" w:val="single"/>
              <w:bottom w:color="b8c2d3" w:space="0" w:sz="4" w:val="single"/>
              <w:right w:color="b8c2d3" w:space="0" w:sz="4" w:val="single"/>
            </w:tcBorders>
            <w:tcMar>
              <w:top w:w="60.0" w:type="dxa"/>
              <w:left w:w="100.0" w:type="dxa"/>
              <w:bottom w:w="60.0" w:type="dxa"/>
              <w:right w:w="100.0" w:type="dxa"/>
            </w:tcMar>
          </w:tcPr>
          <w:p w:rsidR="00000000" w:rsidDel="00000000" w:rsidP="00000000" w:rsidRDefault="00000000" w:rsidRPr="00000000" w14:paraId="00000083">
            <w:pPr>
              <w:rPr>
                <w:color w:val="222222"/>
              </w:rPr>
            </w:pPr>
            <w:r w:rsidDel="00000000" w:rsidR="00000000" w:rsidRPr="00000000">
              <w:rPr>
                <w:color w:val="222222"/>
                <w:sz w:val="20"/>
                <w:szCs w:val="20"/>
                <w:rtl w:val="0"/>
              </w:rPr>
              <w:t xml:space="preserve">VM (Hyper-V)</w:t>
            </w:r>
            <w:r w:rsidDel="00000000" w:rsidR="00000000" w:rsidRPr="00000000">
              <w:rPr>
                <w:rtl w:val="0"/>
              </w:rPr>
            </w:r>
          </w:p>
        </w:tc>
        <w:tc>
          <w:tcPr>
            <w:tcBorders>
              <w:top w:color="b8c2d3" w:space="0" w:sz="4" w:val="single"/>
              <w:left w:color="b8c2d3" w:space="0" w:sz="4" w:val="single"/>
              <w:bottom w:color="b8c2d3" w:space="0" w:sz="4" w:val="single"/>
              <w:right w:color="b8c2d3" w:space="0" w:sz="4" w:val="single"/>
            </w:tcBorders>
            <w:tcMar>
              <w:top w:w="60.0" w:type="dxa"/>
              <w:left w:w="100.0" w:type="dxa"/>
              <w:bottom w:w="60.0" w:type="dxa"/>
              <w:right w:w="100.0" w:type="dxa"/>
            </w:tcMar>
          </w:tcPr>
          <w:p w:rsidR="00000000" w:rsidDel="00000000" w:rsidP="00000000" w:rsidRDefault="00000000" w:rsidRPr="00000000" w14:paraId="00000084">
            <w:pPr>
              <w:rPr>
                <w:color w:val="222222"/>
                <w:sz w:val="20"/>
                <w:szCs w:val="20"/>
              </w:rPr>
            </w:pPr>
            <w:r w:rsidDel="00000000" w:rsidR="00000000" w:rsidRPr="00000000">
              <w:rPr>
                <w:color w:val="222222"/>
                <w:sz w:val="20"/>
                <w:szCs w:val="20"/>
                <w:rtl w:val="0"/>
              </w:rPr>
              <w:t xml:space="preserve">192.168.100.11 (DHCP)</w:t>
            </w:r>
          </w:p>
        </w:tc>
        <w:tc>
          <w:tcPr>
            <w:tcBorders>
              <w:top w:color="b8c2d3" w:space="0" w:sz="4" w:val="single"/>
              <w:left w:color="b8c2d3" w:space="0" w:sz="4" w:val="single"/>
              <w:bottom w:color="b8c2d3" w:space="0" w:sz="4" w:val="single"/>
              <w:right w:color="b8c2d3" w:space="0" w:sz="4" w:val="single"/>
            </w:tcBorders>
            <w:tcMar>
              <w:top w:w="60.0" w:type="dxa"/>
              <w:left w:w="100.0" w:type="dxa"/>
              <w:bottom w:w="60.0" w:type="dxa"/>
              <w:right w:w="100.0" w:type="dxa"/>
            </w:tcMar>
          </w:tcPr>
          <w:p w:rsidR="00000000" w:rsidDel="00000000" w:rsidP="00000000" w:rsidRDefault="00000000" w:rsidRPr="00000000" w14:paraId="00000085">
            <w:pPr>
              <w:rPr/>
            </w:pPr>
            <w:r w:rsidDel="00000000" w:rsidR="00000000" w:rsidRPr="00000000">
              <w:rPr>
                <w:rtl w:val="0"/>
              </w:rPr>
            </w:r>
          </w:p>
        </w:tc>
      </w:tr>
      <w:tr>
        <w:trPr>
          <w:cantSplit w:val="0"/>
          <w:tblHeader w:val="0"/>
        </w:trPr>
        <w:tc>
          <w:tcPr>
            <w:tcBorders>
              <w:top w:color="b8c2d3" w:space="0" w:sz="4" w:val="single"/>
              <w:left w:color="b8c2d3" w:space="0" w:sz="4" w:val="single"/>
              <w:bottom w:color="b8c2d3" w:space="0" w:sz="4" w:val="single"/>
              <w:right w:color="b8c2d3" w:space="0" w:sz="4" w:val="single"/>
            </w:tcBorders>
            <w:tcMar>
              <w:top w:w="60.0" w:type="dxa"/>
              <w:left w:w="100.0" w:type="dxa"/>
              <w:bottom w:w="60.0" w:type="dxa"/>
              <w:right w:w="100.0" w:type="dxa"/>
            </w:tcMar>
          </w:tcPr>
          <w:p w:rsidR="00000000" w:rsidDel="00000000" w:rsidP="00000000" w:rsidRDefault="00000000" w:rsidRPr="00000000" w14:paraId="00000086">
            <w:pPr>
              <w:rPr>
                <w:b w:val="0"/>
                <w:bCs w:val="0"/>
                <w:color w:val="222222"/>
                <w:sz w:val="20"/>
                <w:szCs w:val="20"/>
              </w:rPr>
            </w:pPr>
            <w:r w:rsidDel="00000000" w:rsidR="00000000" w:rsidRPr="00000000">
              <w:rPr>
                <w:color w:val="222222"/>
                <w:sz w:val="20"/>
                <w:szCs w:val="20"/>
                <w:rtl w:val="0"/>
              </w:rPr>
              <w:t xml:space="preserve">TACHER-THR (anfitrión)</w:t>
            </w:r>
            <w:r w:rsidDel="00000000" w:rsidR="00000000" w:rsidRPr="00000000">
              <w:rPr>
                <w:rtl w:val="0"/>
              </w:rPr>
            </w:r>
          </w:p>
        </w:tc>
        <w:tc>
          <w:tcPr>
            <w:tcBorders>
              <w:top w:color="b8c2d3" w:space="0" w:sz="4" w:val="single"/>
              <w:left w:color="b8c2d3" w:space="0" w:sz="4" w:val="single"/>
              <w:bottom w:color="b8c2d3" w:space="0" w:sz="4" w:val="single"/>
              <w:right w:color="b8c2d3" w:space="0" w:sz="4" w:val="single"/>
            </w:tcBorders>
            <w:tcMar>
              <w:top w:w="60.0" w:type="dxa"/>
              <w:left w:w="100.0" w:type="dxa"/>
              <w:bottom w:w="60.0" w:type="dxa"/>
              <w:right w:w="100.0" w:type="dxa"/>
            </w:tcMar>
          </w:tcPr>
          <w:p w:rsidR="00000000" w:rsidDel="00000000" w:rsidP="00000000" w:rsidRDefault="00000000" w:rsidRPr="00000000" w14:paraId="00000087">
            <w:pPr>
              <w:rPr>
                <w:b w:val="0"/>
                <w:bCs w:val="0"/>
                <w:color w:val="222222"/>
                <w:sz w:val="20"/>
                <w:szCs w:val="20"/>
              </w:rPr>
            </w:pPr>
            <w:r w:rsidDel="00000000" w:rsidR="00000000" w:rsidRPr="00000000">
              <w:rPr>
                <w:color w:val="222222"/>
                <w:sz w:val="20"/>
                <w:szCs w:val="20"/>
                <w:rtl w:val="0"/>
              </w:rPr>
              <w:t xml:space="preserve">Anfitrión de Hyper-V de DC1 y SQL2</w:t>
            </w:r>
            <w:r w:rsidDel="00000000" w:rsidR="00000000" w:rsidRPr="00000000">
              <w:rPr>
                <w:rtl w:val="0"/>
              </w:rPr>
            </w:r>
          </w:p>
        </w:tc>
        <w:tc>
          <w:tcPr>
            <w:tcBorders>
              <w:top w:color="b8c2d3" w:space="0" w:sz="4" w:val="single"/>
              <w:left w:color="b8c2d3" w:space="0" w:sz="4" w:val="single"/>
              <w:bottom w:color="b8c2d3" w:space="0" w:sz="4" w:val="single"/>
              <w:right w:color="b8c2d3" w:space="0" w:sz="4" w:val="single"/>
            </w:tcBorders>
            <w:tcMar>
              <w:top w:w="60.0" w:type="dxa"/>
              <w:left w:w="100.0" w:type="dxa"/>
              <w:bottom w:w="60.0" w:type="dxa"/>
              <w:right w:w="100.0" w:type="dxa"/>
            </w:tcMar>
          </w:tcPr>
          <w:p w:rsidR="00000000" w:rsidDel="00000000" w:rsidP="00000000" w:rsidRDefault="00000000" w:rsidRPr="00000000" w14:paraId="00000088">
            <w:pPr>
              <w:rPr>
                <w:color w:val="222222"/>
                <w:sz w:val="20"/>
                <w:szCs w:val="20"/>
              </w:rPr>
            </w:pPr>
            <w:r w:rsidDel="00000000" w:rsidR="00000000" w:rsidRPr="00000000">
              <w:rPr>
                <w:color w:val="222222"/>
                <w:sz w:val="20"/>
                <w:szCs w:val="20"/>
                <w:rtl w:val="0"/>
              </w:rPr>
              <w:t xml:space="preserve">Físico</w:t>
            </w:r>
          </w:p>
        </w:tc>
        <w:tc>
          <w:tcPr>
            <w:tcBorders>
              <w:top w:color="b8c2d3" w:space="0" w:sz="4" w:val="single"/>
              <w:left w:color="b8c2d3" w:space="0" w:sz="4" w:val="single"/>
              <w:bottom w:color="b8c2d3" w:space="0" w:sz="4" w:val="single"/>
              <w:right w:color="b8c2d3" w:space="0" w:sz="4" w:val="single"/>
            </w:tcBorders>
            <w:tcMar>
              <w:top w:w="60.0" w:type="dxa"/>
              <w:left w:w="100.0" w:type="dxa"/>
              <w:bottom w:w="60.0" w:type="dxa"/>
              <w:right w:w="100.0" w:type="dxa"/>
            </w:tcMar>
          </w:tcPr>
          <w:p w:rsidR="00000000" w:rsidDel="00000000" w:rsidP="00000000" w:rsidRDefault="00000000" w:rsidRPr="00000000" w14:paraId="00000089">
            <w:pPr>
              <w:rPr/>
            </w:pPr>
            <w:r w:rsidDel="00000000" w:rsidR="00000000" w:rsidRPr="00000000">
              <w:rPr>
                <w:rtl w:val="0"/>
              </w:rPr>
            </w:r>
          </w:p>
        </w:tc>
        <w:tc>
          <w:tcPr>
            <w:tcBorders>
              <w:top w:color="b8c2d3" w:space="0" w:sz="4" w:val="single"/>
              <w:left w:color="b8c2d3" w:space="0" w:sz="4" w:val="single"/>
              <w:bottom w:color="b8c2d3" w:space="0" w:sz="4" w:val="single"/>
              <w:right w:color="b8c2d3" w:space="0" w:sz="4" w:val="single"/>
            </w:tcBorders>
            <w:tcMar>
              <w:top w:w="60.0" w:type="dxa"/>
              <w:left w:w="100.0" w:type="dxa"/>
              <w:bottom w:w="60.0" w:type="dxa"/>
              <w:right w:w="100.0" w:type="dxa"/>
            </w:tcMar>
          </w:tcPr>
          <w:p w:rsidR="00000000" w:rsidDel="00000000" w:rsidP="00000000" w:rsidRDefault="00000000" w:rsidRPr="00000000" w14:paraId="0000008A">
            <w:pPr>
              <w:rPr>
                <w:color w:val="222222"/>
                <w:sz w:val="20"/>
                <w:szCs w:val="20"/>
              </w:rPr>
            </w:pPr>
            <w:r w:rsidDel="00000000" w:rsidR="00000000" w:rsidRPr="00000000">
              <w:rPr>
                <w:rtl w:val="0"/>
              </w:rPr>
            </w:r>
          </w:p>
        </w:tc>
      </w:tr>
      <w:tr>
        <w:trPr>
          <w:cantSplit w:val="0"/>
          <w:tblHeader w:val="0"/>
        </w:trPr>
        <w:tc>
          <w:tcPr>
            <w:tcBorders>
              <w:top w:color="b8c2d3" w:space="0" w:sz="4" w:val="single"/>
              <w:left w:color="b8c2d3" w:space="0" w:sz="4" w:val="single"/>
              <w:bottom w:color="b8c2d3" w:space="0" w:sz="4" w:val="single"/>
              <w:right w:color="b8c2d3" w:space="0" w:sz="4" w:val="single"/>
            </w:tcBorders>
            <w:tcMar>
              <w:top w:w="60.0" w:type="dxa"/>
              <w:left w:w="100.0" w:type="dxa"/>
              <w:bottom w:w="60.0" w:type="dxa"/>
              <w:right w:w="100.0" w:type="dxa"/>
            </w:tcMar>
          </w:tcPr>
          <w:p w:rsidR="00000000" w:rsidDel="00000000" w:rsidP="00000000" w:rsidRDefault="00000000" w:rsidRPr="00000000" w14:paraId="0000008B">
            <w:pPr>
              <w:rPr>
                <w:color w:val="222222"/>
                <w:sz w:val="20"/>
                <w:szCs w:val="20"/>
              </w:rPr>
            </w:pPr>
            <w:r w:rsidDel="00000000" w:rsidR="00000000" w:rsidRPr="00000000">
              <w:rPr>
                <w:color w:val="222222"/>
                <w:sz w:val="20"/>
                <w:szCs w:val="20"/>
                <w:rtl w:val="0"/>
              </w:rPr>
              <w:t xml:space="preserve">Servidor HP (Jose-Morales-C)</w:t>
            </w:r>
          </w:p>
        </w:tc>
        <w:tc>
          <w:tcPr>
            <w:tcBorders>
              <w:top w:color="b8c2d3" w:space="0" w:sz="4" w:val="single"/>
              <w:left w:color="b8c2d3" w:space="0" w:sz="4" w:val="single"/>
              <w:bottom w:color="b8c2d3" w:space="0" w:sz="4" w:val="single"/>
              <w:right w:color="b8c2d3" w:space="0" w:sz="4" w:val="single"/>
            </w:tcBorders>
            <w:tcMar>
              <w:top w:w="60.0" w:type="dxa"/>
              <w:left w:w="100.0" w:type="dxa"/>
              <w:bottom w:w="60.0" w:type="dxa"/>
              <w:right w:w="100.0" w:type="dxa"/>
            </w:tcMar>
          </w:tcPr>
          <w:p w:rsidR="00000000" w:rsidDel="00000000" w:rsidP="00000000" w:rsidRDefault="00000000" w:rsidRPr="00000000" w14:paraId="0000008C">
            <w:pPr>
              <w:rPr>
                <w:color w:val="222222"/>
                <w:sz w:val="20"/>
                <w:szCs w:val="20"/>
              </w:rPr>
            </w:pPr>
            <w:r w:rsidDel="00000000" w:rsidR="00000000" w:rsidRPr="00000000">
              <w:rPr>
                <w:color w:val="222222"/>
                <w:sz w:val="20"/>
                <w:szCs w:val="20"/>
                <w:rtl w:val="0"/>
              </w:rPr>
              <w:t xml:space="preserve">Anfitrión de VirtualBox de SQL1 e instancia DB_AVANZADAS</w:t>
            </w:r>
          </w:p>
        </w:tc>
        <w:tc>
          <w:tcPr>
            <w:tcBorders>
              <w:top w:color="b8c2d3" w:space="0" w:sz="4" w:val="single"/>
              <w:left w:color="b8c2d3" w:space="0" w:sz="4" w:val="single"/>
              <w:bottom w:color="b8c2d3" w:space="0" w:sz="4" w:val="single"/>
              <w:right w:color="b8c2d3" w:space="0" w:sz="4" w:val="single"/>
            </w:tcBorders>
            <w:tcMar>
              <w:top w:w="60.0" w:type="dxa"/>
              <w:left w:w="100.0" w:type="dxa"/>
              <w:bottom w:w="60.0" w:type="dxa"/>
              <w:right w:w="100.0" w:type="dxa"/>
            </w:tcMar>
          </w:tcPr>
          <w:p w:rsidR="00000000" w:rsidDel="00000000" w:rsidP="00000000" w:rsidRDefault="00000000" w:rsidRPr="00000000" w14:paraId="0000008D">
            <w:pPr>
              <w:rPr>
                <w:color w:val="222222"/>
                <w:sz w:val="20"/>
                <w:szCs w:val="20"/>
              </w:rPr>
            </w:pPr>
            <w:r w:rsidDel="00000000" w:rsidR="00000000" w:rsidRPr="00000000">
              <w:rPr>
                <w:color w:val="222222"/>
                <w:sz w:val="20"/>
                <w:szCs w:val="20"/>
                <w:rtl w:val="0"/>
              </w:rPr>
              <w:t xml:space="preserve">Físico</w:t>
            </w:r>
          </w:p>
        </w:tc>
        <w:tc>
          <w:tcPr>
            <w:tcBorders>
              <w:top w:color="b8c2d3" w:space="0" w:sz="4" w:val="single"/>
              <w:left w:color="b8c2d3" w:space="0" w:sz="4" w:val="single"/>
              <w:bottom w:color="b8c2d3" w:space="0" w:sz="4" w:val="single"/>
              <w:right w:color="b8c2d3" w:space="0" w:sz="4" w:val="single"/>
            </w:tcBorders>
            <w:tcMar>
              <w:top w:w="60.0" w:type="dxa"/>
              <w:left w:w="100.0" w:type="dxa"/>
              <w:bottom w:w="60.0" w:type="dxa"/>
              <w:right w:w="100.0" w:type="dxa"/>
            </w:tcMar>
          </w:tcPr>
          <w:p w:rsidR="00000000" w:rsidDel="00000000" w:rsidP="00000000" w:rsidRDefault="00000000" w:rsidRPr="00000000" w14:paraId="0000008E">
            <w:pPr>
              <w:rPr/>
            </w:pPr>
            <w:r w:rsidDel="00000000" w:rsidR="00000000" w:rsidRPr="00000000">
              <w:rPr>
                <w:rtl w:val="0"/>
              </w:rPr>
            </w:r>
          </w:p>
        </w:tc>
        <w:tc>
          <w:tcPr>
            <w:tcBorders>
              <w:top w:color="b8c2d3" w:space="0" w:sz="4" w:val="single"/>
              <w:left w:color="b8c2d3" w:space="0" w:sz="4" w:val="single"/>
              <w:bottom w:color="b8c2d3" w:space="0" w:sz="4" w:val="single"/>
              <w:right w:color="b8c2d3" w:space="0" w:sz="4" w:val="single"/>
            </w:tcBorders>
            <w:tcMar>
              <w:top w:w="60.0" w:type="dxa"/>
              <w:left w:w="100.0" w:type="dxa"/>
              <w:bottom w:w="60.0" w:type="dxa"/>
              <w:right w:w="100.0" w:type="dxa"/>
            </w:tcMar>
          </w:tcPr>
          <w:p w:rsidR="00000000" w:rsidDel="00000000" w:rsidP="00000000" w:rsidRDefault="00000000" w:rsidRPr="00000000" w14:paraId="0000008F">
            <w:pPr>
              <w:rPr>
                <w:color w:val="222222"/>
                <w:sz w:val="20"/>
                <w:szCs w:val="20"/>
              </w:rPr>
            </w:pPr>
            <w:r w:rsidDel="00000000" w:rsidR="00000000" w:rsidRPr="00000000">
              <w:rPr>
                <w:color w:val="222222"/>
                <w:sz w:val="20"/>
                <w:szCs w:val="20"/>
                <w:rtl w:val="0"/>
              </w:rPr>
              <w:t xml:space="preserve">100.124.109.126</w:t>
            </w:r>
          </w:p>
        </w:tc>
      </w:tr>
      <w:tr>
        <w:trPr>
          <w:cantSplit w:val="0"/>
          <w:tblHeader w:val="0"/>
        </w:trPr>
        <w:tc>
          <w:tcPr>
            <w:tcBorders>
              <w:top w:color="b8c2d3" w:space="0" w:sz="4" w:val="single"/>
              <w:left w:color="b8c2d3" w:space="0" w:sz="4" w:val="single"/>
              <w:bottom w:color="b8c2d3" w:space="0" w:sz="4" w:val="single"/>
              <w:right w:color="b8c2d3" w:space="0" w:sz="4" w:val="single"/>
            </w:tcBorders>
            <w:tcMar>
              <w:top w:w="60.0" w:type="dxa"/>
              <w:left w:w="100.0" w:type="dxa"/>
              <w:bottom w:w="60.0" w:type="dxa"/>
              <w:right w:w="100.0" w:type="dxa"/>
            </w:tcMar>
          </w:tcPr>
          <w:p w:rsidR="00000000" w:rsidDel="00000000" w:rsidP="00000000" w:rsidRDefault="00000000" w:rsidRPr="00000000" w14:paraId="00000090">
            <w:pPr>
              <w:rPr/>
            </w:pPr>
            <w:r w:rsidDel="00000000" w:rsidR="00000000" w:rsidRPr="00000000">
              <w:rPr>
                <w:sz w:val="20"/>
                <w:szCs w:val="20"/>
                <w:rtl w:val="0"/>
              </w:rPr>
              <w:t xml:space="preserve">Listener</w:t>
            </w:r>
            <w:r w:rsidDel="00000000" w:rsidR="00000000" w:rsidRPr="00000000">
              <w:rPr>
                <w:rtl w:val="0"/>
              </w:rPr>
            </w:r>
          </w:p>
        </w:tc>
        <w:tc>
          <w:tcPr>
            <w:tcBorders>
              <w:top w:color="b8c2d3" w:space="0" w:sz="4" w:val="single"/>
              <w:left w:color="b8c2d3" w:space="0" w:sz="4" w:val="single"/>
              <w:bottom w:color="b8c2d3" w:space="0" w:sz="4" w:val="single"/>
              <w:right w:color="b8c2d3" w:space="0" w:sz="4" w:val="single"/>
            </w:tcBorders>
            <w:tcMar>
              <w:top w:w="60.0" w:type="dxa"/>
              <w:left w:w="100.0" w:type="dxa"/>
              <w:bottom w:w="60.0" w:type="dxa"/>
              <w:right w:w="100.0" w:type="dxa"/>
            </w:tcMar>
          </w:tcPr>
          <w:p w:rsidR="00000000" w:rsidDel="00000000" w:rsidP="00000000" w:rsidRDefault="00000000" w:rsidRPr="00000000" w14:paraId="00000091">
            <w:pPr>
              <w:rPr/>
            </w:pPr>
            <w:r w:rsidDel="00000000" w:rsidR="00000000" w:rsidRPr="00000000">
              <w:rPr>
                <w:b w:val="0"/>
                <w:bCs w:val="0"/>
                <w:color w:val="222222"/>
                <w:sz w:val="20"/>
                <w:szCs w:val="20"/>
                <w:rtl w:val="0"/>
              </w:rPr>
              <w:t xml:space="preserve">Punto de conexión de la app</w:t>
            </w:r>
            <w:r w:rsidDel="00000000" w:rsidR="00000000" w:rsidRPr="00000000">
              <w:rPr>
                <w:rtl w:val="0"/>
              </w:rPr>
            </w:r>
          </w:p>
        </w:tc>
        <w:tc>
          <w:tcPr>
            <w:tcBorders>
              <w:top w:color="b8c2d3" w:space="0" w:sz="4" w:val="single"/>
              <w:left w:color="b8c2d3" w:space="0" w:sz="4" w:val="single"/>
              <w:bottom w:color="b8c2d3" w:space="0" w:sz="4" w:val="single"/>
              <w:right w:color="b8c2d3" w:space="0" w:sz="4" w:val="single"/>
            </w:tcBorders>
            <w:tcMar>
              <w:top w:w="60.0" w:type="dxa"/>
              <w:left w:w="100.0" w:type="dxa"/>
              <w:bottom w:w="60.0" w:type="dxa"/>
              <w:right w:w="100.0" w:type="dxa"/>
            </w:tcMar>
          </w:tcPr>
          <w:p w:rsidR="00000000" w:rsidDel="00000000" w:rsidP="00000000" w:rsidRDefault="00000000" w:rsidRPr="00000000" w14:paraId="00000092">
            <w:pPr>
              <w:rPr/>
            </w:pPr>
            <w:r w:rsidDel="00000000" w:rsidR="00000000" w:rsidRPr="00000000">
              <w:rPr>
                <w:b w:val="0"/>
                <w:bCs w:val="0"/>
                <w:color w:val="222222"/>
                <w:sz w:val="20"/>
                <w:szCs w:val="20"/>
                <w:rtl w:val="0"/>
              </w:rPr>
              <w:t xml:space="preserve">Virtual</w:t>
            </w:r>
            <w:r w:rsidDel="00000000" w:rsidR="00000000" w:rsidRPr="00000000">
              <w:rPr>
                <w:rtl w:val="0"/>
              </w:rPr>
            </w:r>
          </w:p>
        </w:tc>
        <w:tc>
          <w:tcPr>
            <w:tcBorders>
              <w:top w:color="b8c2d3" w:space="0" w:sz="4" w:val="single"/>
              <w:left w:color="b8c2d3" w:space="0" w:sz="4" w:val="single"/>
              <w:bottom w:color="b8c2d3" w:space="0" w:sz="4" w:val="single"/>
              <w:right w:color="b8c2d3" w:space="0" w:sz="4" w:val="single"/>
            </w:tcBorders>
            <w:tcMar>
              <w:top w:w="60.0" w:type="dxa"/>
              <w:left w:w="100.0" w:type="dxa"/>
              <w:bottom w:w="60.0" w:type="dxa"/>
              <w:right w:w="100.0" w:type="dxa"/>
            </w:tcMar>
          </w:tcPr>
          <w:p w:rsidR="00000000" w:rsidDel="00000000" w:rsidP="00000000" w:rsidRDefault="00000000" w:rsidRPr="00000000" w14:paraId="00000093">
            <w:pPr>
              <w:rPr/>
            </w:pPr>
            <w:r w:rsidDel="00000000" w:rsidR="00000000" w:rsidRPr="00000000">
              <w:rPr>
                <w:rtl w:val="0"/>
              </w:rPr>
            </w:r>
          </w:p>
        </w:tc>
        <w:tc>
          <w:tcPr>
            <w:tcBorders>
              <w:top w:color="b8c2d3" w:space="0" w:sz="4" w:val="single"/>
              <w:left w:color="b8c2d3" w:space="0" w:sz="4" w:val="single"/>
              <w:bottom w:color="b8c2d3" w:space="0" w:sz="4" w:val="single"/>
              <w:right w:color="b8c2d3" w:space="0" w:sz="4" w:val="single"/>
            </w:tcBorders>
            <w:tcMar>
              <w:top w:w="60.0" w:type="dxa"/>
              <w:left w:w="100.0" w:type="dxa"/>
              <w:bottom w:w="60.0" w:type="dxa"/>
              <w:right w:w="100.0" w:type="dxa"/>
            </w:tcMar>
          </w:tcPr>
          <w:p w:rsidR="00000000" w:rsidDel="00000000" w:rsidP="00000000" w:rsidRDefault="00000000" w:rsidRPr="00000000" w14:paraId="00000094">
            <w:pPr>
              <w:rPr/>
            </w:pPr>
            <w:r w:rsidDel="00000000" w:rsidR="00000000" w:rsidRPr="00000000">
              <w:rPr>
                <w:rtl w:val="0"/>
              </w:rPr>
            </w:r>
          </w:p>
        </w:tc>
      </w:tr>
    </w:tbl>
    <w:p w:rsidR="00000000" w:rsidDel="00000000" w:rsidP="00000000" w:rsidRDefault="00000000" w:rsidRPr="00000000" w14:paraId="00000095">
      <w:pPr>
        <w:spacing w:after="160" w:lineRule="auto"/>
        <w:rPr/>
      </w:pPr>
      <w:r w:rsidDel="00000000" w:rsidR="00000000" w:rsidRPr="00000000">
        <w:rPr>
          <w:rtl w:val="0"/>
        </w:rPr>
      </w:r>
    </w:p>
    <w:p w:rsidR="00000000" w:rsidDel="00000000" w:rsidP="00000000" w:rsidRDefault="00000000" w:rsidRPr="00000000" w14:paraId="00000096">
      <w:pPr>
        <w:pStyle w:val="Heading1"/>
        <w:rPr/>
      </w:pPr>
      <w:r w:rsidDel="00000000" w:rsidR="00000000" w:rsidRPr="00000000">
        <w:rPr>
          <w:rtl w:val="0"/>
        </w:rPr>
        <w:t xml:space="preserve">4. Entorno y configuración inicial de los servidores</w:t>
      </w:r>
    </w:p>
    <w:p w:rsidR="00000000" w:rsidDel="00000000" w:rsidP="00000000" w:rsidRDefault="00000000" w:rsidRPr="00000000" w14:paraId="00000097">
      <w:pPr>
        <w:pStyle w:val="Heading2"/>
        <w:rPr/>
      </w:pPr>
      <w:r w:rsidDel="00000000" w:rsidR="00000000" w:rsidRPr="00000000">
        <w:rPr>
          <w:rtl w:val="0"/>
        </w:rPr>
        <w:t xml:space="preserve">4.1 Versiones de software</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0"/>
        <w:gridCol w:w="5160"/>
        <w:tblGridChange w:id="0">
          <w:tblGrid>
            <w:gridCol w:w="4200"/>
            <w:gridCol w:w="5160"/>
          </w:tblGrid>
        </w:tblGridChange>
      </w:tblGrid>
      <w:tr>
        <w:trPr>
          <w:cantSplit w:val="0"/>
          <w:tblHeader w:val="1"/>
        </w:trPr>
        <w:tc>
          <w:tcPr>
            <w:tcBorders>
              <w:top w:color="b8c2d3" w:space="0" w:sz="4" w:val="single"/>
              <w:left w:color="b8c2d3" w:space="0" w:sz="4" w:val="single"/>
              <w:bottom w:color="b8c2d3" w:space="0" w:sz="4" w:val="single"/>
              <w:right w:color="b8c2d3" w:space="0" w:sz="4" w:val="single"/>
            </w:tcBorders>
            <w:shd w:fill="1f3a6e" w:val="clear"/>
            <w:tcMar>
              <w:top w:w="60.0" w:type="dxa"/>
              <w:left w:w="100.0" w:type="dxa"/>
              <w:bottom w:w="60.0" w:type="dxa"/>
              <w:right w:w="100.0" w:type="dxa"/>
            </w:tcMar>
          </w:tcPr>
          <w:p w:rsidR="00000000" w:rsidDel="00000000" w:rsidP="00000000" w:rsidRDefault="00000000" w:rsidRPr="00000000" w14:paraId="00000098">
            <w:pPr>
              <w:rPr/>
            </w:pPr>
            <w:r w:rsidDel="00000000" w:rsidR="00000000" w:rsidRPr="00000000">
              <w:rPr>
                <w:b w:val="1"/>
                <w:bCs w:val="1"/>
                <w:color w:val="ffffff"/>
                <w:sz w:val="20"/>
                <w:szCs w:val="20"/>
                <w:rtl w:val="0"/>
              </w:rPr>
              <w:t xml:space="preserve">Componente</w:t>
            </w:r>
            <w:r w:rsidDel="00000000" w:rsidR="00000000" w:rsidRPr="00000000">
              <w:rPr>
                <w:rtl w:val="0"/>
              </w:rPr>
            </w:r>
          </w:p>
        </w:tc>
        <w:tc>
          <w:tcPr>
            <w:tcBorders>
              <w:top w:color="b8c2d3" w:space="0" w:sz="4" w:val="single"/>
              <w:left w:color="b8c2d3" w:space="0" w:sz="4" w:val="single"/>
              <w:bottom w:color="b8c2d3" w:space="0" w:sz="4" w:val="single"/>
              <w:right w:color="b8c2d3" w:space="0" w:sz="4" w:val="single"/>
            </w:tcBorders>
            <w:shd w:fill="1f3a6e" w:val="clear"/>
            <w:tcMar>
              <w:top w:w="60.0" w:type="dxa"/>
              <w:left w:w="100.0" w:type="dxa"/>
              <w:bottom w:w="60.0" w:type="dxa"/>
              <w:right w:w="100.0" w:type="dxa"/>
            </w:tcMar>
          </w:tcPr>
          <w:p w:rsidR="00000000" w:rsidDel="00000000" w:rsidP="00000000" w:rsidRDefault="00000000" w:rsidRPr="00000000" w14:paraId="00000099">
            <w:pPr>
              <w:rPr/>
            </w:pPr>
            <w:r w:rsidDel="00000000" w:rsidR="00000000" w:rsidRPr="00000000">
              <w:rPr>
                <w:b w:val="1"/>
                <w:bCs w:val="1"/>
                <w:color w:val="ffffff"/>
                <w:sz w:val="20"/>
                <w:szCs w:val="20"/>
                <w:rtl w:val="0"/>
              </w:rPr>
              <w:t xml:space="preserve">Versión / edición</w:t>
            </w:r>
            <w:r w:rsidDel="00000000" w:rsidR="00000000" w:rsidRPr="00000000">
              <w:rPr>
                <w:rtl w:val="0"/>
              </w:rPr>
            </w:r>
          </w:p>
        </w:tc>
      </w:tr>
      <w:tr>
        <w:trPr>
          <w:cantSplit w:val="0"/>
          <w:tblHeader w:val="0"/>
        </w:trPr>
        <w:tc>
          <w:tcPr>
            <w:tcBorders>
              <w:top w:color="b8c2d3" w:space="0" w:sz="4" w:val="single"/>
              <w:left w:color="b8c2d3" w:space="0" w:sz="4" w:val="single"/>
              <w:bottom w:color="b8c2d3" w:space="0" w:sz="4" w:val="single"/>
              <w:right w:color="b8c2d3" w:space="0" w:sz="4" w:val="single"/>
            </w:tcBorders>
            <w:tcMar>
              <w:top w:w="60.0" w:type="dxa"/>
              <w:left w:w="100.0" w:type="dxa"/>
              <w:bottom w:w="60.0" w:type="dxa"/>
              <w:right w:w="100.0" w:type="dxa"/>
            </w:tcMar>
          </w:tcPr>
          <w:p w:rsidR="00000000" w:rsidDel="00000000" w:rsidP="00000000" w:rsidRDefault="00000000" w:rsidRPr="00000000" w14:paraId="0000009A">
            <w:pPr>
              <w:rPr/>
            </w:pPr>
            <w:r w:rsidDel="00000000" w:rsidR="00000000" w:rsidRPr="00000000">
              <w:rPr>
                <w:color w:val="222222"/>
                <w:sz w:val="20"/>
                <w:szCs w:val="20"/>
                <w:rtl w:val="0"/>
              </w:rPr>
              <w:t xml:space="preserve">Sistema operativo del anfitrión (TACHER-THR)</w:t>
            </w:r>
            <w:r w:rsidDel="00000000" w:rsidR="00000000" w:rsidRPr="00000000">
              <w:rPr>
                <w:rtl w:val="0"/>
              </w:rPr>
            </w:r>
          </w:p>
        </w:tc>
        <w:tc>
          <w:tcPr>
            <w:tcBorders>
              <w:top w:color="b8c2d3" w:space="0" w:sz="4" w:val="single"/>
              <w:left w:color="b8c2d3" w:space="0" w:sz="4" w:val="single"/>
              <w:bottom w:color="b8c2d3" w:space="0" w:sz="4" w:val="single"/>
              <w:right w:color="b8c2d3" w:space="0" w:sz="4" w:val="single"/>
            </w:tcBorders>
            <w:tcMar>
              <w:top w:w="60.0" w:type="dxa"/>
              <w:left w:w="100.0" w:type="dxa"/>
              <w:bottom w:w="60.0" w:type="dxa"/>
              <w:right w:w="100.0" w:type="dxa"/>
            </w:tcMar>
          </w:tcPr>
          <w:p w:rsidR="00000000" w:rsidDel="00000000" w:rsidP="00000000" w:rsidRDefault="00000000" w:rsidRPr="00000000" w14:paraId="0000009B">
            <w:pPr>
              <w:rPr>
                <w:color w:val="222222"/>
                <w:sz w:val="20"/>
                <w:szCs w:val="20"/>
              </w:rPr>
            </w:pPr>
            <w:r w:rsidDel="00000000" w:rsidR="00000000" w:rsidRPr="00000000">
              <w:rPr>
                <w:color w:val="222222"/>
                <w:sz w:val="20"/>
                <w:szCs w:val="20"/>
                <w:rtl w:val="0"/>
              </w:rPr>
              <w:t xml:space="preserve">Windows 10 Pro</w:t>
            </w:r>
          </w:p>
        </w:tc>
      </w:tr>
      <w:tr>
        <w:trPr>
          <w:cantSplit w:val="0"/>
          <w:tblHeader w:val="0"/>
        </w:trPr>
        <w:tc>
          <w:tcPr>
            <w:tcBorders>
              <w:top w:color="b8c2d3" w:space="0" w:sz="4" w:val="single"/>
              <w:left w:color="b8c2d3" w:space="0" w:sz="4" w:val="single"/>
              <w:bottom w:color="b8c2d3" w:space="0" w:sz="4" w:val="single"/>
              <w:right w:color="b8c2d3" w:space="0" w:sz="4" w:val="single"/>
            </w:tcBorders>
            <w:tcMar>
              <w:top w:w="60.0" w:type="dxa"/>
              <w:left w:w="100.0" w:type="dxa"/>
              <w:bottom w:w="60.0" w:type="dxa"/>
              <w:right w:w="100.0" w:type="dxa"/>
            </w:tcMar>
          </w:tcPr>
          <w:p w:rsidR="00000000" w:rsidDel="00000000" w:rsidP="00000000" w:rsidRDefault="00000000" w:rsidRPr="00000000" w14:paraId="0000009C">
            <w:pPr>
              <w:rPr>
                <w:b w:val="0"/>
                <w:bCs w:val="0"/>
                <w:color w:val="222222"/>
                <w:sz w:val="20"/>
                <w:szCs w:val="20"/>
              </w:rPr>
            </w:pPr>
            <w:r w:rsidDel="00000000" w:rsidR="00000000" w:rsidRPr="00000000">
              <w:rPr>
                <w:color w:val="222222"/>
                <w:sz w:val="20"/>
                <w:szCs w:val="20"/>
                <w:rtl w:val="0"/>
              </w:rPr>
              <w:t xml:space="preserve">Sistema operativo de las VMs DC1 y SQL2</w:t>
            </w:r>
            <w:r w:rsidDel="00000000" w:rsidR="00000000" w:rsidRPr="00000000">
              <w:rPr>
                <w:rtl w:val="0"/>
              </w:rPr>
            </w:r>
          </w:p>
        </w:tc>
        <w:tc>
          <w:tcPr>
            <w:tcBorders>
              <w:top w:color="b8c2d3" w:space="0" w:sz="4" w:val="single"/>
              <w:left w:color="b8c2d3" w:space="0" w:sz="4" w:val="single"/>
              <w:bottom w:color="b8c2d3" w:space="0" w:sz="4" w:val="single"/>
              <w:right w:color="b8c2d3" w:space="0" w:sz="4" w:val="single"/>
            </w:tcBorders>
            <w:tcMar>
              <w:top w:w="60.0" w:type="dxa"/>
              <w:left w:w="100.0" w:type="dxa"/>
              <w:bottom w:w="60.0" w:type="dxa"/>
              <w:right w:w="100.0" w:type="dxa"/>
            </w:tcMar>
          </w:tcPr>
          <w:p w:rsidR="00000000" w:rsidDel="00000000" w:rsidP="00000000" w:rsidRDefault="00000000" w:rsidRPr="00000000" w14:paraId="0000009D">
            <w:pPr>
              <w:rPr>
                <w:color w:val="222222"/>
                <w:sz w:val="20"/>
                <w:szCs w:val="20"/>
              </w:rPr>
            </w:pPr>
            <w:r w:rsidDel="00000000" w:rsidR="00000000" w:rsidRPr="00000000">
              <w:rPr>
                <w:color w:val="222222"/>
                <w:sz w:val="20"/>
                <w:szCs w:val="20"/>
                <w:rtl w:val="0"/>
              </w:rPr>
              <w:t xml:space="preserve">Windows Server 2022 Standard Evaluation, en español, con experiencia de escritorio</w:t>
            </w:r>
          </w:p>
        </w:tc>
      </w:tr>
      <w:tr>
        <w:trPr>
          <w:cantSplit w:val="0"/>
          <w:tblHeader w:val="0"/>
        </w:trPr>
        <w:tc>
          <w:tcPr>
            <w:tcBorders>
              <w:top w:color="b8c2d3" w:space="0" w:sz="4" w:val="single"/>
              <w:left w:color="b8c2d3" w:space="0" w:sz="4" w:val="single"/>
              <w:bottom w:color="b8c2d3" w:space="0" w:sz="4" w:val="single"/>
              <w:right w:color="b8c2d3" w:space="0" w:sz="4" w:val="single"/>
            </w:tcBorders>
            <w:tcMar>
              <w:top w:w="60.0" w:type="dxa"/>
              <w:left w:w="100.0" w:type="dxa"/>
              <w:bottom w:w="60.0" w:type="dxa"/>
              <w:right w:w="100.0" w:type="dxa"/>
            </w:tcMar>
          </w:tcPr>
          <w:p w:rsidR="00000000" w:rsidDel="00000000" w:rsidP="00000000" w:rsidRDefault="00000000" w:rsidRPr="00000000" w14:paraId="0000009E">
            <w:pPr>
              <w:rPr>
                <w:color w:val="222222"/>
                <w:sz w:val="20"/>
                <w:szCs w:val="20"/>
              </w:rPr>
            </w:pPr>
            <w:r w:rsidDel="00000000" w:rsidR="00000000" w:rsidRPr="00000000">
              <w:rPr>
                <w:color w:val="222222"/>
                <w:sz w:val="20"/>
                <w:szCs w:val="20"/>
                <w:rtl w:val="0"/>
              </w:rPr>
              <w:t xml:space="preserve">Sistema operativo del servidor físico HP (anfitrión de SQL1)</w:t>
            </w:r>
          </w:p>
        </w:tc>
        <w:tc>
          <w:tcPr>
            <w:tcBorders>
              <w:top w:color="b8c2d3" w:space="0" w:sz="4" w:val="single"/>
              <w:left w:color="b8c2d3" w:space="0" w:sz="4" w:val="single"/>
              <w:bottom w:color="b8c2d3" w:space="0" w:sz="4" w:val="single"/>
              <w:right w:color="b8c2d3" w:space="0" w:sz="4" w:val="single"/>
            </w:tcBorders>
            <w:tcMar>
              <w:top w:w="60.0" w:type="dxa"/>
              <w:left w:w="100.0" w:type="dxa"/>
              <w:bottom w:w="60.0" w:type="dxa"/>
              <w:right w:w="100.0" w:type="dxa"/>
            </w:tcMar>
          </w:tcPr>
          <w:p w:rsidR="00000000" w:rsidDel="00000000" w:rsidP="00000000" w:rsidRDefault="00000000" w:rsidRPr="00000000" w14:paraId="0000009F">
            <w:pPr>
              <w:rPr>
                <w:color w:val="222222"/>
                <w:sz w:val="20"/>
                <w:szCs w:val="20"/>
              </w:rPr>
            </w:pPr>
            <w:r w:rsidDel="00000000" w:rsidR="00000000" w:rsidRPr="00000000">
              <w:rPr>
                <w:color w:val="222222"/>
                <w:sz w:val="20"/>
                <w:szCs w:val="20"/>
                <w:rtl w:val="0"/>
              </w:rPr>
              <w:t xml:space="preserve">Windows 10 Home Single Language, 64 bits</w:t>
            </w:r>
          </w:p>
        </w:tc>
      </w:tr>
      <w:tr>
        <w:trPr>
          <w:cantSplit w:val="0"/>
          <w:tblHeader w:val="0"/>
        </w:trPr>
        <w:tc>
          <w:tcPr>
            <w:tcBorders>
              <w:top w:color="b8c2d3" w:space="0" w:sz="4" w:val="single"/>
              <w:left w:color="b8c2d3" w:space="0" w:sz="4" w:val="single"/>
              <w:bottom w:color="b8c2d3" w:space="0" w:sz="4" w:val="single"/>
              <w:right w:color="b8c2d3" w:space="0" w:sz="4" w:val="single"/>
            </w:tcBorders>
            <w:tcMar>
              <w:top w:w="60.0" w:type="dxa"/>
              <w:left w:w="100.0" w:type="dxa"/>
              <w:bottom w:w="60.0" w:type="dxa"/>
              <w:right w:w="100.0" w:type="dxa"/>
            </w:tcMar>
          </w:tcPr>
          <w:p w:rsidR="00000000" w:rsidDel="00000000" w:rsidP="00000000" w:rsidRDefault="00000000" w:rsidRPr="00000000" w14:paraId="000000A0">
            <w:pPr>
              <w:rPr>
                <w:color w:val="222222"/>
                <w:sz w:val="20"/>
                <w:szCs w:val="20"/>
              </w:rPr>
            </w:pPr>
            <w:r w:rsidDel="00000000" w:rsidR="00000000" w:rsidRPr="00000000">
              <w:rPr>
                <w:color w:val="222222"/>
                <w:sz w:val="20"/>
                <w:szCs w:val="20"/>
                <w:rtl w:val="0"/>
              </w:rPr>
              <w:t xml:space="preserve">Sistema operativo de la VM SQL1</w:t>
            </w:r>
          </w:p>
        </w:tc>
        <w:tc>
          <w:tcPr>
            <w:tcBorders>
              <w:top w:color="b8c2d3" w:space="0" w:sz="4" w:val="single"/>
              <w:left w:color="b8c2d3" w:space="0" w:sz="4" w:val="single"/>
              <w:bottom w:color="b8c2d3" w:space="0" w:sz="4" w:val="single"/>
              <w:right w:color="b8c2d3" w:space="0" w:sz="4" w:val="single"/>
            </w:tcBorders>
            <w:tcMar>
              <w:top w:w="60.0" w:type="dxa"/>
              <w:left w:w="100.0" w:type="dxa"/>
              <w:bottom w:w="60.0" w:type="dxa"/>
              <w:right w:w="100.0" w:type="dxa"/>
            </w:tcMar>
          </w:tcPr>
          <w:p w:rsidR="00000000" w:rsidDel="00000000" w:rsidP="00000000" w:rsidRDefault="00000000" w:rsidRPr="00000000" w14:paraId="000000A1">
            <w:pPr>
              <w:rPr>
                <w:color w:val="222222"/>
                <w:sz w:val="20"/>
                <w:szCs w:val="20"/>
              </w:rPr>
            </w:pPr>
            <w:r w:rsidDel="00000000" w:rsidR="00000000" w:rsidRPr="00000000">
              <w:rPr>
                <w:color w:val="222222"/>
                <w:sz w:val="20"/>
                <w:szCs w:val="20"/>
                <w:rtl w:val="0"/>
              </w:rPr>
              <w:t xml:space="preserve">Windows Server 2022 Standard Evaluation, con experiencia de escritorio (instalación en curso)</w:t>
            </w:r>
          </w:p>
        </w:tc>
      </w:tr>
      <w:tr>
        <w:trPr>
          <w:cantSplit w:val="0"/>
          <w:tblHeader w:val="0"/>
        </w:trPr>
        <w:tc>
          <w:tcPr>
            <w:tcBorders>
              <w:top w:color="b8c2d3" w:space="0" w:sz="4" w:val="single"/>
              <w:left w:color="b8c2d3" w:space="0" w:sz="4" w:val="single"/>
              <w:bottom w:color="b8c2d3" w:space="0" w:sz="4" w:val="single"/>
              <w:right w:color="b8c2d3" w:space="0" w:sz="4" w:val="single"/>
            </w:tcBorders>
            <w:tcMar>
              <w:top w:w="60.0" w:type="dxa"/>
              <w:left w:w="100.0" w:type="dxa"/>
              <w:bottom w:w="60.0" w:type="dxa"/>
              <w:right w:w="100.0" w:type="dxa"/>
            </w:tcMar>
          </w:tcPr>
          <w:p w:rsidR="00000000" w:rsidDel="00000000" w:rsidP="00000000" w:rsidRDefault="00000000" w:rsidRPr="00000000" w14:paraId="000000A2">
            <w:pPr>
              <w:rPr/>
            </w:pPr>
            <w:r w:rsidDel="00000000" w:rsidR="00000000" w:rsidRPr="00000000">
              <w:rPr>
                <w:b w:val="0"/>
                <w:bCs w:val="0"/>
                <w:color w:val="222222"/>
                <w:sz w:val="20"/>
                <w:szCs w:val="20"/>
                <w:rtl w:val="0"/>
              </w:rPr>
              <w:t xml:space="preserve">SQL Server</w:t>
            </w:r>
            <w:r w:rsidDel="00000000" w:rsidR="00000000" w:rsidRPr="00000000">
              <w:rPr>
                <w:rtl w:val="0"/>
              </w:rPr>
            </w:r>
          </w:p>
        </w:tc>
        <w:tc>
          <w:tcPr>
            <w:tcBorders>
              <w:top w:color="b8c2d3" w:space="0" w:sz="4" w:val="single"/>
              <w:left w:color="b8c2d3" w:space="0" w:sz="4" w:val="single"/>
              <w:bottom w:color="b8c2d3" w:space="0" w:sz="4" w:val="single"/>
              <w:right w:color="b8c2d3" w:space="0" w:sz="4" w:val="single"/>
            </w:tcBorders>
            <w:tcMar>
              <w:top w:w="60.0" w:type="dxa"/>
              <w:left w:w="100.0" w:type="dxa"/>
              <w:bottom w:w="60.0" w:type="dxa"/>
              <w:right w:w="100.0" w:type="dxa"/>
            </w:tcMar>
          </w:tcPr>
          <w:p w:rsidR="00000000" w:rsidDel="00000000" w:rsidP="00000000" w:rsidRDefault="00000000" w:rsidRPr="00000000" w14:paraId="000000A3">
            <w:pPr>
              <w:rPr>
                <w:color w:val="222222"/>
                <w:sz w:val="20"/>
                <w:szCs w:val="20"/>
              </w:rPr>
            </w:pPr>
            <w:r w:rsidDel="00000000" w:rsidR="00000000" w:rsidRPr="00000000">
              <w:rPr>
                <w:color w:val="222222"/>
                <w:sz w:val="20"/>
                <w:szCs w:val="20"/>
                <w:rtl w:val="0"/>
              </w:rPr>
              <w:t xml:space="preserve">SQL Server 2025 (versión 17.0.1135.8, RTM), edición Standard Developer de 64 bits</w:t>
            </w:r>
          </w:p>
        </w:tc>
      </w:tr>
      <w:tr>
        <w:trPr>
          <w:cantSplit w:val="0"/>
          <w:tblHeader w:val="0"/>
        </w:trPr>
        <w:tc>
          <w:tcPr>
            <w:tcBorders>
              <w:top w:color="b8c2d3" w:space="0" w:sz="4" w:val="single"/>
              <w:left w:color="b8c2d3" w:space="0" w:sz="4" w:val="single"/>
              <w:bottom w:color="b8c2d3" w:space="0" w:sz="4" w:val="single"/>
              <w:right w:color="b8c2d3" w:space="0" w:sz="4" w:val="single"/>
            </w:tcBorders>
            <w:tcMar>
              <w:top w:w="60.0" w:type="dxa"/>
              <w:left w:w="100.0" w:type="dxa"/>
              <w:bottom w:w="60.0" w:type="dxa"/>
              <w:right w:w="100.0" w:type="dxa"/>
            </w:tcMar>
          </w:tcPr>
          <w:p w:rsidR="00000000" w:rsidDel="00000000" w:rsidP="00000000" w:rsidRDefault="00000000" w:rsidRPr="00000000" w14:paraId="000000A4">
            <w:pPr>
              <w:rPr/>
            </w:pPr>
            <w:r w:rsidDel="00000000" w:rsidR="00000000" w:rsidRPr="00000000">
              <w:rPr>
                <w:b w:val="0"/>
                <w:bCs w:val="0"/>
                <w:color w:val="222222"/>
                <w:sz w:val="20"/>
                <w:szCs w:val="20"/>
                <w:rtl w:val="0"/>
              </w:rPr>
              <w:t xml:space="preserve">SQL Server Management Studio</w:t>
            </w:r>
            <w:r w:rsidDel="00000000" w:rsidR="00000000" w:rsidRPr="00000000">
              <w:rPr>
                <w:rtl w:val="0"/>
              </w:rPr>
            </w:r>
          </w:p>
        </w:tc>
        <w:tc>
          <w:tcPr>
            <w:tcBorders>
              <w:top w:color="b8c2d3" w:space="0" w:sz="4" w:val="single"/>
              <w:left w:color="b8c2d3" w:space="0" w:sz="4" w:val="single"/>
              <w:bottom w:color="b8c2d3" w:space="0" w:sz="4" w:val="single"/>
              <w:right w:color="b8c2d3" w:space="0" w:sz="4" w:val="single"/>
            </w:tcBorders>
            <w:tcMar>
              <w:top w:w="60.0" w:type="dxa"/>
              <w:left w:w="100.0" w:type="dxa"/>
              <w:bottom w:w="60.0" w:type="dxa"/>
              <w:right w:w="100.0" w:type="dxa"/>
            </w:tcMar>
          </w:tcPr>
          <w:p w:rsidR="00000000" w:rsidDel="00000000" w:rsidP="00000000" w:rsidRDefault="00000000" w:rsidRPr="00000000" w14:paraId="000000A5">
            <w:pPr>
              <w:rPr>
                <w:color w:val="222222"/>
                <w:sz w:val="20"/>
                <w:szCs w:val="20"/>
              </w:rPr>
            </w:pPr>
            <w:r w:rsidDel="00000000" w:rsidR="00000000" w:rsidRPr="00000000">
              <w:rPr>
                <w:color w:val="222222"/>
                <w:sz w:val="20"/>
                <w:szCs w:val="20"/>
                <w:rtl w:val="0"/>
              </w:rPr>
              <w:t xml:space="preserve">22.10.0</w:t>
            </w:r>
          </w:p>
        </w:tc>
      </w:tr>
      <w:tr>
        <w:trPr>
          <w:cantSplit w:val="0"/>
          <w:tblHeader w:val="0"/>
        </w:trPr>
        <w:tc>
          <w:tcPr>
            <w:tcBorders>
              <w:top w:color="b8c2d3" w:space="0" w:sz="4" w:val="single"/>
              <w:left w:color="b8c2d3" w:space="0" w:sz="4" w:val="single"/>
              <w:bottom w:color="b8c2d3" w:space="0" w:sz="4" w:val="single"/>
              <w:right w:color="b8c2d3" w:space="0" w:sz="4" w:val="single"/>
            </w:tcBorders>
            <w:tcMar>
              <w:top w:w="60.0" w:type="dxa"/>
              <w:left w:w="100.0" w:type="dxa"/>
              <w:bottom w:w="60.0" w:type="dxa"/>
              <w:right w:w="100.0" w:type="dxa"/>
            </w:tcMar>
          </w:tcPr>
          <w:p w:rsidR="00000000" w:rsidDel="00000000" w:rsidP="00000000" w:rsidRDefault="00000000" w:rsidRPr="00000000" w14:paraId="000000A6">
            <w:pPr>
              <w:rPr/>
            </w:pPr>
            <w:r w:rsidDel="00000000" w:rsidR="00000000" w:rsidRPr="00000000">
              <w:rPr>
                <w:b w:val="0"/>
                <w:bCs w:val="0"/>
                <w:color w:val="222222"/>
                <w:sz w:val="20"/>
                <w:szCs w:val="20"/>
                <w:rtl w:val="0"/>
              </w:rPr>
              <w:t xml:space="preserve">Hipervisor</w:t>
            </w:r>
            <w:r w:rsidDel="00000000" w:rsidR="00000000" w:rsidRPr="00000000">
              <w:rPr>
                <w:rtl w:val="0"/>
              </w:rPr>
            </w:r>
          </w:p>
        </w:tc>
        <w:tc>
          <w:tcPr>
            <w:tcBorders>
              <w:top w:color="b8c2d3" w:space="0" w:sz="4" w:val="single"/>
              <w:left w:color="b8c2d3" w:space="0" w:sz="4" w:val="single"/>
              <w:bottom w:color="b8c2d3" w:space="0" w:sz="4" w:val="single"/>
              <w:right w:color="b8c2d3" w:space="0" w:sz="4" w:val="single"/>
            </w:tcBorders>
            <w:tcMar>
              <w:top w:w="60.0" w:type="dxa"/>
              <w:left w:w="100.0" w:type="dxa"/>
              <w:bottom w:w="60.0" w:type="dxa"/>
              <w:right w:w="100.0" w:type="dxa"/>
            </w:tcMar>
          </w:tcPr>
          <w:p w:rsidR="00000000" w:rsidDel="00000000" w:rsidP="00000000" w:rsidRDefault="00000000" w:rsidRPr="00000000" w14:paraId="000000A7">
            <w:pPr>
              <w:rPr>
                <w:color w:val="222222"/>
                <w:sz w:val="20"/>
                <w:szCs w:val="20"/>
              </w:rPr>
            </w:pPr>
            <w:r w:rsidDel="00000000" w:rsidR="00000000" w:rsidRPr="00000000">
              <w:rPr>
                <w:color w:val="222222"/>
                <w:sz w:val="20"/>
                <w:szCs w:val="20"/>
                <w:rtl w:val="0"/>
              </w:rPr>
              <w:t xml:space="preserve">TACHER-THR: Hyper-V (Windows 10 Pro), VMs de generación 2, versión de configuración 9.0. Servidor HP: VirtualBox (Windows 10 Home no admite Hyper-V)</w:t>
            </w:r>
          </w:p>
        </w:tc>
      </w:tr>
      <w:tr>
        <w:trPr>
          <w:cantSplit w:val="0"/>
          <w:tblHeader w:val="0"/>
        </w:trPr>
        <w:tc>
          <w:tcPr>
            <w:tcBorders>
              <w:top w:color="b8c2d3" w:space="0" w:sz="4" w:val="single"/>
              <w:left w:color="b8c2d3" w:space="0" w:sz="4" w:val="single"/>
              <w:bottom w:color="b8c2d3" w:space="0" w:sz="4" w:val="single"/>
              <w:right w:color="b8c2d3" w:space="0" w:sz="4" w:val="single"/>
            </w:tcBorders>
            <w:tcMar>
              <w:top w:w="60.0" w:type="dxa"/>
              <w:left w:w="100.0" w:type="dxa"/>
              <w:bottom w:w="60.0" w:type="dxa"/>
              <w:right w:w="100.0" w:type="dxa"/>
            </w:tcMar>
          </w:tcPr>
          <w:p w:rsidR="00000000" w:rsidDel="00000000" w:rsidP="00000000" w:rsidRDefault="00000000" w:rsidRPr="00000000" w14:paraId="000000A8">
            <w:pPr>
              <w:rPr/>
            </w:pPr>
            <w:r w:rsidDel="00000000" w:rsidR="00000000" w:rsidRPr="00000000">
              <w:rPr>
                <w:b w:val="0"/>
                <w:bCs w:val="0"/>
                <w:color w:val="222222"/>
                <w:sz w:val="20"/>
                <w:szCs w:val="20"/>
                <w:rtl w:val="0"/>
              </w:rPr>
              <w:t xml:space="preserve">Tailscale</w:t>
            </w:r>
            <w:r w:rsidDel="00000000" w:rsidR="00000000" w:rsidRPr="00000000">
              <w:rPr>
                <w:rtl w:val="0"/>
              </w:rPr>
            </w:r>
          </w:p>
        </w:tc>
        <w:tc>
          <w:tcPr>
            <w:tcBorders>
              <w:top w:color="b8c2d3" w:space="0" w:sz="4" w:val="single"/>
              <w:left w:color="b8c2d3" w:space="0" w:sz="4" w:val="single"/>
              <w:bottom w:color="b8c2d3" w:space="0" w:sz="4" w:val="single"/>
              <w:right w:color="b8c2d3" w:space="0" w:sz="4" w:val="single"/>
            </w:tcBorders>
            <w:tcMar>
              <w:top w:w="60.0" w:type="dxa"/>
              <w:left w:w="100.0" w:type="dxa"/>
              <w:bottom w:w="60.0" w:type="dxa"/>
              <w:right w:w="100.0" w:type="dxa"/>
            </w:tcMar>
          </w:tcPr>
          <w:p w:rsidR="00000000" w:rsidDel="00000000" w:rsidP="00000000" w:rsidRDefault="00000000" w:rsidRPr="00000000" w14:paraId="000000A9">
            <w:pPr>
              <w:rPr>
                <w:color w:val="222222"/>
                <w:sz w:val="20"/>
                <w:szCs w:val="20"/>
              </w:rPr>
            </w:pPr>
            <w:r w:rsidDel="00000000" w:rsidR="00000000" w:rsidRPr="00000000">
              <w:rPr>
                <w:color w:val="222222"/>
                <w:sz w:val="20"/>
                <w:szCs w:val="20"/>
                <w:rtl w:val="0"/>
              </w:rPr>
              <w:t xml:space="preserve">1.102.4 (verificada en TACHER-THR)</w:t>
            </w:r>
          </w:p>
        </w:tc>
      </w:tr>
    </w:tbl>
    <w:p w:rsidR="00000000" w:rsidDel="00000000" w:rsidP="00000000" w:rsidRDefault="00000000" w:rsidRPr="00000000" w14:paraId="000000AA">
      <w:pPr>
        <w:pStyle w:val="Heading2"/>
        <w:spacing w:after="160" w:lineRule="auto"/>
        <w:rPr/>
      </w:pPr>
      <w:bookmarkStart w:colFirst="0" w:colLast="0" w:name="_id6q211h0l13" w:id="0"/>
      <w:bookmarkEnd w:id="0"/>
      <w:r w:rsidDel="00000000" w:rsidR="00000000" w:rsidRPr="00000000">
        <w:rPr>
          <w:rtl w:val="0"/>
        </w:rPr>
      </w:r>
    </w:p>
    <w:p w:rsidR="00000000" w:rsidDel="00000000" w:rsidP="00000000" w:rsidRDefault="00000000" w:rsidRPr="00000000" w14:paraId="000000AB">
      <w:pPr>
        <w:pStyle w:val="Heading2"/>
        <w:spacing w:after="160" w:lineRule="auto"/>
        <w:rPr/>
      </w:pPr>
      <w:bookmarkStart w:colFirst="0" w:colLast="0" w:name="_liu0avba1tjj" w:id="1"/>
      <w:bookmarkEnd w:id="1"/>
      <w:r w:rsidDel="00000000" w:rsidR="00000000" w:rsidRPr="00000000">
        <w:rPr>
          <w:rtl w:val="0"/>
        </w:rPr>
      </w:r>
    </w:p>
    <w:p w:rsidR="00000000" w:rsidDel="00000000" w:rsidP="00000000" w:rsidRDefault="00000000" w:rsidRPr="00000000" w14:paraId="000000AC">
      <w:pPr>
        <w:pStyle w:val="Heading2"/>
        <w:spacing w:after="160" w:lineRule="auto"/>
        <w:rPr/>
      </w:pPr>
      <w:bookmarkStart w:colFirst="0" w:colLast="0" w:name="_ibhdkxwyvvfh" w:id="2"/>
      <w:bookmarkEnd w:id="2"/>
      <w:r w:rsidDel="00000000" w:rsidR="00000000" w:rsidRPr="00000000">
        <w:rPr>
          <w:rtl w:val="0"/>
        </w:rPr>
      </w:r>
    </w:p>
    <w:p w:rsidR="00000000" w:rsidDel="00000000" w:rsidP="00000000" w:rsidRDefault="00000000" w:rsidRPr="00000000" w14:paraId="000000AD">
      <w:pPr>
        <w:pStyle w:val="Heading2"/>
        <w:spacing w:after="160" w:lineRule="auto"/>
        <w:rPr/>
      </w:pPr>
      <w:bookmarkStart w:colFirst="0" w:colLast="0" w:name="_t8tmytn84d2r" w:id="3"/>
      <w:bookmarkEnd w:id="3"/>
      <w:r w:rsidDel="00000000" w:rsidR="00000000" w:rsidRPr="00000000">
        <w:rPr>
          <w:rtl w:val="0"/>
        </w:rPr>
        <w:t xml:space="preserve">4.2 Configuración inicial de las máquinas virtuales</w:t>
      </w:r>
    </w:p>
    <w:p w:rsidR="00000000" w:rsidDel="00000000" w:rsidP="00000000" w:rsidRDefault="00000000" w:rsidRPr="00000000" w14:paraId="000000AE">
      <w:pPr>
        <w:spacing w:after="120" w:line="300" w:lineRule="auto"/>
        <w:jc w:val="both"/>
        <w:rPr/>
      </w:pPr>
      <w:r w:rsidDel="00000000" w:rsidR="00000000" w:rsidRPr="00000000">
        <w:rPr>
          <w:rtl w:val="0"/>
        </w:rPr>
        <w:t xml:space="preserve">DC1 y SQL2 se crearon en Hyper-V, en el equipo TACHER-THR, a partir</w:t>
      </w:r>
      <w:r w:rsidDel="00000000" w:rsidR="00000000" w:rsidRPr="00000000">
        <w:rPr>
          <w:rtl w:val="0"/>
        </w:rPr>
        <w:t xml:space="preserve"> de la imagen ISO de Windows Server 2022 Standard Evaluation en español, descargada del Evaluation Center de Microsoft. La siguiente tabla resume los recursos asignados a cada una. SQL1 se creó en VirtualBox, en el servidor físico HP, con la misma imagen de Windows Server 2022.</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
        <w:gridCol w:w="1200"/>
        <w:gridCol w:w="900"/>
        <w:gridCol w:w="1000"/>
        <w:gridCol w:w="3000"/>
        <w:gridCol w:w="2360"/>
        <w:tblGridChange w:id="0">
          <w:tblGrid>
            <w:gridCol w:w="900"/>
            <w:gridCol w:w="1200"/>
            <w:gridCol w:w="900"/>
            <w:gridCol w:w="1000"/>
            <w:gridCol w:w="3000"/>
            <w:gridCol w:w="2360"/>
          </w:tblGrid>
        </w:tblGridChange>
      </w:tblGrid>
      <w:tr>
        <w:trPr>
          <w:cantSplit w:val="0"/>
          <w:tblHeader w:val="0"/>
        </w:trPr>
        <w:tc>
          <w:tcPr>
            <w:tcBorders>
              <w:top w:color="b8c2d3" w:space="0" w:sz="4" w:val="single"/>
              <w:left w:color="b8c2d3" w:space="0" w:sz="4" w:val="single"/>
              <w:bottom w:color="b8c2d3" w:space="0" w:sz="4" w:val="single"/>
              <w:right w:color="b8c2d3" w:space="0" w:sz="4" w:val="single"/>
            </w:tcBorders>
            <w:shd w:fill="1f3a6e"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sz w:val="20"/>
                <w:szCs w:val="20"/>
              </w:rPr>
            </w:pPr>
            <w:r w:rsidDel="00000000" w:rsidR="00000000" w:rsidRPr="00000000">
              <w:rPr>
                <w:b w:val="1"/>
                <w:bCs w:val="1"/>
                <w:color w:val="ffffff"/>
                <w:sz w:val="20"/>
                <w:szCs w:val="20"/>
                <w:rtl w:val="0"/>
              </w:rPr>
              <w:t xml:space="preserve">VM</w:t>
            </w:r>
          </w:p>
        </w:tc>
        <w:tc>
          <w:tcPr>
            <w:tcBorders>
              <w:top w:color="b8c2d3" w:space="0" w:sz="4" w:val="single"/>
              <w:left w:color="b8c2d3" w:space="0" w:sz="4" w:val="single"/>
              <w:bottom w:color="b8c2d3" w:space="0" w:sz="4" w:val="single"/>
              <w:right w:color="b8c2d3" w:space="0" w:sz="4" w:val="single"/>
            </w:tcBorders>
            <w:shd w:fill="1f3a6e"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sz w:val="20"/>
                <w:szCs w:val="20"/>
              </w:rPr>
            </w:pPr>
            <w:r w:rsidDel="00000000" w:rsidR="00000000" w:rsidRPr="00000000">
              <w:rPr>
                <w:b w:val="1"/>
                <w:bCs w:val="1"/>
                <w:color w:val="ffffff"/>
                <w:sz w:val="20"/>
                <w:szCs w:val="20"/>
                <w:rtl w:val="0"/>
              </w:rPr>
              <w:t xml:space="preserve">Generación</w:t>
            </w:r>
          </w:p>
        </w:tc>
        <w:tc>
          <w:tcPr>
            <w:tcBorders>
              <w:top w:color="b8c2d3" w:space="0" w:sz="4" w:val="single"/>
              <w:left w:color="b8c2d3" w:space="0" w:sz="4" w:val="single"/>
              <w:bottom w:color="b8c2d3" w:space="0" w:sz="4" w:val="single"/>
              <w:right w:color="b8c2d3" w:space="0" w:sz="4" w:val="single"/>
            </w:tcBorders>
            <w:shd w:fill="1f3a6e"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sz w:val="20"/>
                <w:szCs w:val="20"/>
              </w:rPr>
            </w:pPr>
            <w:r w:rsidDel="00000000" w:rsidR="00000000" w:rsidRPr="00000000">
              <w:rPr>
                <w:b w:val="1"/>
                <w:bCs w:val="1"/>
                <w:color w:val="ffffff"/>
                <w:sz w:val="20"/>
                <w:szCs w:val="20"/>
                <w:rtl w:val="0"/>
              </w:rPr>
              <w:t xml:space="preserve">RAM</w:t>
            </w:r>
          </w:p>
        </w:tc>
        <w:tc>
          <w:tcPr>
            <w:tcBorders>
              <w:top w:color="b8c2d3" w:space="0" w:sz="4" w:val="single"/>
              <w:left w:color="b8c2d3" w:space="0" w:sz="4" w:val="single"/>
              <w:bottom w:color="b8c2d3" w:space="0" w:sz="4" w:val="single"/>
              <w:right w:color="b8c2d3" w:space="0" w:sz="4" w:val="single"/>
            </w:tcBorders>
            <w:shd w:fill="1f3a6e"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sz w:val="20"/>
                <w:szCs w:val="20"/>
              </w:rPr>
            </w:pPr>
            <w:r w:rsidDel="00000000" w:rsidR="00000000" w:rsidRPr="00000000">
              <w:rPr>
                <w:b w:val="1"/>
                <w:bCs w:val="1"/>
                <w:color w:val="ffffff"/>
                <w:sz w:val="20"/>
                <w:szCs w:val="20"/>
                <w:rtl w:val="0"/>
              </w:rPr>
              <w:t xml:space="preserve">Disco</w:t>
            </w:r>
          </w:p>
        </w:tc>
        <w:tc>
          <w:tcPr>
            <w:tcBorders>
              <w:top w:color="b8c2d3" w:space="0" w:sz="4" w:val="single"/>
              <w:left w:color="b8c2d3" w:space="0" w:sz="4" w:val="single"/>
              <w:bottom w:color="b8c2d3" w:space="0" w:sz="4" w:val="single"/>
              <w:right w:color="b8c2d3" w:space="0" w:sz="4" w:val="single"/>
            </w:tcBorders>
            <w:shd w:fill="1f3a6e"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sz w:val="20"/>
                <w:szCs w:val="20"/>
              </w:rPr>
            </w:pPr>
            <w:r w:rsidDel="00000000" w:rsidR="00000000" w:rsidRPr="00000000">
              <w:rPr>
                <w:b w:val="1"/>
                <w:bCs w:val="1"/>
                <w:color w:val="ffffff"/>
                <w:sz w:val="20"/>
                <w:szCs w:val="20"/>
                <w:rtl w:val="0"/>
              </w:rPr>
              <w:t xml:space="preserve">Sistema operativo</w:t>
            </w:r>
          </w:p>
        </w:tc>
        <w:tc>
          <w:tcPr>
            <w:tcBorders>
              <w:top w:color="b8c2d3" w:space="0" w:sz="4" w:val="single"/>
              <w:left w:color="b8c2d3" w:space="0" w:sz="4" w:val="single"/>
              <w:bottom w:color="b8c2d3" w:space="0" w:sz="4" w:val="single"/>
              <w:right w:color="b8c2d3" w:space="0" w:sz="4" w:val="single"/>
            </w:tcBorders>
            <w:shd w:fill="1f3a6e"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sz w:val="20"/>
                <w:szCs w:val="20"/>
              </w:rPr>
            </w:pPr>
            <w:r w:rsidDel="00000000" w:rsidR="00000000" w:rsidRPr="00000000">
              <w:rPr>
                <w:b w:val="1"/>
                <w:bCs w:val="1"/>
                <w:color w:val="ffffff"/>
                <w:sz w:val="20"/>
                <w:szCs w:val="20"/>
                <w:rtl w:val="0"/>
              </w:rPr>
              <w:t xml:space="preserve">Red</w:t>
            </w:r>
          </w:p>
        </w:tc>
      </w:tr>
      <w:tr>
        <w:trPr>
          <w:cantSplit w:val="0"/>
          <w:tblHeader w:val="0"/>
        </w:trPr>
        <w:tc>
          <w:tcPr>
            <w:tcBorders>
              <w:top w:color="b8c2d3" w:space="0" w:sz="4" w:val="single"/>
              <w:left w:color="b8c2d3" w:space="0" w:sz="4" w:val="single"/>
              <w:bottom w:color="b8c2d3" w:space="0" w:sz="4" w:val="single"/>
              <w:right w:color="b8c2d3"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sz w:val="20"/>
                <w:szCs w:val="20"/>
              </w:rPr>
            </w:pPr>
            <w:r w:rsidDel="00000000" w:rsidR="00000000" w:rsidRPr="00000000">
              <w:rPr>
                <w:color w:val="222222"/>
                <w:sz w:val="20"/>
                <w:szCs w:val="20"/>
                <w:rtl w:val="0"/>
              </w:rPr>
              <w:t xml:space="preserve">DC1</w:t>
            </w:r>
          </w:p>
        </w:tc>
        <w:tc>
          <w:tcPr>
            <w:tcBorders>
              <w:top w:color="b8c2d3" w:space="0" w:sz="4" w:val="single"/>
              <w:left w:color="b8c2d3" w:space="0" w:sz="4" w:val="single"/>
              <w:bottom w:color="b8c2d3" w:space="0" w:sz="4" w:val="single"/>
              <w:right w:color="b8c2d3"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sz w:val="20"/>
                <w:szCs w:val="20"/>
              </w:rPr>
            </w:pPr>
            <w:r w:rsidDel="00000000" w:rsidR="00000000" w:rsidRPr="00000000">
              <w:rPr>
                <w:color w:val="222222"/>
                <w:sz w:val="20"/>
                <w:szCs w:val="20"/>
                <w:rtl w:val="0"/>
              </w:rPr>
              <w:t xml:space="preserve">2</w:t>
            </w:r>
          </w:p>
        </w:tc>
        <w:tc>
          <w:tcPr>
            <w:tcBorders>
              <w:top w:color="b8c2d3" w:space="0" w:sz="4" w:val="single"/>
              <w:left w:color="b8c2d3" w:space="0" w:sz="4" w:val="single"/>
              <w:bottom w:color="b8c2d3" w:space="0" w:sz="4" w:val="single"/>
              <w:right w:color="b8c2d3"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sz w:val="20"/>
                <w:szCs w:val="20"/>
              </w:rPr>
            </w:pPr>
            <w:r w:rsidDel="00000000" w:rsidR="00000000" w:rsidRPr="00000000">
              <w:rPr>
                <w:color w:val="222222"/>
                <w:sz w:val="20"/>
                <w:szCs w:val="20"/>
                <w:rtl w:val="0"/>
              </w:rPr>
              <w:t xml:space="preserve">2 GB</w:t>
            </w:r>
          </w:p>
        </w:tc>
        <w:tc>
          <w:tcPr>
            <w:tcBorders>
              <w:top w:color="b8c2d3" w:space="0" w:sz="4" w:val="single"/>
              <w:left w:color="b8c2d3" w:space="0" w:sz="4" w:val="single"/>
              <w:bottom w:color="b8c2d3" w:space="0" w:sz="4" w:val="single"/>
              <w:right w:color="b8c2d3"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sz w:val="20"/>
                <w:szCs w:val="20"/>
              </w:rPr>
            </w:pPr>
            <w:r w:rsidDel="00000000" w:rsidR="00000000" w:rsidRPr="00000000">
              <w:rPr>
                <w:color w:val="222222"/>
                <w:sz w:val="20"/>
                <w:szCs w:val="20"/>
                <w:rtl w:val="0"/>
              </w:rPr>
              <w:t xml:space="preserve">40 GB</w:t>
            </w:r>
          </w:p>
        </w:tc>
        <w:tc>
          <w:tcPr>
            <w:tcBorders>
              <w:top w:color="b8c2d3" w:space="0" w:sz="4" w:val="single"/>
              <w:left w:color="b8c2d3" w:space="0" w:sz="4" w:val="single"/>
              <w:bottom w:color="b8c2d3" w:space="0" w:sz="4" w:val="single"/>
              <w:right w:color="b8c2d3"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sz w:val="20"/>
                <w:szCs w:val="20"/>
              </w:rPr>
            </w:pPr>
            <w:r w:rsidDel="00000000" w:rsidR="00000000" w:rsidRPr="00000000">
              <w:rPr>
                <w:color w:val="222222"/>
                <w:sz w:val="20"/>
                <w:szCs w:val="20"/>
                <w:rtl w:val="0"/>
              </w:rPr>
              <w:t xml:space="preserve">Windows Server 2022 Standard Evaluation</w:t>
            </w:r>
          </w:p>
        </w:tc>
        <w:tc>
          <w:tcPr>
            <w:tcBorders>
              <w:top w:color="b8c2d3" w:space="0" w:sz="4" w:val="single"/>
              <w:left w:color="b8c2d3" w:space="0" w:sz="4" w:val="single"/>
              <w:bottom w:color="b8c2d3" w:space="0" w:sz="4" w:val="single"/>
              <w:right w:color="b8c2d3"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sz w:val="20"/>
                <w:szCs w:val="20"/>
              </w:rPr>
            </w:pPr>
            <w:r w:rsidDel="00000000" w:rsidR="00000000" w:rsidRPr="00000000">
              <w:rPr>
                <w:color w:val="222222"/>
                <w:sz w:val="20"/>
                <w:szCs w:val="20"/>
                <w:rtl w:val="0"/>
              </w:rPr>
              <w:t xml:space="preserve">Switch CasaLAN, IP fija 192.168.100.10</w:t>
            </w:r>
          </w:p>
        </w:tc>
      </w:tr>
      <w:tr>
        <w:trPr>
          <w:cantSplit w:val="0"/>
          <w:tblHeader w:val="0"/>
        </w:trPr>
        <w:tc>
          <w:tcPr>
            <w:tcBorders>
              <w:top w:color="b8c2d3" w:space="0" w:sz="4" w:val="single"/>
              <w:left w:color="b8c2d3" w:space="0" w:sz="4" w:val="single"/>
              <w:bottom w:color="b8c2d3" w:space="0" w:sz="4" w:val="single"/>
              <w:right w:color="b8c2d3"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sz w:val="20"/>
                <w:szCs w:val="20"/>
              </w:rPr>
            </w:pPr>
            <w:r w:rsidDel="00000000" w:rsidR="00000000" w:rsidRPr="00000000">
              <w:rPr>
                <w:color w:val="222222"/>
                <w:sz w:val="20"/>
                <w:szCs w:val="20"/>
                <w:rtl w:val="0"/>
              </w:rPr>
              <w:t xml:space="preserve">SQL2</w:t>
            </w:r>
          </w:p>
        </w:tc>
        <w:tc>
          <w:tcPr>
            <w:tcBorders>
              <w:top w:color="b8c2d3" w:space="0" w:sz="4" w:val="single"/>
              <w:left w:color="b8c2d3" w:space="0" w:sz="4" w:val="single"/>
              <w:bottom w:color="b8c2d3" w:space="0" w:sz="4" w:val="single"/>
              <w:right w:color="b8c2d3"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sz w:val="20"/>
                <w:szCs w:val="20"/>
              </w:rPr>
            </w:pPr>
            <w:r w:rsidDel="00000000" w:rsidR="00000000" w:rsidRPr="00000000">
              <w:rPr>
                <w:color w:val="222222"/>
                <w:sz w:val="20"/>
                <w:szCs w:val="20"/>
                <w:rtl w:val="0"/>
              </w:rPr>
              <w:t xml:space="preserve">2</w:t>
            </w:r>
          </w:p>
        </w:tc>
        <w:tc>
          <w:tcPr>
            <w:tcBorders>
              <w:top w:color="b8c2d3" w:space="0" w:sz="4" w:val="single"/>
              <w:left w:color="b8c2d3" w:space="0" w:sz="4" w:val="single"/>
              <w:bottom w:color="b8c2d3" w:space="0" w:sz="4" w:val="single"/>
              <w:right w:color="b8c2d3"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sz w:val="20"/>
                <w:szCs w:val="20"/>
              </w:rPr>
            </w:pPr>
            <w:r w:rsidDel="00000000" w:rsidR="00000000" w:rsidRPr="00000000">
              <w:rPr>
                <w:color w:val="222222"/>
                <w:sz w:val="20"/>
                <w:szCs w:val="20"/>
                <w:rtl w:val="0"/>
              </w:rPr>
              <w:t xml:space="preserve">6 GB</w:t>
            </w:r>
          </w:p>
        </w:tc>
        <w:tc>
          <w:tcPr>
            <w:tcBorders>
              <w:top w:color="b8c2d3" w:space="0" w:sz="4" w:val="single"/>
              <w:left w:color="b8c2d3" w:space="0" w:sz="4" w:val="single"/>
              <w:bottom w:color="b8c2d3" w:space="0" w:sz="4" w:val="single"/>
              <w:right w:color="b8c2d3"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sz w:val="20"/>
                <w:szCs w:val="20"/>
              </w:rPr>
            </w:pPr>
            <w:r w:rsidDel="00000000" w:rsidR="00000000" w:rsidRPr="00000000">
              <w:rPr>
                <w:color w:val="222222"/>
                <w:sz w:val="20"/>
                <w:szCs w:val="20"/>
                <w:rtl w:val="0"/>
              </w:rPr>
              <w:t xml:space="preserve">60 GB dinámico</w:t>
            </w:r>
          </w:p>
        </w:tc>
        <w:tc>
          <w:tcPr>
            <w:tcBorders>
              <w:top w:color="b8c2d3" w:space="0" w:sz="4" w:val="single"/>
              <w:left w:color="b8c2d3" w:space="0" w:sz="4" w:val="single"/>
              <w:bottom w:color="b8c2d3" w:space="0" w:sz="4" w:val="single"/>
              <w:right w:color="b8c2d3"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sz w:val="20"/>
                <w:szCs w:val="20"/>
              </w:rPr>
            </w:pPr>
            <w:r w:rsidDel="00000000" w:rsidR="00000000" w:rsidRPr="00000000">
              <w:rPr>
                <w:color w:val="222222"/>
                <w:sz w:val="20"/>
                <w:szCs w:val="20"/>
                <w:rtl w:val="0"/>
              </w:rPr>
              <w:t xml:space="preserve">Windows Server 2022 Standard Evaluation (experiencia de escritorio)</w:t>
            </w:r>
          </w:p>
        </w:tc>
        <w:tc>
          <w:tcPr>
            <w:tcBorders>
              <w:top w:color="b8c2d3" w:space="0" w:sz="4" w:val="single"/>
              <w:left w:color="b8c2d3" w:space="0" w:sz="4" w:val="single"/>
              <w:bottom w:color="b8c2d3" w:space="0" w:sz="4" w:val="single"/>
              <w:right w:color="b8c2d3"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sz w:val="20"/>
                <w:szCs w:val="20"/>
              </w:rPr>
            </w:pPr>
            <w:r w:rsidDel="00000000" w:rsidR="00000000" w:rsidRPr="00000000">
              <w:rPr>
                <w:color w:val="222222"/>
                <w:sz w:val="20"/>
                <w:szCs w:val="20"/>
                <w:rtl w:val="0"/>
              </w:rPr>
              <w:t xml:space="preserve">Switch CasaLAN, IP 192.168.100.11 (por DHCP)</w:t>
            </w:r>
          </w:p>
        </w:tc>
      </w:tr>
      <w:tr>
        <w:trPr>
          <w:cantSplit w:val="0"/>
          <w:tblHeader w:val="0"/>
        </w:trPr>
        <w:tc>
          <w:tcPr>
            <w:tcBorders>
              <w:top w:color="b8c2d3" w:space="0" w:sz="4" w:val="single"/>
              <w:left w:color="b8c2d3" w:space="0" w:sz="4" w:val="single"/>
              <w:bottom w:color="b8c2d3" w:space="0" w:sz="4" w:val="single"/>
              <w:right w:color="b8c2d3"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sz w:val="20"/>
                <w:szCs w:val="20"/>
              </w:rPr>
            </w:pPr>
            <w:r w:rsidDel="00000000" w:rsidR="00000000" w:rsidRPr="00000000">
              <w:rPr>
                <w:color w:val="222222"/>
                <w:sz w:val="20"/>
                <w:szCs w:val="20"/>
                <w:rtl w:val="0"/>
              </w:rPr>
              <w:t xml:space="preserve">SQL1</w:t>
            </w:r>
          </w:p>
        </w:tc>
        <w:tc>
          <w:tcPr>
            <w:tcBorders>
              <w:top w:color="b8c2d3" w:space="0" w:sz="4" w:val="single"/>
              <w:left w:color="b8c2d3" w:space="0" w:sz="4" w:val="single"/>
              <w:bottom w:color="b8c2d3" w:space="0" w:sz="4" w:val="single"/>
              <w:right w:color="b8c2d3"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sz w:val="20"/>
                <w:szCs w:val="20"/>
              </w:rPr>
            </w:pPr>
            <w:r w:rsidDel="00000000" w:rsidR="00000000" w:rsidRPr="00000000">
              <w:rPr>
                <w:color w:val="222222"/>
                <w:sz w:val="20"/>
                <w:szCs w:val="20"/>
                <w:rtl w:val="0"/>
              </w:rPr>
              <w:t xml:space="preserve">No aplica (VirtualBox)</w:t>
            </w:r>
          </w:p>
        </w:tc>
        <w:tc>
          <w:tcPr>
            <w:tcBorders>
              <w:top w:color="b8c2d3" w:space="0" w:sz="4" w:val="single"/>
              <w:left w:color="b8c2d3" w:space="0" w:sz="4" w:val="single"/>
              <w:bottom w:color="b8c2d3" w:space="0" w:sz="4" w:val="single"/>
              <w:right w:color="b8c2d3"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sz w:val="20"/>
                <w:szCs w:val="20"/>
              </w:rPr>
            </w:pPr>
            <w:r w:rsidDel="00000000" w:rsidR="00000000" w:rsidRPr="00000000">
              <w:rPr>
                <w:color w:val="222222"/>
                <w:sz w:val="20"/>
                <w:szCs w:val="20"/>
                <w:rtl w:val="0"/>
              </w:rPr>
              <w:t xml:space="preserve">2 GB (temporal)</w:t>
            </w:r>
          </w:p>
        </w:tc>
        <w:tc>
          <w:tcPr>
            <w:tcBorders>
              <w:top w:color="b8c2d3" w:space="0" w:sz="4" w:val="single"/>
              <w:left w:color="b8c2d3" w:space="0" w:sz="4" w:val="single"/>
              <w:bottom w:color="b8c2d3" w:space="0" w:sz="4" w:val="single"/>
              <w:right w:color="b8c2d3"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sz w:val="20"/>
                <w:szCs w:val="20"/>
              </w:rPr>
            </w:pPr>
            <w:r w:rsidDel="00000000" w:rsidR="00000000" w:rsidRPr="00000000">
              <w:rPr>
                <w:color w:val="222222"/>
                <w:sz w:val="20"/>
                <w:szCs w:val="20"/>
                <w:rtl w:val="0"/>
              </w:rPr>
              <w:t xml:space="preserve">60 GB dinámico (por confirmar)</w:t>
            </w:r>
          </w:p>
        </w:tc>
        <w:tc>
          <w:tcPr>
            <w:tcBorders>
              <w:top w:color="b8c2d3" w:space="0" w:sz="4" w:val="single"/>
              <w:left w:color="b8c2d3" w:space="0" w:sz="4" w:val="single"/>
              <w:bottom w:color="b8c2d3" w:space="0" w:sz="4" w:val="single"/>
              <w:right w:color="b8c2d3"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sz w:val="20"/>
                <w:szCs w:val="20"/>
              </w:rPr>
            </w:pPr>
            <w:r w:rsidDel="00000000" w:rsidR="00000000" w:rsidRPr="00000000">
              <w:rPr>
                <w:color w:val="222222"/>
                <w:sz w:val="20"/>
                <w:szCs w:val="20"/>
                <w:rtl w:val="0"/>
              </w:rPr>
              <w:t xml:space="preserve">Windows Server 2022 Standard Evaluation (experiencia de escritorio), instalación en curso</w:t>
            </w:r>
          </w:p>
        </w:tc>
        <w:tc>
          <w:tcPr>
            <w:tcBorders>
              <w:top w:color="b8c2d3" w:space="0" w:sz="4" w:val="single"/>
              <w:left w:color="b8c2d3" w:space="0" w:sz="4" w:val="single"/>
              <w:bottom w:color="b8c2d3" w:space="0" w:sz="4" w:val="single"/>
              <w:right w:color="b8c2d3"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sz w:val="20"/>
                <w:szCs w:val="20"/>
              </w:rPr>
            </w:pPr>
            <w:r w:rsidDel="00000000" w:rsidR="00000000" w:rsidRPr="00000000">
              <w:rPr>
                <w:rtl w:val="0"/>
              </w:rPr>
            </w:r>
          </w:p>
        </w:tc>
      </w:tr>
    </w:tbl>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spacing w:after="120" w:line="300" w:lineRule="auto"/>
        <w:jc w:val="both"/>
        <w:rPr/>
      </w:pPr>
      <w:r w:rsidDel="00000000" w:rsidR="00000000" w:rsidRPr="00000000">
        <w:rPr>
          <w:rtl w:val="0"/>
        </w:rPr>
        <w:t xml:space="preserve">Después de instalar Windows Server en DC1 se hizo la siguiente configuración inicial:</w:t>
      </w:r>
    </w:p>
    <w:p w:rsidR="00000000" w:rsidDel="00000000" w:rsidP="00000000" w:rsidRDefault="00000000" w:rsidRPr="00000000" w14:paraId="000000C9">
      <w:pPr>
        <w:numPr>
          <w:ilvl w:val="0"/>
          <w:numId w:val="1"/>
        </w:numPr>
        <w:spacing w:after="0" w:afterAutospacing="0" w:line="279.9999938964844" w:lineRule="auto"/>
        <w:ind w:left="720" w:hanging="360"/>
        <w:rPr>
          <w:u w:val="none"/>
        </w:rPr>
      </w:pPr>
      <w:r w:rsidDel="00000000" w:rsidR="00000000" w:rsidRPr="00000000">
        <w:rPr>
          <w:rtl w:val="0"/>
        </w:rPr>
        <w:t xml:space="preserve">Cambio del nombre del equipo, de WIN-9JO29TJHC0V a DC1.</w:t>
      </w:r>
    </w:p>
    <w:p w:rsidR="00000000" w:rsidDel="00000000" w:rsidP="00000000" w:rsidRDefault="00000000" w:rsidRPr="00000000" w14:paraId="000000CA">
      <w:pPr>
        <w:numPr>
          <w:ilvl w:val="0"/>
          <w:numId w:val="1"/>
        </w:numPr>
        <w:spacing w:after="80" w:line="279.9999938964844" w:lineRule="auto"/>
        <w:ind w:left="720" w:hanging="360"/>
        <w:rPr>
          <w:u w:val="none"/>
        </w:rPr>
      </w:pPr>
      <w:r w:rsidDel="00000000" w:rsidR="00000000" w:rsidRPr="00000000">
        <w:rPr>
          <w:rtl w:val="0"/>
        </w:rPr>
        <w:t xml:space="preserve">Cambio de la dirección IP asignada por DHCP a la dirección fija 192.168.100.10, con el DNS apuntando al propio servidor.</w:t>
      </w:r>
    </w:p>
    <w:p w:rsidR="00000000" w:rsidDel="00000000" w:rsidP="00000000" w:rsidRDefault="00000000" w:rsidRPr="00000000" w14:paraId="000000CB">
      <w:pPr>
        <w:keepNext w:val="1"/>
        <w:spacing w:after="80" w:line="279.9999938964844" w:lineRule="auto"/>
        <w:ind w:left="720" w:firstLine="0"/>
        <w:jc w:val="center"/>
        <w:rPr/>
      </w:pPr>
      <w:r w:rsidDel="00000000" w:rsidR="00000000" w:rsidRPr="00000000">
        <w:rPr/>
        <w:drawing>
          <wp:inline distB="114300" distT="114300" distL="114300" distR="114300">
            <wp:extent cx="5710238" cy="4063054"/>
            <wp:effectExtent b="0" l="0" r="0" t="0"/>
            <wp:docPr id="2"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710238" cy="4063054"/>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spacing w:after="200" w:lineRule="auto"/>
        <w:jc w:val="center"/>
        <w:rPr>
          <w:i w:val="1"/>
          <w:iCs w:val="1"/>
          <w:sz w:val="20"/>
          <w:szCs w:val="20"/>
        </w:rPr>
      </w:pPr>
      <w:r w:rsidDel="00000000" w:rsidR="00000000" w:rsidRPr="00000000">
        <w:rPr>
          <w:b w:val="1"/>
          <w:bCs w:val="1"/>
          <w:sz w:val="20"/>
          <w:szCs w:val="20"/>
          <w:rtl w:val="0"/>
        </w:rPr>
        <w:t xml:space="preserve">Figura 3. </w:t>
      </w:r>
      <w:r w:rsidDel="00000000" w:rsidR="00000000" w:rsidRPr="00000000">
        <w:rPr>
          <w:i w:val="1"/>
          <w:iCs w:val="1"/>
          <w:sz w:val="20"/>
          <w:szCs w:val="20"/>
          <w:rtl w:val="0"/>
        </w:rPr>
        <w:t xml:space="preserve">Máquinas virtuales creadas en Hyper-V.</w:t>
      </w:r>
    </w:p>
    <w:p w:rsidR="00000000" w:rsidDel="00000000" w:rsidP="00000000" w:rsidRDefault="00000000" w:rsidRPr="00000000" w14:paraId="000000CD">
      <w:pPr>
        <w:keepNext w:val="1"/>
        <w:spacing w:after="200" w:lineRule="auto"/>
        <w:jc w:val="center"/>
        <w:rPr>
          <w:i w:val="1"/>
          <w:iCs w:val="1"/>
          <w:sz w:val="20"/>
          <w:szCs w:val="20"/>
        </w:rPr>
      </w:pPr>
      <w:r w:rsidDel="00000000" w:rsidR="00000000" w:rsidRPr="00000000">
        <w:rPr>
          <w:i w:val="1"/>
          <w:iCs w:val="1"/>
          <w:sz w:val="20"/>
          <w:szCs w:val="20"/>
        </w:rPr>
        <w:drawing>
          <wp:inline distB="114300" distT="114300" distL="114300" distR="114300">
            <wp:extent cx="5943600" cy="3340100"/>
            <wp:effectExtent b="0" l="0" r="0" t="0"/>
            <wp:docPr id="8"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spacing w:after="200" w:lineRule="auto"/>
        <w:jc w:val="center"/>
        <w:rPr>
          <w:i w:val="1"/>
          <w:iCs w:val="1"/>
          <w:sz w:val="20"/>
          <w:szCs w:val="20"/>
        </w:rPr>
      </w:pPr>
      <w:r w:rsidDel="00000000" w:rsidR="00000000" w:rsidRPr="00000000">
        <w:rPr>
          <w:b w:val="1"/>
          <w:bCs w:val="1"/>
          <w:sz w:val="20"/>
          <w:szCs w:val="20"/>
          <w:rtl w:val="0"/>
        </w:rPr>
        <w:t xml:space="preserve">Figura 4. </w:t>
      </w:r>
      <w:r w:rsidDel="00000000" w:rsidR="00000000" w:rsidRPr="00000000">
        <w:rPr>
          <w:i w:val="1"/>
          <w:iCs w:val="1"/>
          <w:sz w:val="20"/>
          <w:szCs w:val="20"/>
          <w:rtl w:val="0"/>
        </w:rPr>
        <w:t xml:space="preserve">Instalación de Windows Server 2022 en SQL2.</w:t>
      </w:r>
    </w:p>
    <w:p w:rsidR="00000000" w:rsidDel="00000000" w:rsidP="00000000" w:rsidRDefault="00000000" w:rsidRPr="00000000" w14:paraId="000000CF">
      <w:pPr>
        <w:pStyle w:val="Heading1"/>
        <w:rPr/>
      </w:pPr>
      <w:r w:rsidDel="00000000" w:rsidR="00000000" w:rsidRPr="00000000">
        <w:rPr>
          <w:rtl w:val="0"/>
        </w:rPr>
        <w:t xml:space="preserve">5. Pasos realizados</w:t>
      </w:r>
    </w:p>
    <w:p w:rsidR="00000000" w:rsidDel="00000000" w:rsidP="00000000" w:rsidRDefault="00000000" w:rsidRPr="00000000" w14:paraId="000000D0">
      <w:pPr>
        <w:pStyle w:val="Heading2"/>
        <w:rPr/>
      </w:pPr>
      <w:r w:rsidDel="00000000" w:rsidR="00000000" w:rsidRPr="00000000">
        <w:rPr>
          <w:rtl w:val="0"/>
        </w:rPr>
        <w:t xml:space="preserve">5.1 Configuración del controlador de dominio (DC1)</w:t>
      </w:r>
    </w:p>
    <w:p w:rsidR="00000000" w:rsidDel="00000000" w:rsidP="00000000" w:rsidRDefault="00000000" w:rsidRPr="00000000" w14:paraId="000000D1">
      <w:pPr>
        <w:keepNext w:val="0"/>
        <w:keepLines w:val="0"/>
        <w:spacing w:after="120" w:before="0" w:line="300" w:lineRule="auto"/>
        <w:jc w:val="both"/>
        <w:rPr/>
      </w:pPr>
      <w:r w:rsidDel="00000000" w:rsidR="00000000" w:rsidRPr="00000000">
        <w:rPr>
          <w:rtl w:val="0"/>
        </w:rPr>
        <w:t xml:space="preserve">Una vez instalado Windows Server 2022 en DC1 y configurada su dirección IP fija, se instalaron los roles de Servicios de dominio de Active Directory (AD DS) y DNS desde PowerShell, con el comando Install-WindowsFeature -Name AD-Domain-Services,DNS -IncludeManagementTools. La instalación terminó con éxito y sin requerir reinicio (Figura 5).</w:t>
      </w:r>
    </w:p>
    <w:p w:rsidR="00000000" w:rsidDel="00000000" w:rsidP="00000000" w:rsidRDefault="00000000" w:rsidRPr="00000000" w14:paraId="000000D2">
      <w:pPr>
        <w:keepNext w:val="0"/>
        <w:keepLines w:val="0"/>
        <w:spacing w:after="120" w:before="0" w:line="300" w:lineRule="auto"/>
        <w:jc w:val="both"/>
        <w:rPr>
          <w:color w:val="55607a"/>
        </w:rPr>
      </w:pPr>
      <w:r w:rsidDel="00000000" w:rsidR="00000000" w:rsidRPr="00000000">
        <w:rPr/>
        <w:drawing>
          <wp:inline distB="114300" distT="114300" distL="114300" distR="114300">
            <wp:extent cx="5943600" cy="3340100"/>
            <wp:effectExtent b="0" l="0" r="0" t="0"/>
            <wp:docPr id="7"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943600" cy="3340100"/>
                    </a:xfrm>
                    <a:prstGeom prst="rect"/>
                    <a:ln/>
                  </pic:spPr>
                </pic:pic>
              </a:graphicData>
            </a:graphic>
          </wp:inline>
        </w:drawing>
      </w:r>
      <w:r w:rsidDel="00000000" w:rsidR="00000000" w:rsidRPr="00000000">
        <w:rPr>
          <w:color w:val="55607a"/>
          <w:rtl w:val="0"/>
        </w:rPr>
        <w:t xml:space="preserve">.</w:t>
      </w:r>
    </w:p>
    <w:p w:rsidR="00000000" w:rsidDel="00000000" w:rsidP="00000000" w:rsidRDefault="00000000" w:rsidRPr="00000000" w14:paraId="000000D3">
      <w:pPr>
        <w:keepNext w:val="0"/>
        <w:spacing w:after="200" w:before="0" w:line="240" w:lineRule="auto"/>
        <w:jc w:val="center"/>
        <w:rPr>
          <w:i w:val="1"/>
          <w:iCs w:val="1"/>
          <w:sz w:val="20"/>
          <w:szCs w:val="20"/>
        </w:rPr>
      </w:pPr>
      <w:r w:rsidDel="00000000" w:rsidR="00000000" w:rsidRPr="00000000">
        <w:rPr>
          <w:b w:val="1"/>
          <w:bCs w:val="1"/>
          <w:sz w:val="20"/>
          <w:szCs w:val="20"/>
          <w:rtl w:val="0"/>
        </w:rPr>
        <w:t xml:space="preserve">Figura 5. </w:t>
      </w:r>
      <w:r w:rsidDel="00000000" w:rsidR="00000000" w:rsidRPr="00000000">
        <w:rPr>
          <w:i w:val="1"/>
          <w:iCs w:val="1"/>
          <w:sz w:val="20"/>
          <w:szCs w:val="20"/>
          <w:rtl w:val="0"/>
        </w:rPr>
        <w:t xml:space="preserve">Instalación de los roles AD DS y DNS en DC1.</w:t>
      </w:r>
    </w:p>
    <w:p w:rsidR="00000000" w:rsidDel="00000000" w:rsidP="00000000" w:rsidRDefault="00000000" w:rsidRPr="00000000" w14:paraId="000000D4">
      <w:pPr>
        <w:keepNext w:val="0"/>
        <w:keepLines w:val="0"/>
        <w:spacing w:after="120" w:before="0" w:line="300" w:lineRule="auto"/>
        <w:jc w:val="both"/>
        <w:rPr/>
      </w:pPr>
      <w:r w:rsidDel="00000000" w:rsidR="00000000" w:rsidRPr="00000000">
        <w:rPr>
          <w:rtl w:val="0"/>
        </w:rPr>
        <w:t xml:space="preserve">Luego se promovió el servidor a controlador de dominio con el comando Install-ADDSForest, que creó un bosque nuevo con el dominio repuestos.test y el nombre NetBIOS REPUESTOS, e instaló el servidor DNS en el mismo equipo. El comando terminó con estado Success e indicó que el equipo debía reiniciarse para completar la operación (Figura 6). Durante este paso aparecieron dos advertencias informativas, una sobre los algoritmos de criptografía compatibles con Windows NT 4.0 y otra sobre la delegación DNS, que no requirieron ninguna acción.</w:t>
      </w:r>
    </w:p>
    <w:p w:rsidR="00000000" w:rsidDel="00000000" w:rsidP="00000000" w:rsidRDefault="00000000" w:rsidRPr="00000000" w14:paraId="000000D5">
      <w:pPr>
        <w:keepNext w:val="0"/>
        <w:keepLines w:val="0"/>
        <w:spacing w:after="120" w:before="0" w:line="300" w:lineRule="auto"/>
        <w:jc w:val="both"/>
        <w:rPr/>
      </w:pPr>
      <w:r w:rsidDel="00000000" w:rsidR="00000000" w:rsidRPr="00000000">
        <w:rPr/>
        <w:drawing>
          <wp:inline distB="114300" distT="114300" distL="114300" distR="114300">
            <wp:extent cx="5943600" cy="3340100"/>
            <wp:effectExtent b="0" l="0" r="0" t="0"/>
            <wp:docPr id="11"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keepNext w:val="0"/>
        <w:spacing w:after="200" w:before="0" w:line="240" w:lineRule="auto"/>
        <w:jc w:val="center"/>
        <w:rPr>
          <w:i w:val="1"/>
          <w:iCs w:val="1"/>
          <w:sz w:val="20"/>
          <w:szCs w:val="20"/>
        </w:rPr>
      </w:pPr>
      <w:r w:rsidDel="00000000" w:rsidR="00000000" w:rsidRPr="00000000">
        <w:rPr>
          <w:b w:val="1"/>
          <w:bCs w:val="1"/>
          <w:sz w:val="20"/>
          <w:szCs w:val="20"/>
          <w:rtl w:val="0"/>
        </w:rPr>
        <w:t xml:space="preserve">Figura 6. </w:t>
      </w:r>
      <w:r w:rsidDel="00000000" w:rsidR="00000000" w:rsidRPr="00000000">
        <w:rPr>
          <w:i w:val="1"/>
          <w:iCs w:val="1"/>
          <w:sz w:val="20"/>
          <w:szCs w:val="20"/>
          <w:rtl w:val="0"/>
        </w:rPr>
        <w:t xml:space="preserve">Promoción de DC1 a controlador del dominio repuestos.test.</w:t>
      </w:r>
    </w:p>
    <w:p w:rsidR="00000000" w:rsidDel="00000000" w:rsidP="00000000" w:rsidRDefault="00000000" w:rsidRPr="00000000" w14:paraId="000000D7">
      <w:pPr>
        <w:keepNext w:val="0"/>
        <w:keepLines w:val="0"/>
        <w:spacing w:after="120" w:before="0" w:line="300" w:lineRule="auto"/>
        <w:jc w:val="both"/>
        <w:rPr/>
      </w:pPr>
      <w:r w:rsidDel="00000000" w:rsidR="00000000" w:rsidRPr="00000000">
        <w:rPr>
          <w:rtl w:val="0"/>
        </w:rPr>
      </w:r>
    </w:p>
    <w:p w:rsidR="00000000" w:rsidDel="00000000" w:rsidP="00000000" w:rsidRDefault="00000000" w:rsidRPr="00000000" w14:paraId="000000D8">
      <w:pPr>
        <w:keepNext w:val="0"/>
        <w:keepLines w:val="0"/>
        <w:spacing w:after="120" w:before="0" w:line="300" w:lineRule="auto"/>
        <w:jc w:val="both"/>
        <w:rPr/>
      </w:pPr>
      <w:r w:rsidDel="00000000" w:rsidR="00000000" w:rsidRPr="00000000">
        <w:rPr>
          <w:rtl w:val="0"/>
        </w:rPr>
      </w:r>
    </w:p>
    <w:p w:rsidR="00000000" w:rsidDel="00000000" w:rsidP="00000000" w:rsidRDefault="00000000" w:rsidRPr="00000000" w14:paraId="000000D9">
      <w:pPr>
        <w:keepNext w:val="0"/>
        <w:keepLines w:val="0"/>
        <w:spacing w:after="120" w:before="0" w:line="300" w:lineRule="auto"/>
        <w:jc w:val="both"/>
        <w:rPr/>
      </w:pPr>
      <w:r w:rsidDel="00000000" w:rsidR="00000000" w:rsidRPr="00000000">
        <w:rPr>
          <w:rtl w:val="0"/>
        </w:rPr>
      </w:r>
    </w:p>
    <w:p w:rsidR="00000000" w:rsidDel="00000000" w:rsidP="00000000" w:rsidRDefault="00000000" w:rsidRPr="00000000" w14:paraId="000000DA">
      <w:pPr>
        <w:keepNext w:val="0"/>
        <w:keepLines w:val="0"/>
        <w:spacing w:after="120" w:before="0" w:line="300" w:lineRule="auto"/>
        <w:jc w:val="both"/>
        <w:rPr/>
      </w:pPr>
      <w:r w:rsidDel="00000000" w:rsidR="00000000" w:rsidRPr="00000000">
        <w:rPr>
          <w:rtl w:val="0"/>
        </w:rPr>
      </w:r>
    </w:p>
    <w:p w:rsidR="00000000" w:rsidDel="00000000" w:rsidP="00000000" w:rsidRDefault="00000000" w:rsidRPr="00000000" w14:paraId="000000DB">
      <w:pPr>
        <w:keepNext w:val="0"/>
        <w:keepLines w:val="0"/>
        <w:spacing w:after="120" w:before="0" w:line="300" w:lineRule="auto"/>
        <w:jc w:val="both"/>
        <w:rPr/>
      </w:pPr>
      <w:r w:rsidDel="00000000" w:rsidR="00000000" w:rsidRPr="00000000">
        <w:rPr>
          <w:rtl w:val="0"/>
        </w:rPr>
      </w:r>
    </w:p>
    <w:p w:rsidR="00000000" w:rsidDel="00000000" w:rsidP="00000000" w:rsidRDefault="00000000" w:rsidRPr="00000000" w14:paraId="000000DC">
      <w:pPr>
        <w:keepNext w:val="0"/>
        <w:keepLines w:val="0"/>
        <w:spacing w:after="120" w:before="0" w:line="300" w:lineRule="auto"/>
        <w:jc w:val="both"/>
        <w:rPr/>
      </w:pPr>
      <w:r w:rsidDel="00000000" w:rsidR="00000000" w:rsidRPr="00000000">
        <w:rPr>
          <w:rtl w:val="0"/>
        </w:rPr>
      </w:r>
    </w:p>
    <w:p w:rsidR="00000000" w:rsidDel="00000000" w:rsidP="00000000" w:rsidRDefault="00000000" w:rsidRPr="00000000" w14:paraId="000000DD">
      <w:pPr>
        <w:keepNext w:val="0"/>
        <w:keepLines w:val="0"/>
        <w:spacing w:after="120" w:before="0" w:line="300" w:lineRule="auto"/>
        <w:jc w:val="both"/>
        <w:rPr/>
      </w:pPr>
      <w:r w:rsidDel="00000000" w:rsidR="00000000" w:rsidRPr="00000000">
        <w:rPr>
          <w:rtl w:val="0"/>
        </w:rPr>
      </w:r>
    </w:p>
    <w:p w:rsidR="00000000" w:rsidDel="00000000" w:rsidP="00000000" w:rsidRDefault="00000000" w:rsidRPr="00000000" w14:paraId="000000DE">
      <w:pPr>
        <w:keepNext w:val="0"/>
        <w:keepLines w:val="0"/>
        <w:spacing w:after="120" w:before="0" w:line="300" w:lineRule="auto"/>
        <w:jc w:val="both"/>
        <w:rPr/>
      </w:pPr>
      <w:r w:rsidDel="00000000" w:rsidR="00000000" w:rsidRPr="00000000">
        <w:rPr>
          <w:rtl w:val="0"/>
        </w:rPr>
      </w:r>
    </w:p>
    <w:p w:rsidR="00000000" w:rsidDel="00000000" w:rsidP="00000000" w:rsidRDefault="00000000" w:rsidRPr="00000000" w14:paraId="000000DF">
      <w:pPr>
        <w:keepNext w:val="0"/>
        <w:keepLines w:val="0"/>
        <w:spacing w:after="120" w:before="0" w:line="300" w:lineRule="auto"/>
        <w:jc w:val="both"/>
        <w:rPr/>
      </w:pPr>
      <w:r w:rsidDel="00000000" w:rsidR="00000000" w:rsidRPr="00000000">
        <w:rPr>
          <w:rtl w:val="0"/>
        </w:rPr>
      </w:r>
    </w:p>
    <w:p w:rsidR="00000000" w:rsidDel="00000000" w:rsidP="00000000" w:rsidRDefault="00000000" w:rsidRPr="00000000" w14:paraId="000000E0">
      <w:pPr>
        <w:keepNext w:val="0"/>
        <w:keepLines w:val="0"/>
        <w:spacing w:after="120" w:before="0" w:line="300" w:lineRule="auto"/>
        <w:jc w:val="both"/>
        <w:rPr/>
      </w:pPr>
      <w:r w:rsidDel="00000000" w:rsidR="00000000" w:rsidRPr="00000000">
        <w:rPr>
          <w:rtl w:val="0"/>
        </w:rPr>
      </w:r>
    </w:p>
    <w:p w:rsidR="00000000" w:rsidDel="00000000" w:rsidP="00000000" w:rsidRDefault="00000000" w:rsidRPr="00000000" w14:paraId="000000E1">
      <w:pPr>
        <w:keepNext w:val="0"/>
        <w:keepLines w:val="0"/>
        <w:spacing w:after="120" w:before="0" w:line="300" w:lineRule="auto"/>
        <w:jc w:val="both"/>
        <w:rPr/>
      </w:pPr>
      <w:r w:rsidDel="00000000" w:rsidR="00000000" w:rsidRPr="00000000">
        <w:rPr>
          <w:rtl w:val="0"/>
        </w:rPr>
      </w:r>
    </w:p>
    <w:p w:rsidR="00000000" w:rsidDel="00000000" w:rsidP="00000000" w:rsidRDefault="00000000" w:rsidRPr="00000000" w14:paraId="000000E2">
      <w:pPr>
        <w:keepNext w:val="0"/>
        <w:keepLines w:val="0"/>
        <w:spacing w:after="120" w:before="0" w:line="300" w:lineRule="auto"/>
        <w:jc w:val="both"/>
        <w:rPr/>
      </w:pPr>
      <w:r w:rsidDel="00000000" w:rsidR="00000000" w:rsidRPr="00000000">
        <w:rPr>
          <w:rtl w:val="0"/>
        </w:rPr>
      </w:r>
    </w:p>
    <w:p w:rsidR="00000000" w:rsidDel="00000000" w:rsidP="00000000" w:rsidRDefault="00000000" w:rsidRPr="00000000" w14:paraId="000000E3">
      <w:pPr>
        <w:keepNext w:val="0"/>
        <w:keepLines w:val="0"/>
        <w:spacing w:after="120" w:before="0" w:line="300" w:lineRule="auto"/>
        <w:jc w:val="both"/>
        <w:rPr/>
      </w:pPr>
      <w:r w:rsidDel="00000000" w:rsidR="00000000" w:rsidRPr="00000000">
        <w:rPr>
          <w:rtl w:val="0"/>
        </w:rPr>
      </w:r>
    </w:p>
    <w:p w:rsidR="00000000" w:rsidDel="00000000" w:rsidP="00000000" w:rsidRDefault="00000000" w:rsidRPr="00000000" w14:paraId="000000E4">
      <w:pPr>
        <w:keepNext w:val="0"/>
        <w:keepLines w:val="0"/>
        <w:spacing w:after="120" w:before="0" w:line="300" w:lineRule="auto"/>
        <w:jc w:val="both"/>
        <w:rPr/>
      </w:pPr>
      <w:r w:rsidDel="00000000" w:rsidR="00000000" w:rsidRPr="00000000">
        <w:rPr>
          <w:rtl w:val="0"/>
        </w:rPr>
      </w:r>
    </w:p>
    <w:p w:rsidR="00000000" w:rsidDel="00000000" w:rsidP="00000000" w:rsidRDefault="00000000" w:rsidRPr="00000000" w14:paraId="000000E5">
      <w:pPr>
        <w:keepNext w:val="0"/>
        <w:keepLines w:val="0"/>
        <w:spacing w:after="120" w:before="0" w:line="300" w:lineRule="auto"/>
        <w:jc w:val="both"/>
        <w:rPr/>
      </w:pPr>
      <w:r w:rsidDel="00000000" w:rsidR="00000000" w:rsidRPr="00000000">
        <w:rPr>
          <w:rtl w:val="0"/>
        </w:rPr>
        <w:t xml:space="preserve">Después del reinicio se comprobó que el dominio funcionara: Get-ADDomain devolvió repuestos.test y REPUESTOS, y los servicios NTDS, DNS y Netlogon quedaron en ejecución (Figura 7). Con Resolve-DnsName se verificó que el servidor DNS resuelve el registro A de dc1.repuestos.test (192.168.100.10) y el registro SRV de LDAP del dominio (Figura 8). El Administrador del servidor muestra los roles AD DS y DNS instalados (Figura 9).</w:t>
      </w:r>
    </w:p>
    <w:p w:rsidR="00000000" w:rsidDel="00000000" w:rsidP="00000000" w:rsidRDefault="00000000" w:rsidRPr="00000000" w14:paraId="000000E6">
      <w:pPr>
        <w:keepNext w:val="0"/>
        <w:keepLines w:val="0"/>
        <w:spacing w:after="120" w:before="0" w:line="300" w:lineRule="auto"/>
        <w:jc w:val="both"/>
        <w:rPr/>
      </w:pPr>
      <w:r w:rsidDel="00000000" w:rsidR="00000000" w:rsidRPr="00000000">
        <w:rPr/>
        <w:drawing>
          <wp:inline distB="114300" distT="114300" distL="114300" distR="114300">
            <wp:extent cx="5943600" cy="3340100"/>
            <wp:effectExtent b="0" l="0" r="0" t="0"/>
            <wp:docPr id="9"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keepNext w:val="0"/>
        <w:spacing w:after="200" w:before="0" w:line="240" w:lineRule="auto"/>
        <w:jc w:val="center"/>
        <w:rPr>
          <w:i w:val="1"/>
          <w:iCs w:val="1"/>
          <w:sz w:val="20"/>
          <w:szCs w:val="20"/>
        </w:rPr>
      </w:pPr>
      <w:r w:rsidDel="00000000" w:rsidR="00000000" w:rsidRPr="00000000">
        <w:rPr>
          <w:b w:val="1"/>
          <w:bCs w:val="1"/>
          <w:sz w:val="20"/>
          <w:szCs w:val="20"/>
          <w:rtl w:val="0"/>
        </w:rPr>
        <w:t xml:space="preserve">Figura 7. </w:t>
      </w:r>
      <w:r w:rsidDel="00000000" w:rsidR="00000000" w:rsidRPr="00000000">
        <w:rPr>
          <w:i w:val="1"/>
          <w:iCs w:val="1"/>
          <w:sz w:val="20"/>
          <w:szCs w:val="20"/>
          <w:rtl w:val="0"/>
        </w:rPr>
        <w:t xml:space="preserve">Verificación del dominio y de sus servicios.</w:t>
      </w:r>
    </w:p>
    <w:p w:rsidR="00000000" w:rsidDel="00000000" w:rsidP="00000000" w:rsidRDefault="00000000" w:rsidRPr="00000000" w14:paraId="000000E8">
      <w:pPr>
        <w:keepNext w:val="0"/>
        <w:spacing w:after="200" w:before="0" w:line="240" w:lineRule="auto"/>
        <w:jc w:val="center"/>
        <w:rPr>
          <w:i w:val="1"/>
          <w:iCs w:val="1"/>
          <w:sz w:val="20"/>
          <w:szCs w:val="20"/>
        </w:rPr>
      </w:pPr>
      <w:r w:rsidDel="00000000" w:rsidR="00000000" w:rsidRPr="00000000">
        <w:rPr>
          <w:i w:val="1"/>
          <w:iCs w:val="1"/>
          <w:sz w:val="20"/>
          <w:szCs w:val="20"/>
        </w:rPr>
        <w:drawing>
          <wp:inline distB="114300" distT="114300" distL="114300" distR="114300">
            <wp:extent cx="5943600" cy="3340100"/>
            <wp:effectExtent b="0" l="0" r="0" t="0"/>
            <wp:docPr id="13"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keepNext w:val="0"/>
        <w:spacing w:after="200" w:before="0" w:line="240" w:lineRule="auto"/>
        <w:jc w:val="center"/>
        <w:rPr>
          <w:i w:val="1"/>
          <w:iCs w:val="1"/>
          <w:sz w:val="20"/>
          <w:szCs w:val="20"/>
        </w:rPr>
      </w:pPr>
      <w:r w:rsidDel="00000000" w:rsidR="00000000" w:rsidRPr="00000000">
        <w:rPr>
          <w:b w:val="1"/>
          <w:bCs w:val="1"/>
          <w:sz w:val="20"/>
          <w:szCs w:val="20"/>
          <w:rtl w:val="0"/>
        </w:rPr>
        <w:t xml:space="preserve">Figura 8. </w:t>
      </w:r>
      <w:r w:rsidDel="00000000" w:rsidR="00000000" w:rsidRPr="00000000">
        <w:rPr>
          <w:i w:val="1"/>
          <w:iCs w:val="1"/>
          <w:sz w:val="20"/>
          <w:szCs w:val="20"/>
          <w:rtl w:val="0"/>
        </w:rPr>
        <w:t xml:space="preserve">Registros DNS del dominio repuestos.test.</w:t>
      </w:r>
    </w:p>
    <w:p w:rsidR="00000000" w:rsidDel="00000000" w:rsidP="00000000" w:rsidRDefault="00000000" w:rsidRPr="00000000" w14:paraId="000000EA">
      <w:pPr>
        <w:keepNext w:val="0"/>
        <w:spacing w:after="200" w:before="0" w:line="240" w:lineRule="auto"/>
        <w:jc w:val="center"/>
        <w:rPr>
          <w:color w:val="55607a"/>
        </w:rPr>
      </w:pPr>
      <w:r w:rsidDel="00000000" w:rsidR="00000000" w:rsidRPr="00000000">
        <w:rPr>
          <w:i w:val="1"/>
          <w:iCs w:val="1"/>
          <w:sz w:val="20"/>
          <w:szCs w:val="20"/>
        </w:rPr>
        <w:drawing>
          <wp:inline distB="114300" distT="114300" distL="114300" distR="114300">
            <wp:extent cx="5943600" cy="3340100"/>
            <wp:effectExtent b="0" l="0" r="0" t="0"/>
            <wp:docPr id="1"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943600" cy="3340100"/>
                    </a:xfrm>
                    <a:prstGeom prst="rect"/>
                    <a:ln/>
                  </pic:spPr>
                </pic:pic>
              </a:graphicData>
            </a:graphic>
          </wp:inline>
        </w:drawing>
      </w:r>
      <w:r w:rsidDel="00000000" w:rsidR="00000000" w:rsidRPr="00000000">
        <w:rPr>
          <w:color w:val="55607a"/>
          <w:rtl w:val="0"/>
        </w:rPr>
        <w:t xml:space="preserve">.</w:t>
      </w:r>
    </w:p>
    <w:p w:rsidR="00000000" w:rsidDel="00000000" w:rsidP="00000000" w:rsidRDefault="00000000" w:rsidRPr="00000000" w14:paraId="000000EB">
      <w:pPr>
        <w:keepNext w:val="0"/>
        <w:spacing w:after="200" w:before="0" w:line="240" w:lineRule="auto"/>
        <w:jc w:val="center"/>
        <w:rPr>
          <w:i w:val="1"/>
          <w:iCs w:val="1"/>
          <w:sz w:val="20"/>
          <w:szCs w:val="20"/>
        </w:rPr>
      </w:pPr>
      <w:r w:rsidDel="00000000" w:rsidR="00000000" w:rsidRPr="00000000">
        <w:rPr>
          <w:b w:val="1"/>
          <w:bCs w:val="1"/>
          <w:sz w:val="20"/>
          <w:szCs w:val="20"/>
          <w:rtl w:val="0"/>
        </w:rPr>
        <w:t xml:space="preserve">Figura 9. </w:t>
      </w:r>
      <w:r w:rsidDel="00000000" w:rsidR="00000000" w:rsidRPr="00000000">
        <w:rPr>
          <w:i w:val="1"/>
          <w:iCs w:val="1"/>
          <w:sz w:val="20"/>
          <w:szCs w:val="20"/>
          <w:rtl w:val="0"/>
        </w:rPr>
        <w:t xml:space="preserve">Roles instalados en DC1.</w:t>
      </w:r>
    </w:p>
    <w:p w:rsidR="00000000" w:rsidDel="00000000" w:rsidP="00000000" w:rsidRDefault="00000000" w:rsidRPr="00000000" w14:paraId="000000EC">
      <w:pPr>
        <w:keepNext w:val="0"/>
        <w:keepLines w:val="0"/>
        <w:spacing w:after="120" w:before="0" w:line="300" w:lineRule="auto"/>
        <w:jc w:val="both"/>
        <w:rPr/>
      </w:pPr>
      <w:r w:rsidDel="00000000" w:rsidR="00000000" w:rsidRPr="00000000">
        <w:rPr>
          <w:rtl w:val="0"/>
        </w:rPr>
      </w:r>
    </w:p>
    <w:p w:rsidR="00000000" w:rsidDel="00000000" w:rsidP="00000000" w:rsidRDefault="00000000" w:rsidRPr="00000000" w14:paraId="000000ED">
      <w:pPr>
        <w:keepNext w:val="0"/>
        <w:keepLines w:val="0"/>
        <w:spacing w:after="120" w:before="0" w:line="300" w:lineRule="auto"/>
        <w:jc w:val="both"/>
        <w:rPr/>
      </w:pPr>
      <w:r w:rsidDel="00000000" w:rsidR="00000000" w:rsidRPr="00000000">
        <w:rPr>
          <w:rtl w:val="0"/>
        </w:rPr>
        <w:t xml:space="preserve">Por último, los servidores SQL se unen al dominio repuestos.test. SQL2 ya forma parte del dominio, y SQL1 se unirá cuando termine la instalación de su sistema operativo.</w:t>
      </w:r>
    </w:p>
    <w:p w:rsidR="00000000" w:rsidDel="00000000" w:rsidP="00000000" w:rsidRDefault="00000000" w:rsidRPr="00000000" w14:paraId="000000EE">
      <w:pPr>
        <w:pStyle w:val="Heading2"/>
        <w:rPr/>
      </w:pPr>
      <w:r w:rsidDel="00000000" w:rsidR="00000000" w:rsidRPr="00000000">
        <w:rPr>
          <w:rtl w:val="0"/>
        </w:rPr>
        <w:t xml:space="preserve">5.2 Usuarios a nivel de sistema operativo y dominio</w:t>
      </w:r>
    </w:p>
    <w:p w:rsidR="00000000" w:rsidDel="00000000" w:rsidP="00000000" w:rsidRDefault="00000000" w:rsidRPr="00000000" w14:paraId="000000EF">
      <w:pPr>
        <w:spacing w:after="120" w:line="300" w:lineRule="auto"/>
        <w:jc w:val="both"/>
        <w:rPr/>
      </w:pPr>
      <w:r w:rsidDel="00000000" w:rsidR="00000000" w:rsidRPr="00000000">
        <w:rPr>
          <w:rtl w:val="0"/>
        </w:rPr>
        <w:t xml:space="preserve">En el dominio repuestos.test se utiliza la cuenta integrada REPUESTOS\Administrador; no se crearon cuentas de servicio de dominio adicionales. En SQL2, SQL Server se configuró con autenticación en modo mixto, con la cuenta sa habilitada y con SQL2\Administrador y REPUESTOS\Administrador como administradores. Los servicios de SQL Server y del Agente SQL usan las cuentas virtuales NT SERVICE\MSSQLSERVER y NT SERVICE\SQLSERVERAGENT. El aplicativo todavía no tiene un login propio en SQL2.</w:t>
      </w:r>
    </w:p>
    <w:p w:rsidR="00000000" w:rsidDel="00000000" w:rsidP="00000000" w:rsidRDefault="00000000" w:rsidRPr="00000000" w14:paraId="000000F0">
      <w:pPr>
        <w:pStyle w:val="Heading2"/>
        <w:rPr/>
      </w:pPr>
      <w:r w:rsidDel="00000000" w:rsidR="00000000" w:rsidRPr="00000000">
        <w:rPr>
          <w:rtl w:val="0"/>
        </w:rPr>
        <w:t xml:space="preserve">5.3 Configuración de la VPN (Tailscale)</w:t>
      </w:r>
    </w:p>
    <w:p w:rsidR="00000000" w:rsidDel="00000000" w:rsidP="00000000" w:rsidRDefault="00000000" w:rsidRPr="00000000" w14:paraId="000000F1">
      <w:pPr>
        <w:spacing w:after="120" w:line="300" w:lineRule="auto"/>
        <w:jc w:val="both"/>
        <w:rPr/>
      </w:pPr>
      <w:r w:rsidDel="00000000" w:rsidR="00000000" w:rsidRPr="00000000">
        <w:rPr>
          <w:rtl w:val="0"/>
        </w:rPr>
        <w:t xml:space="preserve">Para que los integrantes del grupo puedan trabajar de forma remota se utilizó la VPN Tailscale, versión 1.102.4. A través de ella se accede a la instancia de SQL Server Jose-Morales-C\DB_AVANZADAS del servidor físico HP, con la dirección 100.124.109.126 y el puerto 15002, donde se encuentra la base de datos RepuestosAutomotrices. Este puerto no corresponde al listener de Always On, y todavía no se ha verificado si es el puerto directo de SQL Server o una redirección. El acceso remoto a las máquinas virtuales por Tailscale, por ejemplo mediante un subnet router, aún no se ha configurado.</w:t>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200"/>
        <w:gridCol w:w="3760"/>
        <w:tblGridChange w:id="0">
          <w:tblGrid>
            <w:gridCol w:w="2400"/>
            <w:gridCol w:w="3200"/>
            <w:gridCol w:w="3760"/>
          </w:tblGrid>
        </w:tblGridChange>
      </w:tblGrid>
      <w:tr>
        <w:trPr>
          <w:cantSplit w:val="0"/>
          <w:tblHeader w:val="1"/>
        </w:trPr>
        <w:tc>
          <w:tcPr>
            <w:tcBorders>
              <w:top w:color="b8c2d3" w:space="0" w:sz="4" w:val="single"/>
              <w:left w:color="b8c2d3" w:space="0" w:sz="4" w:val="single"/>
              <w:bottom w:color="b8c2d3" w:space="0" w:sz="4" w:val="single"/>
              <w:right w:color="b8c2d3" w:space="0" w:sz="4" w:val="single"/>
            </w:tcBorders>
            <w:shd w:fill="1f3a6e" w:val="clear"/>
            <w:tcMar>
              <w:top w:w="60.0" w:type="dxa"/>
              <w:left w:w="100.0" w:type="dxa"/>
              <w:bottom w:w="60.0" w:type="dxa"/>
              <w:right w:w="100.0" w:type="dxa"/>
            </w:tcMar>
          </w:tcPr>
          <w:p w:rsidR="00000000" w:rsidDel="00000000" w:rsidP="00000000" w:rsidRDefault="00000000" w:rsidRPr="00000000" w14:paraId="000000F2">
            <w:pPr>
              <w:rPr/>
            </w:pPr>
            <w:r w:rsidDel="00000000" w:rsidR="00000000" w:rsidRPr="00000000">
              <w:rPr>
                <w:b w:val="1"/>
                <w:bCs w:val="1"/>
                <w:color w:val="ffffff"/>
                <w:sz w:val="20"/>
                <w:szCs w:val="20"/>
                <w:rtl w:val="0"/>
              </w:rPr>
              <w:t xml:space="preserve">Puerto externo</w:t>
            </w:r>
            <w:r w:rsidDel="00000000" w:rsidR="00000000" w:rsidRPr="00000000">
              <w:rPr>
                <w:rtl w:val="0"/>
              </w:rPr>
            </w:r>
          </w:p>
        </w:tc>
        <w:tc>
          <w:tcPr>
            <w:tcBorders>
              <w:top w:color="b8c2d3" w:space="0" w:sz="4" w:val="single"/>
              <w:left w:color="b8c2d3" w:space="0" w:sz="4" w:val="single"/>
              <w:bottom w:color="b8c2d3" w:space="0" w:sz="4" w:val="single"/>
              <w:right w:color="b8c2d3" w:space="0" w:sz="4" w:val="single"/>
            </w:tcBorders>
            <w:shd w:fill="1f3a6e" w:val="clear"/>
            <w:tcMar>
              <w:top w:w="60.0" w:type="dxa"/>
              <w:left w:w="100.0" w:type="dxa"/>
              <w:bottom w:w="60.0" w:type="dxa"/>
              <w:right w:w="100.0" w:type="dxa"/>
            </w:tcMar>
          </w:tcPr>
          <w:p w:rsidR="00000000" w:rsidDel="00000000" w:rsidP="00000000" w:rsidRDefault="00000000" w:rsidRPr="00000000" w14:paraId="000000F3">
            <w:pPr>
              <w:rPr/>
            </w:pPr>
            <w:r w:rsidDel="00000000" w:rsidR="00000000" w:rsidRPr="00000000">
              <w:rPr>
                <w:b w:val="1"/>
                <w:bCs w:val="1"/>
                <w:color w:val="ffffff"/>
                <w:sz w:val="20"/>
                <w:szCs w:val="20"/>
                <w:rtl w:val="0"/>
              </w:rPr>
              <w:t xml:space="preserve">Destino interno</w:t>
            </w:r>
            <w:r w:rsidDel="00000000" w:rsidR="00000000" w:rsidRPr="00000000">
              <w:rPr>
                <w:rtl w:val="0"/>
              </w:rPr>
            </w:r>
          </w:p>
        </w:tc>
        <w:tc>
          <w:tcPr>
            <w:tcBorders>
              <w:top w:color="b8c2d3" w:space="0" w:sz="4" w:val="single"/>
              <w:left w:color="b8c2d3" w:space="0" w:sz="4" w:val="single"/>
              <w:bottom w:color="b8c2d3" w:space="0" w:sz="4" w:val="single"/>
              <w:right w:color="b8c2d3" w:space="0" w:sz="4" w:val="single"/>
            </w:tcBorders>
            <w:shd w:fill="1f3a6e" w:val="clear"/>
            <w:tcMar>
              <w:top w:w="60.0" w:type="dxa"/>
              <w:left w:w="100.0" w:type="dxa"/>
              <w:bottom w:w="60.0" w:type="dxa"/>
              <w:right w:w="100.0" w:type="dxa"/>
            </w:tcMar>
          </w:tcPr>
          <w:p w:rsidR="00000000" w:rsidDel="00000000" w:rsidP="00000000" w:rsidRDefault="00000000" w:rsidRPr="00000000" w14:paraId="000000F4">
            <w:pPr>
              <w:rPr/>
            </w:pPr>
            <w:r w:rsidDel="00000000" w:rsidR="00000000" w:rsidRPr="00000000">
              <w:rPr>
                <w:b w:val="1"/>
                <w:bCs w:val="1"/>
                <w:color w:val="ffffff"/>
                <w:sz w:val="20"/>
                <w:szCs w:val="20"/>
                <w:rtl w:val="0"/>
              </w:rPr>
              <w:t xml:space="preserve">Uso</w:t>
            </w:r>
            <w:r w:rsidDel="00000000" w:rsidR="00000000" w:rsidRPr="00000000">
              <w:rPr>
                <w:rtl w:val="0"/>
              </w:rPr>
            </w:r>
          </w:p>
        </w:tc>
      </w:tr>
      <w:tr>
        <w:trPr>
          <w:cantSplit w:val="0"/>
          <w:tblHeader w:val="0"/>
        </w:trPr>
        <w:tc>
          <w:tcPr>
            <w:tcBorders>
              <w:top w:color="b8c2d3" w:space="0" w:sz="4" w:val="single"/>
              <w:left w:color="b8c2d3" w:space="0" w:sz="4" w:val="single"/>
              <w:bottom w:color="b8c2d3" w:space="0" w:sz="4" w:val="single"/>
              <w:right w:color="b8c2d3" w:space="0" w:sz="4" w:val="single"/>
            </w:tcBorders>
            <w:tcMar>
              <w:top w:w="60.0" w:type="dxa"/>
              <w:left w:w="100.0" w:type="dxa"/>
              <w:bottom w:w="60.0" w:type="dxa"/>
              <w:right w:w="100.0" w:type="dxa"/>
            </w:tcMar>
          </w:tcPr>
          <w:p w:rsidR="00000000" w:rsidDel="00000000" w:rsidP="00000000" w:rsidRDefault="00000000" w:rsidRPr="00000000" w14:paraId="000000F5">
            <w:pPr>
              <w:rPr/>
            </w:pPr>
            <w:r w:rsidDel="00000000" w:rsidR="00000000" w:rsidRPr="00000000">
              <w:rPr>
                <w:b w:val="0"/>
                <w:bCs w:val="0"/>
                <w:color w:val="222222"/>
                <w:sz w:val="20"/>
                <w:szCs w:val="20"/>
                <w:rtl w:val="0"/>
              </w:rPr>
              <w:t xml:space="preserve">15002</w:t>
            </w:r>
            <w:r w:rsidDel="00000000" w:rsidR="00000000" w:rsidRPr="00000000">
              <w:rPr>
                <w:rtl w:val="0"/>
              </w:rPr>
            </w:r>
          </w:p>
        </w:tc>
        <w:tc>
          <w:tcPr>
            <w:tcBorders>
              <w:top w:color="b8c2d3" w:space="0" w:sz="4" w:val="single"/>
              <w:left w:color="b8c2d3" w:space="0" w:sz="4" w:val="single"/>
              <w:bottom w:color="b8c2d3" w:space="0" w:sz="4" w:val="single"/>
              <w:right w:color="b8c2d3" w:space="0" w:sz="4" w:val="single"/>
            </w:tcBorders>
            <w:tcMar>
              <w:top w:w="60.0" w:type="dxa"/>
              <w:left w:w="100.0" w:type="dxa"/>
              <w:bottom w:w="60.0" w:type="dxa"/>
              <w:right w:w="100.0" w:type="dxa"/>
            </w:tcMar>
          </w:tcPr>
          <w:p w:rsidR="00000000" w:rsidDel="00000000" w:rsidP="00000000" w:rsidRDefault="00000000" w:rsidRPr="00000000" w14:paraId="000000F6">
            <w:pPr>
              <w:rPr>
                <w:color w:val="222222"/>
                <w:sz w:val="20"/>
                <w:szCs w:val="20"/>
              </w:rPr>
            </w:pPr>
            <w:r w:rsidDel="00000000" w:rsidR="00000000" w:rsidRPr="00000000">
              <w:rPr>
                <w:color w:val="222222"/>
                <w:sz w:val="20"/>
                <w:szCs w:val="20"/>
                <w:rtl w:val="0"/>
              </w:rPr>
              <w:t xml:space="preserve">Instancia Jose-Morales-C\DB_AVANZADAS del servidor físico (sin verificar si es el puerto directo o una redirección)</w:t>
            </w:r>
          </w:p>
        </w:tc>
        <w:tc>
          <w:tcPr>
            <w:tcBorders>
              <w:top w:color="b8c2d3" w:space="0" w:sz="4" w:val="single"/>
              <w:left w:color="b8c2d3" w:space="0" w:sz="4" w:val="single"/>
              <w:bottom w:color="b8c2d3" w:space="0" w:sz="4" w:val="single"/>
              <w:right w:color="b8c2d3" w:space="0" w:sz="4" w:val="single"/>
            </w:tcBorders>
            <w:tcMar>
              <w:top w:w="60.0" w:type="dxa"/>
              <w:left w:w="100.0" w:type="dxa"/>
              <w:bottom w:w="60.0" w:type="dxa"/>
              <w:right w:w="100.0" w:type="dxa"/>
            </w:tcMar>
          </w:tcPr>
          <w:p w:rsidR="00000000" w:rsidDel="00000000" w:rsidP="00000000" w:rsidRDefault="00000000" w:rsidRPr="00000000" w14:paraId="000000F7">
            <w:pPr>
              <w:rPr>
                <w:color w:val="222222"/>
                <w:sz w:val="20"/>
                <w:szCs w:val="20"/>
              </w:rPr>
            </w:pPr>
            <w:r w:rsidDel="00000000" w:rsidR="00000000" w:rsidRPr="00000000">
              <w:rPr>
                <w:color w:val="222222"/>
                <w:sz w:val="20"/>
                <w:szCs w:val="20"/>
                <w:rtl w:val="0"/>
              </w:rPr>
              <w:t xml:space="preserve">Acceso remoto a la base RepuestosAutomotrices</w:t>
            </w:r>
          </w:p>
        </w:tc>
      </w:tr>
    </w:tbl>
    <w:p w:rsidR="00000000" w:rsidDel="00000000" w:rsidP="00000000" w:rsidRDefault="00000000" w:rsidRPr="00000000" w14:paraId="000000F8">
      <w:pPr>
        <w:spacing w:after="160" w:lineRule="auto"/>
        <w:rPr/>
      </w:pPr>
      <w:r w:rsidDel="00000000" w:rsidR="00000000" w:rsidRPr="00000000">
        <w:rPr>
          <w:rtl w:val="0"/>
        </w:rPr>
      </w:r>
    </w:p>
    <w:p w:rsidR="00000000" w:rsidDel="00000000" w:rsidP="00000000" w:rsidRDefault="00000000" w:rsidRPr="00000000" w14:paraId="000000F9">
      <w:pPr>
        <w:pStyle w:val="Heading2"/>
        <w:rPr/>
      </w:pPr>
      <w:r w:rsidDel="00000000" w:rsidR="00000000" w:rsidRPr="00000000">
        <w:rPr>
          <w:rtl w:val="0"/>
        </w:rPr>
        <w:t xml:space="preserve">5.4 Configuración de firewall y antivirus</w:t>
      </w:r>
    </w:p>
    <w:p w:rsidR="00000000" w:rsidDel="00000000" w:rsidP="00000000" w:rsidRDefault="00000000" w:rsidRPr="00000000" w14:paraId="000000FA">
      <w:pPr>
        <w:spacing w:after="120" w:line="300" w:lineRule="auto"/>
        <w:jc w:val="both"/>
        <w:rPr/>
      </w:pPr>
      <w:r w:rsidDel="00000000" w:rsidR="00000000" w:rsidRPr="00000000">
        <w:rPr>
          <w:rtl w:val="0"/>
        </w:rPr>
        <w:t xml:space="preserve">En SQL2 se creó la regla de entrada DBAvanzadas-SQL-TCP1433-LAN, que permite conexiones TCP al puerto 1433 desde la red 192.168.100.0/24 en los perfiles de dominio y privado. También se comprobó el acceso al DNS de DC1 por el puerto TCP 53. Los puertos que requiere Always On, 5022 para el endpoint y 3343 para el clúster, no se habilitaron porque el clúster no llegó a crearse.</w:t>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400"/>
        <w:gridCol w:w="3200"/>
        <w:gridCol w:w="2760"/>
        <w:tblGridChange w:id="0">
          <w:tblGrid>
            <w:gridCol w:w="2000"/>
            <w:gridCol w:w="1400"/>
            <w:gridCol w:w="3200"/>
            <w:gridCol w:w="2760"/>
          </w:tblGrid>
        </w:tblGridChange>
      </w:tblGrid>
      <w:tr>
        <w:trPr>
          <w:cantSplit w:val="0"/>
          <w:tblHeader w:val="1"/>
        </w:trPr>
        <w:tc>
          <w:tcPr>
            <w:tcBorders>
              <w:top w:color="b8c2d3" w:space="0" w:sz="4" w:val="single"/>
              <w:left w:color="b8c2d3" w:space="0" w:sz="4" w:val="single"/>
              <w:bottom w:color="b8c2d3" w:space="0" w:sz="4" w:val="single"/>
              <w:right w:color="b8c2d3" w:space="0" w:sz="4" w:val="single"/>
            </w:tcBorders>
            <w:shd w:fill="1f3a6e" w:val="clear"/>
            <w:tcMar>
              <w:top w:w="60.0" w:type="dxa"/>
              <w:left w:w="100.0" w:type="dxa"/>
              <w:bottom w:w="60.0" w:type="dxa"/>
              <w:right w:w="100.0" w:type="dxa"/>
            </w:tcMar>
          </w:tcPr>
          <w:p w:rsidR="00000000" w:rsidDel="00000000" w:rsidP="00000000" w:rsidRDefault="00000000" w:rsidRPr="00000000" w14:paraId="000000FB">
            <w:pPr>
              <w:rPr/>
            </w:pPr>
            <w:r w:rsidDel="00000000" w:rsidR="00000000" w:rsidRPr="00000000">
              <w:rPr>
                <w:b w:val="1"/>
                <w:bCs w:val="1"/>
                <w:color w:val="ffffff"/>
                <w:sz w:val="20"/>
                <w:szCs w:val="20"/>
                <w:rtl w:val="0"/>
              </w:rPr>
              <w:t xml:space="preserve">Puerto</w:t>
            </w:r>
            <w:r w:rsidDel="00000000" w:rsidR="00000000" w:rsidRPr="00000000">
              <w:rPr>
                <w:rtl w:val="0"/>
              </w:rPr>
            </w:r>
          </w:p>
        </w:tc>
        <w:tc>
          <w:tcPr>
            <w:tcBorders>
              <w:top w:color="b8c2d3" w:space="0" w:sz="4" w:val="single"/>
              <w:left w:color="b8c2d3" w:space="0" w:sz="4" w:val="single"/>
              <w:bottom w:color="b8c2d3" w:space="0" w:sz="4" w:val="single"/>
              <w:right w:color="b8c2d3" w:space="0" w:sz="4" w:val="single"/>
            </w:tcBorders>
            <w:shd w:fill="1f3a6e" w:val="clear"/>
            <w:tcMar>
              <w:top w:w="60.0" w:type="dxa"/>
              <w:left w:w="100.0" w:type="dxa"/>
              <w:bottom w:w="60.0" w:type="dxa"/>
              <w:right w:w="100.0" w:type="dxa"/>
            </w:tcMar>
          </w:tcPr>
          <w:p w:rsidR="00000000" w:rsidDel="00000000" w:rsidP="00000000" w:rsidRDefault="00000000" w:rsidRPr="00000000" w14:paraId="000000FC">
            <w:pPr>
              <w:rPr/>
            </w:pPr>
            <w:r w:rsidDel="00000000" w:rsidR="00000000" w:rsidRPr="00000000">
              <w:rPr>
                <w:b w:val="1"/>
                <w:bCs w:val="1"/>
                <w:color w:val="ffffff"/>
                <w:sz w:val="20"/>
                <w:szCs w:val="20"/>
                <w:rtl w:val="0"/>
              </w:rPr>
              <w:t xml:space="preserve">Protocolo</w:t>
            </w:r>
            <w:r w:rsidDel="00000000" w:rsidR="00000000" w:rsidRPr="00000000">
              <w:rPr>
                <w:rtl w:val="0"/>
              </w:rPr>
            </w:r>
          </w:p>
        </w:tc>
        <w:tc>
          <w:tcPr>
            <w:tcBorders>
              <w:top w:color="b8c2d3" w:space="0" w:sz="4" w:val="single"/>
              <w:left w:color="b8c2d3" w:space="0" w:sz="4" w:val="single"/>
              <w:bottom w:color="b8c2d3" w:space="0" w:sz="4" w:val="single"/>
              <w:right w:color="b8c2d3" w:space="0" w:sz="4" w:val="single"/>
            </w:tcBorders>
            <w:shd w:fill="1f3a6e" w:val="clear"/>
            <w:tcMar>
              <w:top w:w="60.0" w:type="dxa"/>
              <w:left w:w="100.0" w:type="dxa"/>
              <w:bottom w:w="60.0" w:type="dxa"/>
              <w:right w:w="100.0" w:type="dxa"/>
            </w:tcMar>
          </w:tcPr>
          <w:p w:rsidR="00000000" w:rsidDel="00000000" w:rsidP="00000000" w:rsidRDefault="00000000" w:rsidRPr="00000000" w14:paraId="000000FD">
            <w:pPr>
              <w:rPr/>
            </w:pPr>
            <w:r w:rsidDel="00000000" w:rsidR="00000000" w:rsidRPr="00000000">
              <w:rPr>
                <w:b w:val="1"/>
                <w:bCs w:val="1"/>
                <w:color w:val="ffffff"/>
                <w:sz w:val="20"/>
                <w:szCs w:val="20"/>
                <w:rtl w:val="0"/>
              </w:rPr>
              <w:t xml:space="preserve">Uso</w:t>
            </w:r>
            <w:r w:rsidDel="00000000" w:rsidR="00000000" w:rsidRPr="00000000">
              <w:rPr>
                <w:rtl w:val="0"/>
              </w:rPr>
            </w:r>
          </w:p>
        </w:tc>
        <w:tc>
          <w:tcPr>
            <w:tcBorders>
              <w:top w:color="b8c2d3" w:space="0" w:sz="4" w:val="single"/>
              <w:left w:color="b8c2d3" w:space="0" w:sz="4" w:val="single"/>
              <w:bottom w:color="b8c2d3" w:space="0" w:sz="4" w:val="single"/>
              <w:right w:color="b8c2d3" w:space="0" w:sz="4" w:val="single"/>
            </w:tcBorders>
            <w:shd w:fill="1f3a6e" w:val="clear"/>
            <w:tcMar>
              <w:top w:w="60.0" w:type="dxa"/>
              <w:left w:w="100.0" w:type="dxa"/>
              <w:bottom w:w="60.0" w:type="dxa"/>
              <w:right w:w="100.0" w:type="dxa"/>
            </w:tcMar>
          </w:tcPr>
          <w:p w:rsidR="00000000" w:rsidDel="00000000" w:rsidP="00000000" w:rsidRDefault="00000000" w:rsidRPr="00000000" w14:paraId="000000FE">
            <w:pPr>
              <w:rPr/>
            </w:pPr>
            <w:r w:rsidDel="00000000" w:rsidR="00000000" w:rsidRPr="00000000">
              <w:rPr>
                <w:b w:val="1"/>
                <w:bCs w:val="1"/>
                <w:color w:val="ffffff"/>
                <w:sz w:val="20"/>
                <w:szCs w:val="20"/>
                <w:rtl w:val="0"/>
              </w:rPr>
              <w:t xml:space="preserve">Equipos</w:t>
            </w:r>
            <w:r w:rsidDel="00000000" w:rsidR="00000000" w:rsidRPr="00000000">
              <w:rPr>
                <w:rtl w:val="0"/>
              </w:rPr>
            </w:r>
          </w:p>
        </w:tc>
      </w:tr>
      <w:tr>
        <w:trPr>
          <w:cantSplit w:val="0"/>
          <w:tblHeader w:val="0"/>
        </w:trPr>
        <w:tc>
          <w:tcPr>
            <w:tcBorders>
              <w:top w:color="b8c2d3" w:space="0" w:sz="4" w:val="single"/>
              <w:left w:color="b8c2d3" w:space="0" w:sz="4" w:val="single"/>
              <w:bottom w:color="b8c2d3" w:space="0" w:sz="4" w:val="single"/>
              <w:right w:color="b8c2d3" w:space="0" w:sz="4" w:val="single"/>
            </w:tcBorders>
            <w:tcMar>
              <w:top w:w="60.0" w:type="dxa"/>
              <w:left w:w="100.0" w:type="dxa"/>
              <w:bottom w:w="60.0" w:type="dxa"/>
              <w:right w:w="100.0" w:type="dxa"/>
            </w:tcMar>
          </w:tcPr>
          <w:p w:rsidR="00000000" w:rsidDel="00000000" w:rsidP="00000000" w:rsidRDefault="00000000" w:rsidRPr="00000000" w14:paraId="000000FF">
            <w:pPr>
              <w:rPr/>
            </w:pPr>
            <w:r w:rsidDel="00000000" w:rsidR="00000000" w:rsidRPr="00000000">
              <w:rPr>
                <w:color w:val="222222"/>
                <w:sz w:val="20"/>
                <w:szCs w:val="20"/>
                <w:rtl w:val="0"/>
              </w:rPr>
              <w:t xml:space="preserve">1433</w:t>
            </w:r>
            <w:r w:rsidDel="00000000" w:rsidR="00000000" w:rsidRPr="00000000">
              <w:rPr>
                <w:rtl w:val="0"/>
              </w:rPr>
            </w:r>
          </w:p>
        </w:tc>
        <w:tc>
          <w:tcPr>
            <w:tcBorders>
              <w:top w:color="b8c2d3" w:space="0" w:sz="4" w:val="single"/>
              <w:left w:color="b8c2d3" w:space="0" w:sz="4" w:val="single"/>
              <w:bottom w:color="b8c2d3" w:space="0" w:sz="4" w:val="single"/>
              <w:right w:color="b8c2d3" w:space="0" w:sz="4" w:val="single"/>
            </w:tcBorders>
            <w:tcMar>
              <w:top w:w="60.0" w:type="dxa"/>
              <w:left w:w="100.0" w:type="dxa"/>
              <w:bottom w:w="60.0" w:type="dxa"/>
              <w:right w:w="100.0" w:type="dxa"/>
            </w:tcMar>
          </w:tcPr>
          <w:p w:rsidR="00000000" w:rsidDel="00000000" w:rsidP="00000000" w:rsidRDefault="00000000" w:rsidRPr="00000000" w14:paraId="00000100">
            <w:pPr>
              <w:rPr/>
            </w:pPr>
            <w:r w:rsidDel="00000000" w:rsidR="00000000" w:rsidRPr="00000000">
              <w:rPr>
                <w:b w:val="0"/>
                <w:bCs w:val="0"/>
                <w:color w:val="222222"/>
                <w:sz w:val="20"/>
                <w:szCs w:val="20"/>
                <w:rtl w:val="0"/>
              </w:rPr>
              <w:t xml:space="preserve">TCP</w:t>
            </w:r>
            <w:r w:rsidDel="00000000" w:rsidR="00000000" w:rsidRPr="00000000">
              <w:rPr>
                <w:rtl w:val="0"/>
              </w:rPr>
            </w:r>
          </w:p>
        </w:tc>
        <w:tc>
          <w:tcPr>
            <w:tcBorders>
              <w:top w:color="b8c2d3" w:space="0" w:sz="4" w:val="single"/>
              <w:left w:color="b8c2d3" w:space="0" w:sz="4" w:val="single"/>
              <w:bottom w:color="b8c2d3" w:space="0" w:sz="4" w:val="single"/>
              <w:right w:color="b8c2d3" w:space="0" w:sz="4" w:val="single"/>
            </w:tcBorders>
            <w:tcMar>
              <w:top w:w="60.0" w:type="dxa"/>
              <w:left w:w="100.0" w:type="dxa"/>
              <w:bottom w:w="60.0" w:type="dxa"/>
              <w:right w:w="100.0" w:type="dxa"/>
            </w:tcMar>
          </w:tcPr>
          <w:p w:rsidR="00000000" w:rsidDel="00000000" w:rsidP="00000000" w:rsidRDefault="00000000" w:rsidRPr="00000000" w14:paraId="00000101">
            <w:pPr>
              <w:rPr/>
            </w:pPr>
            <w:r w:rsidDel="00000000" w:rsidR="00000000" w:rsidRPr="00000000">
              <w:rPr>
                <w:color w:val="222222"/>
                <w:sz w:val="20"/>
                <w:szCs w:val="20"/>
                <w:rtl w:val="0"/>
              </w:rPr>
              <w:t xml:space="preserve">Conexiones a SQL Server (regla DBAvanzadas-SQL-TCP1433-LAN, desde 192.168.100.0/24, perfiles Dominio y Privado)</w:t>
            </w:r>
            <w:r w:rsidDel="00000000" w:rsidR="00000000" w:rsidRPr="00000000">
              <w:rPr>
                <w:rtl w:val="0"/>
              </w:rPr>
            </w:r>
          </w:p>
        </w:tc>
        <w:tc>
          <w:tcPr>
            <w:tcBorders>
              <w:top w:color="b8c2d3" w:space="0" w:sz="4" w:val="single"/>
              <w:left w:color="b8c2d3" w:space="0" w:sz="4" w:val="single"/>
              <w:bottom w:color="b8c2d3" w:space="0" w:sz="4" w:val="single"/>
              <w:right w:color="b8c2d3" w:space="0" w:sz="4" w:val="single"/>
            </w:tcBorders>
            <w:tcMar>
              <w:top w:w="60.0" w:type="dxa"/>
              <w:left w:w="100.0" w:type="dxa"/>
              <w:bottom w:w="60.0" w:type="dxa"/>
              <w:right w:w="100.0" w:type="dxa"/>
            </w:tcMar>
          </w:tcPr>
          <w:p w:rsidR="00000000" w:rsidDel="00000000" w:rsidP="00000000" w:rsidRDefault="00000000" w:rsidRPr="00000000" w14:paraId="00000102">
            <w:pPr>
              <w:rPr>
                <w:color w:val="222222"/>
                <w:sz w:val="20"/>
                <w:szCs w:val="20"/>
              </w:rPr>
            </w:pPr>
            <w:r w:rsidDel="00000000" w:rsidR="00000000" w:rsidRPr="00000000">
              <w:rPr>
                <w:color w:val="222222"/>
                <w:sz w:val="20"/>
                <w:szCs w:val="20"/>
                <w:rtl w:val="0"/>
              </w:rPr>
              <w:t xml:space="preserve">SQL2</w:t>
            </w:r>
          </w:p>
        </w:tc>
      </w:tr>
      <w:tr>
        <w:trPr>
          <w:cantSplit w:val="0"/>
          <w:tblHeader w:val="0"/>
        </w:trPr>
        <w:tc>
          <w:tcPr>
            <w:tcBorders>
              <w:top w:color="b8c2d3" w:space="0" w:sz="4" w:val="single"/>
              <w:left w:color="b8c2d3" w:space="0" w:sz="4" w:val="single"/>
              <w:bottom w:color="b8c2d3" w:space="0" w:sz="4" w:val="single"/>
              <w:right w:color="b8c2d3" w:space="0" w:sz="4" w:val="single"/>
            </w:tcBorders>
            <w:tcMar>
              <w:top w:w="60.0" w:type="dxa"/>
              <w:left w:w="100.0" w:type="dxa"/>
              <w:bottom w:w="60.0" w:type="dxa"/>
              <w:right w:w="100.0" w:type="dxa"/>
            </w:tcMar>
          </w:tcPr>
          <w:p w:rsidR="00000000" w:rsidDel="00000000" w:rsidP="00000000" w:rsidRDefault="00000000" w:rsidRPr="00000000" w14:paraId="00000103">
            <w:pPr>
              <w:rPr>
                <w:color w:val="222222"/>
                <w:sz w:val="20"/>
                <w:szCs w:val="20"/>
              </w:rPr>
            </w:pPr>
            <w:r w:rsidDel="00000000" w:rsidR="00000000" w:rsidRPr="00000000">
              <w:rPr>
                <w:color w:val="222222"/>
                <w:sz w:val="20"/>
                <w:szCs w:val="20"/>
                <w:rtl w:val="0"/>
              </w:rPr>
              <w:t xml:space="preserve">53</w:t>
            </w:r>
          </w:p>
        </w:tc>
        <w:tc>
          <w:tcPr>
            <w:tcBorders>
              <w:top w:color="b8c2d3" w:space="0" w:sz="4" w:val="single"/>
              <w:left w:color="b8c2d3" w:space="0" w:sz="4" w:val="single"/>
              <w:bottom w:color="b8c2d3" w:space="0" w:sz="4" w:val="single"/>
              <w:right w:color="b8c2d3" w:space="0" w:sz="4" w:val="single"/>
            </w:tcBorders>
            <w:tcMar>
              <w:top w:w="60.0" w:type="dxa"/>
              <w:left w:w="100.0" w:type="dxa"/>
              <w:bottom w:w="60.0" w:type="dxa"/>
              <w:right w:w="100.0" w:type="dxa"/>
            </w:tcMar>
          </w:tcPr>
          <w:p w:rsidR="00000000" w:rsidDel="00000000" w:rsidP="00000000" w:rsidRDefault="00000000" w:rsidRPr="00000000" w14:paraId="00000104">
            <w:pPr>
              <w:rPr>
                <w:b w:val="0"/>
                <w:bCs w:val="0"/>
                <w:color w:val="222222"/>
                <w:sz w:val="20"/>
                <w:szCs w:val="20"/>
              </w:rPr>
            </w:pPr>
            <w:r w:rsidDel="00000000" w:rsidR="00000000" w:rsidRPr="00000000">
              <w:rPr>
                <w:color w:val="222222"/>
                <w:sz w:val="20"/>
                <w:szCs w:val="20"/>
                <w:rtl w:val="0"/>
              </w:rPr>
              <w:t xml:space="preserve">TCP</w:t>
            </w:r>
            <w:r w:rsidDel="00000000" w:rsidR="00000000" w:rsidRPr="00000000">
              <w:rPr>
                <w:rtl w:val="0"/>
              </w:rPr>
            </w:r>
          </w:p>
        </w:tc>
        <w:tc>
          <w:tcPr>
            <w:tcBorders>
              <w:top w:color="b8c2d3" w:space="0" w:sz="4" w:val="single"/>
              <w:left w:color="b8c2d3" w:space="0" w:sz="4" w:val="single"/>
              <w:bottom w:color="b8c2d3" w:space="0" w:sz="4" w:val="single"/>
              <w:right w:color="b8c2d3" w:space="0" w:sz="4" w:val="single"/>
            </w:tcBorders>
            <w:tcMar>
              <w:top w:w="60.0" w:type="dxa"/>
              <w:left w:w="100.0" w:type="dxa"/>
              <w:bottom w:w="60.0" w:type="dxa"/>
              <w:right w:w="100.0" w:type="dxa"/>
            </w:tcMar>
          </w:tcPr>
          <w:p w:rsidR="00000000" w:rsidDel="00000000" w:rsidP="00000000" w:rsidRDefault="00000000" w:rsidRPr="00000000" w14:paraId="00000105">
            <w:pPr>
              <w:rPr>
                <w:color w:val="222222"/>
                <w:sz w:val="20"/>
                <w:szCs w:val="20"/>
              </w:rPr>
            </w:pPr>
            <w:r w:rsidDel="00000000" w:rsidR="00000000" w:rsidRPr="00000000">
              <w:rPr>
                <w:color w:val="222222"/>
                <w:sz w:val="20"/>
                <w:szCs w:val="20"/>
                <w:rtl w:val="0"/>
              </w:rPr>
              <w:t xml:space="preserve">DNS del dominio repuestos.test (acceso comprobado)</w:t>
            </w:r>
          </w:p>
        </w:tc>
        <w:tc>
          <w:tcPr>
            <w:tcBorders>
              <w:top w:color="b8c2d3" w:space="0" w:sz="4" w:val="single"/>
              <w:left w:color="b8c2d3" w:space="0" w:sz="4" w:val="single"/>
              <w:bottom w:color="b8c2d3" w:space="0" w:sz="4" w:val="single"/>
              <w:right w:color="b8c2d3" w:space="0" w:sz="4" w:val="single"/>
            </w:tcBorders>
            <w:tcMar>
              <w:top w:w="60.0" w:type="dxa"/>
              <w:left w:w="100.0" w:type="dxa"/>
              <w:bottom w:w="60.0" w:type="dxa"/>
              <w:right w:w="100.0" w:type="dxa"/>
            </w:tcMar>
          </w:tcPr>
          <w:p w:rsidR="00000000" w:rsidDel="00000000" w:rsidP="00000000" w:rsidRDefault="00000000" w:rsidRPr="00000000" w14:paraId="00000106">
            <w:pPr>
              <w:rPr>
                <w:b w:val="0"/>
                <w:bCs w:val="0"/>
                <w:color w:val="222222"/>
                <w:sz w:val="20"/>
                <w:szCs w:val="20"/>
              </w:rPr>
            </w:pPr>
            <w:r w:rsidDel="00000000" w:rsidR="00000000" w:rsidRPr="00000000">
              <w:rPr>
                <w:color w:val="222222"/>
                <w:sz w:val="20"/>
                <w:szCs w:val="20"/>
                <w:rtl w:val="0"/>
              </w:rPr>
              <w:t xml:space="preserve">DC1</w:t>
            </w:r>
            <w:r w:rsidDel="00000000" w:rsidR="00000000" w:rsidRPr="00000000">
              <w:rPr>
                <w:rtl w:val="0"/>
              </w:rPr>
            </w:r>
          </w:p>
        </w:tc>
      </w:tr>
    </w:tbl>
    <w:p w:rsidR="00000000" w:rsidDel="00000000" w:rsidP="00000000" w:rsidRDefault="00000000" w:rsidRPr="00000000" w14:paraId="00000107">
      <w:pPr>
        <w:spacing w:after="160" w:lineRule="auto"/>
        <w:rPr/>
      </w:pPr>
      <w:r w:rsidDel="00000000" w:rsidR="00000000" w:rsidRPr="00000000">
        <w:rPr>
          <w:rtl w:val="0"/>
        </w:rPr>
      </w:r>
    </w:p>
    <w:p w:rsidR="00000000" w:rsidDel="00000000" w:rsidP="00000000" w:rsidRDefault="00000000" w:rsidRPr="00000000" w14:paraId="00000108">
      <w:pPr>
        <w:pStyle w:val="Heading2"/>
        <w:rPr/>
      </w:pPr>
      <w:r w:rsidDel="00000000" w:rsidR="00000000" w:rsidRPr="00000000">
        <w:rPr>
          <w:rtl w:val="0"/>
        </w:rPr>
        <w:t xml:space="preserve">5.5 Cambios a nivel de red</w:t>
      </w:r>
    </w:p>
    <w:p w:rsidR="00000000" w:rsidDel="00000000" w:rsidP="00000000" w:rsidRDefault="00000000" w:rsidRPr="00000000" w14:paraId="00000109">
      <w:pPr>
        <w:spacing w:after="120" w:line="300" w:lineRule="auto"/>
        <w:jc w:val="both"/>
        <w:rPr/>
      </w:pPr>
      <w:r w:rsidDel="00000000" w:rsidR="00000000" w:rsidRPr="00000000">
        <w:rPr>
          <w:rtl w:val="0"/>
        </w:rPr>
        <w:t xml:space="preserve">Las máquinas virtuales se conectan a la red local a través del switch virtual externo CasaLAN. Durante la configuración inicial, DC1 recibía su dirección IP de forma automática por DHCP desde el router (192.168.100.1), como se observa en la Figura 10. Como un controlador de dominio necesita una dirección que no cambie, se configuró manualmente el protocolo IPv4 (Figura 11) con la dirección fija 192.168.100.10, máscara 255.255.255.0 y puerta de enlace 192.168.100.1.</w:t>
      </w:r>
    </w:p>
    <w:p w:rsidR="00000000" w:rsidDel="00000000" w:rsidP="00000000" w:rsidRDefault="00000000" w:rsidRPr="00000000" w14:paraId="0000010A">
      <w:pPr>
        <w:spacing w:after="120" w:line="300" w:lineRule="auto"/>
        <w:jc w:val="both"/>
        <w:rPr/>
      </w:pPr>
      <w:r w:rsidDel="00000000" w:rsidR="00000000" w:rsidRPr="00000000">
        <w:rPr>
          <w:rtl w:val="0"/>
        </w:rPr>
        <w:t xml:space="preserve">Después de instalar el rol de DNS, el servidor DNS preferido de DC1 se cambió a su propia dirección (192.168.100.10), para que el dominio repuestos.test se resuelva correctamente.</w:t>
      </w:r>
      <w:r w:rsidDel="00000000" w:rsidR="00000000" w:rsidRPr="00000000">
        <w:rPr>
          <w:rtl w:val="0"/>
        </w:rPr>
      </w:r>
    </w:p>
    <w:p w:rsidR="00000000" w:rsidDel="00000000" w:rsidP="00000000" w:rsidRDefault="00000000" w:rsidRPr="00000000" w14:paraId="0000010B">
      <w:pPr>
        <w:keepNext w:val="1"/>
        <w:spacing w:after="60" w:before="120" w:line="300" w:lineRule="auto"/>
        <w:jc w:val="center"/>
        <w:rPr/>
      </w:pPr>
      <w:r w:rsidDel="00000000" w:rsidR="00000000" w:rsidRPr="00000000">
        <w:rPr/>
        <w:drawing>
          <wp:inline distB="114300" distT="114300" distL="114300" distR="114300">
            <wp:extent cx="5281613" cy="2970907"/>
            <wp:effectExtent b="0" l="0" r="0" t="0"/>
            <wp:docPr id="6"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5281613" cy="2970907"/>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keepNext w:val="0"/>
        <w:spacing w:after="200" w:before="0" w:line="300" w:lineRule="auto"/>
        <w:jc w:val="center"/>
        <w:rPr>
          <w:i w:val="1"/>
          <w:iCs w:val="1"/>
          <w:sz w:val="20"/>
          <w:szCs w:val="20"/>
        </w:rPr>
      </w:pPr>
      <w:r w:rsidDel="00000000" w:rsidR="00000000" w:rsidRPr="00000000">
        <w:rPr>
          <w:b w:val="1"/>
          <w:bCs w:val="1"/>
          <w:sz w:val="20"/>
          <w:szCs w:val="20"/>
          <w:rtl w:val="0"/>
        </w:rPr>
        <w:t xml:space="preserve">Figura 10. </w:t>
      </w:r>
      <w:r w:rsidDel="00000000" w:rsidR="00000000" w:rsidRPr="00000000">
        <w:rPr>
          <w:i w:val="1"/>
          <w:iCs w:val="1"/>
          <w:sz w:val="20"/>
          <w:szCs w:val="20"/>
          <w:rtl w:val="0"/>
        </w:rPr>
        <w:t xml:space="preserve">Resultado de ipconfig /all en DC1, con la dirección IP asignada por DHCP.</w:t>
      </w:r>
    </w:p>
    <w:p w:rsidR="00000000" w:rsidDel="00000000" w:rsidP="00000000" w:rsidRDefault="00000000" w:rsidRPr="00000000" w14:paraId="0000010D">
      <w:pPr>
        <w:keepNext w:val="1"/>
        <w:spacing w:after="60" w:before="120" w:line="300" w:lineRule="auto"/>
        <w:jc w:val="center"/>
        <w:rPr/>
      </w:pPr>
      <w:r w:rsidDel="00000000" w:rsidR="00000000" w:rsidRPr="00000000">
        <w:rPr/>
        <w:drawing>
          <wp:inline distB="114300" distT="114300" distL="114300" distR="114300">
            <wp:extent cx="5355551" cy="3016021"/>
            <wp:effectExtent b="0" l="0" r="0" t="0"/>
            <wp:docPr id="5"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5355551" cy="3016021"/>
                    </a:xfrm>
                    <a:prstGeom prst="rect"/>
                    <a:ln/>
                  </pic:spPr>
                </pic:pic>
              </a:graphicData>
            </a:graphic>
          </wp:inline>
        </w:drawing>
      </w:r>
      <w:r w:rsidDel="00000000" w:rsidR="00000000" w:rsidRPr="00000000">
        <w:rPr>
          <w:rtl w:val="0"/>
        </w:rPr>
      </w:r>
    </w:p>
    <w:p w:rsidR="00000000" w:rsidDel="00000000" w:rsidP="00000000" w:rsidRDefault="00000000" w:rsidRPr="00000000" w14:paraId="0000010E">
      <w:pPr>
        <w:spacing w:after="200" w:lineRule="auto"/>
        <w:jc w:val="center"/>
        <w:rPr>
          <w:i w:val="1"/>
          <w:iCs w:val="1"/>
          <w:sz w:val="20"/>
          <w:szCs w:val="20"/>
        </w:rPr>
      </w:pPr>
      <w:r w:rsidDel="00000000" w:rsidR="00000000" w:rsidRPr="00000000">
        <w:rPr>
          <w:b w:val="1"/>
          <w:bCs w:val="1"/>
          <w:sz w:val="20"/>
          <w:szCs w:val="20"/>
          <w:rtl w:val="0"/>
        </w:rPr>
        <w:t xml:space="preserve">Figura 11. </w:t>
      </w:r>
      <w:r w:rsidDel="00000000" w:rsidR="00000000" w:rsidRPr="00000000">
        <w:rPr>
          <w:i w:val="1"/>
          <w:iCs w:val="1"/>
          <w:sz w:val="20"/>
          <w:szCs w:val="20"/>
          <w:rtl w:val="0"/>
        </w:rPr>
        <w:t xml:space="preserve">Propiedades del protocolo IPv4 de DC1, antes de asignar la dirección fija.</w:t>
      </w:r>
    </w:p>
    <w:p w:rsidR="00000000" w:rsidDel="00000000" w:rsidP="00000000" w:rsidRDefault="00000000" w:rsidRPr="00000000" w14:paraId="0000010F">
      <w:pPr>
        <w:pStyle w:val="Heading2"/>
        <w:rPr/>
      </w:pPr>
      <w:r w:rsidDel="00000000" w:rsidR="00000000" w:rsidRPr="00000000">
        <w:rPr>
          <w:rtl w:val="0"/>
        </w:rPr>
        <w:t xml:space="preserve">5.6 Preparación de los nodos SQL1 y SQL2</w:t>
      </w:r>
    </w:p>
    <w:p w:rsidR="00000000" w:rsidDel="00000000" w:rsidP="00000000" w:rsidRDefault="00000000" w:rsidRPr="00000000" w14:paraId="00000110">
      <w:pPr>
        <w:spacing w:after="120" w:line="300" w:lineRule="auto"/>
        <w:jc w:val="both"/>
        <w:rPr/>
      </w:pPr>
      <w:r w:rsidDel="00000000" w:rsidR="00000000" w:rsidRPr="00000000">
        <w:rPr>
          <w:rtl w:val="0"/>
        </w:rPr>
        <w:t xml:space="preserve">Como base para el grupo de disponibilidad se prepararon las dos máquinas virtuales que funcionarán como réplicas.</w:t>
      </w:r>
    </w:p>
    <w:p w:rsidR="00000000" w:rsidDel="00000000" w:rsidP="00000000" w:rsidRDefault="00000000" w:rsidRPr="00000000" w14:paraId="00000111">
      <w:pPr>
        <w:spacing w:after="120" w:line="300" w:lineRule="auto"/>
        <w:jc w:val="both"/>
        <w:rPr/>
      </w:pPr>
      <w:r w:rsidDel="00000000" w:rsidR="00000000" w:rsidRPr="00000000">
        <w:rPr>
          <w:rtl w:val="0"/>
        </w:rPr>
        <w:t xml:space="preserve">En SQL2, dentro de TACHER-THR, se instaló Windows Server 2022 Standard Evaluation con experiencia de escritorio y el equipo se unió al dominio repuestos.test. Luego se instaló SQL Server 2025 con autenticación en modo mixto, con la cuenta sa habilitada y con SQL2\Administrador y REPUESTOS\Administrador como administradores de la instancia. Los servicios del motor y del Agente SQL usan las cuentas virtuales NT SERVICE\MSSQLSERVER y NT SERVICE\SQLSERVERAGENT. La memoria máxima del motor se limitó a 3584 MB, dentro de los 6 GB asignados a la máquina virtual, y la instancia escucha por TCP en el puerto 1433. Se comprobó la conexión desde DC1 hacia SQL2 por ese puerto.</w:t>
      </w:r>
    </w:p>
    <w:p w:rsidR="00000000" w:rsidDel="00000000" w:rsidP="00000000" w:rsidRDefault="00000000" w:rsidRPr="00000000" w14:paraId="00000112">
      <w:pPr>
        <w:spacing w:after="120" w:line="300" w:lineRule="auto"/>
        <w:jc w:val="both"/>
        <w:rPr/>
      </w:pPr>
      <w:r w:rsidDel="00000000" w:rsidR="00000000" w:rsidRPr="00000000">
        <w:rPr>
          <w:rtl w:val="0"/>
        </w:rPr>
        <w:t xml:space="preserve">En el servidor HP se creó la máquina virtual SQL1 en VirtualBox, con 2 GB de RAM temporales para la instalación y un disco dinámico, y se inició la instalación de Windows Server 2022 Standard Evaluation con experiencia de escritorio. Al cierre de esta entrega, la instalación del sistema operativo de SQL1 seguía en curso, por lo que este nodo todavía no se había unido al dominio ni tenía SQL Server instalado.</w:t>
      </w:r>
    </w:p>
    <w:p w:rsidR="00000000" w:rsidDel="00000000" w:rsidP="00000000" w:rsidRDefault="00000000" w:rsidRPr="00000000" w14:paraId="00000113">
      <w:pPr>
        <w:pStyle w:val="Heading2"/>
        <w:rPr/>
      </w:pPr>
      <w:bookmarkStart w:colFirst="0" w:colLast="0" w:name="_p8ubcbgy1tz8" w:id="4"/>
      <w:bookmarkEnd w:id="4"/>
      <w:r w:rsidDel="00000000" w:rsidR="00000000" w:rsidRPr="00000000">
        <w:rPr>
          <w:rtl w:val="0"/>
        </w:rPr>
        <w:t xml:space="preserve">5.7 Estado de la configuración de Always On</w:t>
      </w:r>
    </w:p>
    <w:p w:rsidR="00000000" w:rsidDel="00000000" w:rsidP="00000000" w:rsidRDefault="00000000" w:rsidRPr="00000000" w14:paraId="00000114">
      <w:pPr>
        <w:spacing w:after="120" w:line="300" w:lineRule="auto"/>
        <w:jc w:val="both"/>
        <w:rPr/>
      </w:pPr>
      <w:r w:rsidDel="00000000" w:rsidR="00000000" w:rsidRPr="00000000">
        <w:rPr>
          <w:rtl w:val="0"/>
        </w:rPr>
        <w:t xml:space="preserve">Por el tiempo disponible, la configuración de Always On no se completó. Los pasos que quedaron pendientes, en el orden en que deben realizarse, son los siguientes:</w:t>
      </w:r>
    </w:p>
    <w:p w:rsidR="00000000" w:rsidDel="00000000" w:rsidP="00000000" w:rsidRDefault="00000000" w:rsidRPr="00000000" w14:paraId="00000115">
      <w:pPr>
        <w:numPr>
          <w:ilvl w:val="0"/>
          <w:numId w:val="2"/>
        </w:numPr>
        <w:spacing w:after="0" w:afterAutospacing="0" w:line="279.9999938964844" w:lineRule="auto"/>
        <w:ind w:left="720" w:hanging="360"/>
        <w:jc w:val="left"/>
        <w:rPr>
          <w:u w:val="none"/>
        </w:rPr>
      </w:pPr>
      <w:r w:rsidDel="00000000" w:rsidR="00000000" w:rsidRPr="00000000">
        <w:rPr>
          <w:rtl w:val="0"/>
        </w:rPr>
        <w:t xml:space="preserve">Terminar la instalación de Windows Server en SQL1, asignarle una dirección IP fija en la red 192.168.100.0/24 y unirlo al dominio repuestos.test.</w:t>
      </w:r>
    </w:p>
    <w:p w:rsidR="00000000" w:rsidDel="00000000" w:rsidP="00000000" w:rsidRDefault="00000000" w:rsidRPr="00000000" w14:paraId="00000116">
      <w:pPr>
        <w:numPr>
          <w:ilvl w:val="0"/>
          <w:numId w:val="2"/>
        </w:numPr>
        <w:spacing w:after="0" w:afterAutospacing="0" w:line="279.9999938964844" w:lineRule="auto"/>
        <w:ind w:left="720" w:hanging="360"/>
        <w:jc w:val="left"/>
        <w:rPr>
          <w:u w:val="none"/>
        </w:rPr>
      </w:pPr>
      <w:r w:rsidDel="00000000" w:rsidR="00000000" w:rsidRPr="00000000">
        <w:rPr>
          <w:rtl w:val="0"/>
        </w:rPr>
        <w:t xml:space="preserve">Cambiar la dirección IP de SQL2, que hoy se asigna por DHCP, a una dirección fija.</w:t>
      </w:r>
    </w:p>
    <w:p w:rsidR="00000000" w:rsidDel="00000000" w:rsidP="00000000" w:rsidRDefault="00000000" w:rsidRPr="00000000" w14:paraId="00000117">
      <w:pPr>
        <w:numPr>
          <w:ilvl w:val="0"/>
          <w:numId w:val="2"/>
        </w:numPr>
        <w:spacing w:after="0" w:afterAutospacing="0" w:line="279.9999938964844" w:lineRule="auto"/>
        <w:ind w:left="720" w:hanging="360"/>
        <w:jc w:val="left"/>
        <w:rPr>
          <w:u w:val="none"/>
        </w:rPr>
      </w:pPr>
      <w:r w:rsidDel="00000000" w:rsidR="00000000" w:rsidRPr="00000000">
        <w:rPr>
          <w:rtl w:val="0"/>
        </w:rPr>
        <w:t xml:space="preserve">Instalar SQL Server 2025 en SQL1 con la misma configuración usada en SQL2.</w:t>
      </w:r>
    </w:p>
    <w:p w:rsidR="00000000" w:rsidDel="00000000" w:rsidP="00000000" w:rsidRDefault="00000000" w:rsidRPr="00000000" w14:paraId="00000118">
      <w:pPr>
        <w:numPr>
          <w:ilvl w:val="0"/>
          <w:numId w:val="2"/>
        </w:numPr>
        <w:spacing w:after="0" w:afterAutospacing="0" w:line="279.9999938964844" w:lineRule="auto"/>
        <w:ind w:left="720" w:hanging="360"/>
        <w:jc w:val="left"/>
        <w:rPr>
          <w:u w:val="none"/>
        </w:rPr>
      </w:pPr>
      <w:r w:rsidDel="00000000" w:rsidR="00000000" w:rsidRPr="00000000">
        <w:rPr>
          <w:rtl w:val="0"/>
        </w:rPr>
        <w:t xml:space="preserve">Instalar la característica Failover Clustering en ambos nodos, validar la configuración y crear el clúster WSFC con un testigo de quórum.</w:t>
      </w:r>
    </w:p>
    <w:p w:rsidR="00000000" w:rsidDel="00000000" w:rsidP="00000000" w:rsidRDefault="00000000" w:rsidRPr="00000000" w14:paraId="00000119">
      <w:pPr>
        <w:numPr>
          <w:ilvl w:val="0"/>
          <w:numId w:val="2"/>
        </w:numPr>
        <w:spacing w:after="0" w:afterAutospacing="0" w:line="279.9999938964844" w:lineRule="auto"/>
        <w:ind w:left="720" w:hanging="360"/>
        <w:jc w:val="left"/>
        <w:rPr>
          <w:u w:val="none"/>
        </w:rPr>
      </w:pPr>
      <w:r w:rsidDel="00000000" w:rsidR="00000000" w:rsidRPr="00000000">
        <w:rPr>
          <w:rtl w:val="0"/>
        </w:rPr>
        <w:t xml:space="preserve">Habilitar Always On en las dos instancias desde SQL Server Configuration Manager y permitir en el firewall los puertos 5022 (endpoint) y 3343 (clúster).</w:t>
      </w:r>
    </w:p>
    <w:p w:rsidR="00000000" w:rsidDel="00000000" w:rsidP="00000000" w:rsidRDefault="00000000" w:rsidRPr="00000000" w14:paraId="0000011A">
      <w:pPr>
        <w:numPr>
          <w:ilvl w:val="0"/>
          <w:numId w:val="2"/>
        </w:numPr>
        <w:spacing w:after="0" w:afterAutospacing="0" w:line="279.9999938964844" w:lineRule="auto"/>
        <w:ind w:left="720" w:hanging="360"/>
        <w:jc w:val="left"/>
        <w:rPr>
          <w:u w:val="none"/>
        </w:rPr>
      </w:pPr>
      <w:r w:rsidDel="00000000" w:rsidR="00000000" w:rsidRPr="00000000">
        <w:rPr>
          <w:rtl w:val="0"/>
        </w:rPr>
        <w:t xml:space="preserve">Restaurar la base RepuestosAutomotrices en la réplica primaria, configurarla con el modelo de recuperación FULL y hacer un respaldo completo.</w:t>
      </w:r>
    </w:p>
    <w:p w:rsidR="00000000" w:rsidDel="00000000" w:rsidP="00000000" w:rsidRDefault="00000000" w:rsidRPr="00000000" w14:paraId="0000011B">
      <w:pPr>
        <w:numPr>
          <w:ilvl w:val="0"/>
          <w:numId w:val="2"/>
        </w:numPr>
        <w:spacing w:after="0" w:afterAutospacing="0" w:line="279.9999938964844" w:lineRule="auto"/>
        <w:ind w:left="720" w:hanging="360"/>
        <w:jc w:val="left"/>
        <w:rPr>
          <w:u w:val="none"/>
        </w:rPr>
      </w:pPr>
      <w:r w:rsidDel="00000000" w:rsidR="00000000" w:rsidRPr="00000000">
        <w:rPr>
          <w:rtl w:val="0"/>
        </w:rPr>
        <w:t xml:space="preserve">Crear el grupo de disponibilidad con confirmación sincrónica y failover automático, y configurar el listener.</w:t>
      </w:r>
    </w:p>
    <w:p w:rsidR="00000000" w:rsidDel="00000000" w:rsidP="00000000" w:rsidRDefault="00000000" w:rsidRPr="00000000" w14:paraId="0000011C">
      <w:pPr>
        <w:numPr>
          <w:ilvl w:val="0"/>
          <w:numId w:val="2"/>
        </w:numPr>
        <w:spacing w:after="80" w:line="279.9999938964844" w:lineRule="auto"/>
        <w:ind w:left="720" w:hanging="360"/>
        <w:jc w:val="left"/>
        <w:rPr>
          <w:u w:val="none"/>
        </w:rPr>
      </w:pPr>
      <w:r w:rsidDel="00000000" w:rsidR="00000000" w:rsidRPr="00000000">
        <w:rPr>
          <w:rtl w:val="0"/>
        </w:rPr>
        <w:t xml:space="preserve">Cambiar la cadena de conexión de la aplicación para que apunte al listener.</w:t>
      </w:r>
    </w:p>
    <w:p w:rsidR="00000000" w:rsidDel="00000000" w:rsidP="00000000" w:rsidRDefault="00000000" w:rsidRPr="00000000" w14:paraId="0000011D">
      <w:pPr>
        <w:spacing w:after="80" w:line="279.9999938964844" w:lineRule="auto"/>
        <w:jc w:val="left"/>
        <w:rPr/>
      </w:pPr>
      <w:r w:rsidDel="00000000" w:rsidR="00000000" w:rsidRPr="00000000">
        <w:rPr>
          <w:rtl w:val="0"/>
        </w:rPr>
      </w:r>
    </w:p>
    <w:p w:rsidR="00000000" w:rsidDel="00000000" w:rsidP="00000000" w:rsidRDefault="00000000" w:rsidRPr="00000000" w14:paraId="0000011E">
      <w:pPr>
        <w:spacing w:after="80" w:line="279.9999938964844" w:lineRule="auto"/>
        <w:jc w:val="left"/>
        <w:rPr/>
      </w:pPr>
      <w:r w:rsidDel="00000000" w:rsidR="00000000" w:rsidRPr="00000000">
        <w:rPr>
          <w:rtl w:val="0"/>
        </w:rPr>
      </w:r>
    </w:p>
    <w:p w:rsidR="00000000" w:rsidDel="00000000" w:rsidP="00000000" w:rsidRDefault="00000000" w:rsidRPr="00000000" w14:paraId="0000011F">
      <w:pPr>
        <w:spacing w:after="80" w:line="279.9999938964844" w:lineRule="auto"/>
        <w:jc w:val="left"/>
        <w:rPr/>
      </w:pPr>
      <w:r w:rsidDel="00000000" w:rsidR="00000000" w:rsidRPr="00000000">
        <w:rPr>
          <w:rtl w:val="0"/>
        </w:rPr>
      </w:r>
    </w:p>
    <w:p w:rsidR="00000000" w:rsidDel="00000000" w:rsidP="00000000" w:rsidRDefault="00000000" w:rsidRPr="00000000" w14:paraId="00000120">
      <w:pPr>
        <w:pStyle w:val="Heading2"/>
        <w:rPr/>
      </w:pPr>
      <w:bookmarkStart w:colFirst="0" w:colLast="0" w:name="_81i58agp4yot" w:id="5"/>
      <w:bookmarkEnd w:id="5"/>
      <w:r w:rsidDel="00000000" w:rsidR="00000000" w:rsidRPr="00000000">
        <w:rPr>
          <w:rtl w:val="0"/>
        </w:rPr>
        <w:t xml:space="preserve">5.8 Cambios en el proyecto de demostración</w:t>
      </w:r>
    </w:p>
    <w:p w:rsidR="00000000" w:rsidDel="00000000" w:rsidP="00000000" w:rsidRDefault="00000000" w:rsidRPr="00000000" w14:paraId="00000121">
      <w:pPr>
        <w:spacing w:after="120" w:before="0" w:line="300" w:lineRule="auto"/>
        <w:jc w:val="both"/>
        <w:rPr/>
      </w:pPr>
      <w:r w:rsidDel="00000000" w:rsidR="00000000" w:rsidRPr="00000000">
        <w:rPr>
          <w:rtl w:val="0"/>
        </w:rPr>
        <w:t xml:space="preserve">El proyecto de demostración es la aplicación web Repuestos.Web, desarrollada en ASP.NET Core MVC con C#. Incluye una pantalla de inicio de sesión que distingue entre usuarios clientes (aseguradoras) y empleados, y pantallas para consultar la información de la base RepuestosAutomotrices. El inicio de sesión se valida contra la base de datos mediante procedimientos almacenados.</w:t>
      </w:r>
    </w:p>
    <w:p w:rsidR="00000000" w:rsidDel="00000000" w:rsidP="00000000" w:rsidRDefault="00000000" w:rsidRPr="00000000" w14:paraId="00000122">
      <w:pPr>
        <w:spacing w:after="120" w:before="0" w:line="300" w:lineRule="auto"/>
        <w:jc w:val="both"/>
        <w:rPr/>
      </w:pPr>
      <w:r w:rsidDel="00000000" w:rsidR="00000000" w:rsidRPr="00000000">
        <w:rPr>
          <w:rtl w:val="0"/>
        </w:rPr>
        <w:t xml:space="preserve">La cadena de conexión no está escrita en el código. Se lee de un archivo .env, en la variable ConnectionStrings__Repuestos, que cada integrante configura con su propio login de SQL Server. Este archivo no se sube al repositorio; en su lugar, el repositorio incluye la plantilla .env.example con las variables necesarias. La aplicación solo carga el archivo .env cuando se ejecuta en modo Development, por lo que se inicia con la variable de entorno ASPNETCORE_ENVIRONMENT=Development.</w:t>
      </w:r>
    </w:p>
    <w:p w:rsidR="00000000" w:rsidDel="00000000" w:rsidP="00000000" w:rsidRDefault="00000000" w:rsidRPr="00000000" w14:paraId="00000123">
      <w:pPr>
        <w:spacing w:after="120" w:line="300" w:lineRule="auto"/>
        <w:jc w:val="both"/>
        <w:rPr/>
      </w:pPr>
      <w:r w:rsidDel="00000000" w:rsidR="00000000" w:rsidRPr="00000000">
        <w:rPr>
          <w:rtl w:val="0"/>
        </w:rPr>
        <w:t xml:space="preserve">Para trabajar con Always On, el valor Server de la cadena de conexión debe apuntar al listener del grupo de disponibilidad y no a una instancia específica. Así, la aplicación siempre se conecta a la réplica primaria activa y, después de un failover, vuelve a conectarse al mismo nombre sin cambiar la configuración. Como el listener todavía no se creó, por ahora la aplicación se conecta a la instancia Jose-Morales-C\DB_AVANZADAS por medio de Tailscale, con una cadena de esta forma:</w:t>
      </w:r>
    </w:p>
    <w:p w:rsidR="00000000" w:rsidDel="00000000" w:rsidP="00000000" w:rsidRDefault="00000000" w:rsidRPr="00000000" w14:paraId="00000124">
      <w:pPr>
        <w:shd w:fill="f2f5fa" w:val="clear"/>
        <w:spacing w:after="200" w:before="0" w:line="240" w:lineRule="auto"/>
        <w:ind w:left="12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ConnectionStrings__Repuestos='Server=100.124.109.126,15002;Database=RepuestosAutomotrices;User ID=[usuario];Password=[clave];Encrypt=true;TrustServerCertificate=true'</w:t>
      </w:r>
    </w:p>
    <w:p w:rsidR="00000000" w:rsidDel="00000000" w:rsidP="00000000" w:rsidRDefault="00000000" w:rsidRPr="00000000" w14:paraId="00000125">
      <w:pPr>
        <w:rPr/>
      </w:pPr>
      <w:r w:rsidDel="00000000" w:rsidR="00000000" w:rsidRPr="00000000">
        <w:rPr/>
        <w:drawing>
          <wp:inline distB="114300" distT="114300" distL="114300" distR="114300">
            <wp:extent cx="5943600" cy="2959100"/>
            <wp:effectExtent b="0" l="0" r="0" t="0"/>
            <wp:docPr id="12" name="image12.jpg"/>
            <a:graphic>
              <a:graphicData uri="http://schemas.openxmlformats.org/drawingml/2006/picture">
                <pic:pic>
                  <pic:nvPicPr>
                    <pic:cNvPr id="0" name="image12.jpg"/>
                    <pic:cNvPicPr preferRelativeResize="0"/>
                  </pic:nvPicPr>
                  <pic:blipFill>
                    <a:blip r:embed="rId18"/>
                    <a:srcRect b="0" l="0" r="0" t="0"/>
                    <a:stretch>
                      <a:fillRect/>
                    </a:stretch>
                  </pic:blipFill>
                  <pic:spPr>
                    <a:xfrm>
                      <a:off x="0" y="0"/>
                      <a:ext cx="59436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spacing w:after="200" w:line="240" w:lineRule="auto"/>
        <w:jc w:val="center"/>
        <w:rPr>
          <w:i w:val="1"/>
          <w:iCs w:val="1"/>
          <w:sz w:val="20"/>
          <w:szCs w:val="20"/>
        </w:rPr>
      </w:pPr>
      <w:r w:rsidDel="00000000" w:rsidR="00000000" w:rsidRPr="00000000">
        <w:rPr>
          <w:b w:val="1"/>
          <w:bCs w:val="1"/>
          <w:sz w:val="20"/>
          <w:szCs w:val="20"/>
          <w:rtl w:val="0"/>
        </w:rPr>
        <w:t xml:space="preserve">Figura 12</w:t>
      </w:r>
      <w:r w:rsidDel="00000000" w:rsidR="00000000" w:rsidRPr="00000000">
        <w:rPr>
          <w:b w:val="1"/>
          <w:bCs w:val="1"/>
          <w:sz w:val="20"/>
          <w:szCs w:val="20"/>
          <w:rtl w:val="0"/>
        </w:rPr>
        <w:t xml:space="preserve">. </w:t>
      </w:r>
      <w:r w:rsidDel="00000000" w:rsidR="00000000" w:rsidRPr="00000000">
        <w:rPr>
          <w:i w:val="1"/>
          <w:iCs w:val="1"/>
          <w:sz w:val="20"/>
          <w:szCs w:val="20"/>
          <w:rtl w:val="0"/>
        </w:rPr>
        <w:t xml:space="preserve">Aplicación de demostración conectada a la base de datos.</w:t>
      </w:r>
    </w:p>
    <w:p w:rsidR="00000000" w:rsidDel="00000000" w:rsidP="00000000" w:rsidRDefault="00000000" w:rsidRPr="00000000" w14:paraId="00000128">
      <w:pPr>
        <w:pStyle w:val="Heading1"/>
        <w:rPr/>
      </w:pPr>
      <w:r w:rsidDel="00000000" w:rsidR="00000000" w:rsidRPr="00000000">
        <w:rPr>
          <w:rtl w:val="0"/>
        </w:rPr>
        <w:t xml:space="preserve">6. Prueba de fallo (failover)</w:t>
      </w:r>
      <w:r w:rsidDel="00000000" w:rsidR="00000000" w:rsidRPr="00000000">
        <w:rPr>
          <w:rtl w:val="0"/>
        </w:rPr>
      </w:r>
    </w:p>
    <w:p w:rsidR="00000000" w:rsidDel="00000000" w:rsidP="00000000" w:rsidRDefault="00000000" w:rsidRPr="00000000" w14:paraId="00000129">
      <w:pPr>
        <w:spacing w:after="120" w:line="300" w:lineRule="auto"/>
        <w:jc w:val="both"/>
        <w:rPr/>
      </w:pPr>
      <w:r w:rsidDel="00000000" w:rsidR="00000000" w:rsidRPr="00000000">
        <w:rPr>
          <w:rtl w:val="0"/>
        </w:rPr>
        <w:t xml:space="preserve">La prueba de fallo no se pudo realizar, porque el grupo de disponibilidad no llegó a crearse. La prueba prevista consiste en detener la réplica primaria SQL1, ya sea apagando su máquina virtual o deteniendo el servicio de SQL Server, y comprobar en el Dashboard de Always On que SQL2 asume el rol de réplica primaria de forma automática. Después se verificaría que la aplicación web sigue funcionando a través del listener, sin cambiar su cadena de conexión.</w:t>
      </w:r>
    </w:p>
    <w:p w:rsidR="00000000" w:rsidDel="00000000" w:rsidP="00000000" w:rsidRDefault="00000000" w:rsidRPr="00000000" w14:paraId="0000012A">
      <w:pPr>
        <w:pStyle w:val="Heading1"/>
        <w:rPr/>
      </w:pPr>
      <w:r w:rsidDel="00000000" w:rsidR="00000000" w:rsidRPr="00000000">
        <w:rPr>
          <w:rtl w:val="0"/>
        </w:rPr>
        <w:t xml:space="preserve">7. Errores encontrados y soluciones</w:t>
      </w:r>
    </w:p>
    <w:p w:rsidR="00000000" w:rsidDel="00000000" w:rsidP="00000000" w:rsidRDefault="00000000" w:rsidRPr="00000000" w14:paraId="0000012B">
      <w:pPr>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3000"/>
        <w:gridCol w:w="2900"/>
        <w:gridCol w:w="2960"/>
        <w:tblGridChange w:id="0">
          <w:tblGrid>
            <w:gridCol w:w="500"/>
            <w:gridCol w:w="3000"/>
            <w:gridCol w:w="2900"/>
            <w:gridCol w:w="2960"/>
          </w:tblGrid>
        </w:tblGridChange>
      </w:tblGrid>
      <w:tr>
        <w:trPr>
          <w:cantSplit w:val="0"/>
          <w:tblHeader w:val="1"/>
        </w:trPr>
        <w:tc>
          <w:tcPr>
            <w:tcBorders>
              <w:top w:color="b8c2d3" w:space="0" w:sz="4" w:val="single"/>
              <w:left w:color="b8c2d3" w:space="0" w:sz="4" w:val="single"/>
              <w:bottom w:color="b8c2d3" w:space="0" w:sz="4" w:val="single"/>
              <w:right w:color="b8c2d3" w:space="0" w:sz="4" w:val="single"/>
            </w:tcBorders>
            <w:shd w:fill="1f3a6e" w:val="clear"/>
            <w:tcMar>
              <w:top w:w="60.0" w:type="dxa"/>
              <w:left w:w="100.0" w:type="dxa"/>
              <w:bottom w:w="60.0" w:type="dxa"/>
              <w:right w:w="100.0" w:type="dxa"/>
            </w:tcMar>
          </w:tcPr>
          <w:p w:rsidR="00000000" w:rsidDel="00000000" w:rsidP="00000000" w:rsidRDefault="00000000" w:rsidRPr="00000000" w14:paraId="0000012C">
            <w:pPr>
              <w:rPr/>
            </w:pPr>
            <w:r w:rsidDel="00000000" w:rsidR="00000000" w:rsidRPr="00000000">
              <w:rPr>
                <w:b w:val="1"/>
                <w:bCs w:val="1"/>
                <w:color w:val="ffffff"/>
                <w:sz w:val="20"/>
                <w:szCs w:val="20"/>
                <w:rtl w:val="0"/>
              </w:rPr>
              <w:t xml:space="preserve">#</w:t>
            </w:r>
            <w:r w:rsidDel="00000000" w:rsidR="00000000" w:rsidRPr="00000000">
              <w:rPr>
                <w:rtl w:val="0"/>
              </w:rPr>
            </w:r>
          </w:p>
        </w:tc>
        <w:tc>
          <w:tcPr>
            <w:tcBorders>
              <w:top w:color="b8c2d3" w:space="0" w:sz="4" w:val="single"/>
              <w:left w:color="b8c2d3" w:space="0" w:sz="4" w:val="single"/>
              <w:bottom w:color="b8c2d3" w:space="0" w:sz="4" w:val="single"/>
              <w:right w:color="b8c2d3" w:space="0" w:sz="4" w:val="single"/>
            </w:tcBorders>
            <w:shd w:fill="1f3a6e" w:val="clear"/>
            <w:tcMar>
              <w:top w:w="60.0" w:type="dxa"/>
              <w:left w:w="100.0" w:type="dxa"/>
              <w:bottom w:w="60.0" w:type="dxa"/>
              <w:right w:w="100.0" w:type="dxa"/>
            </w:tcMar>
          </w:tcPr>
          <w:p w:rsidR="00000000" w:rsidDel="00000000" w:rsidP="00000000" w:rsidRDefault="00000000" w:rsidRPr="00000000" w14:paraId="0000012D">
            <w:pPr>
              <w:rPr/>
            </w:pPr>
            <w:r w:rsidDel="00000000" w:rsidR="00000000" w:rsidRPr="00000000">
              <w:rPr>
                <w:b w:val="1"/>
                <w:bCs w:val="1"/>
                <w:color w:val="ffffff"/>
                <w:sz w:val="20"/>
                <w:szCs w:val="20"/>
                <w:rtl w:val="0"/>
              </w:rPr>
              <w:t xml:space="preserve">Error / problema</w:t>
            </w:r>
            <w:r w:rsidDel="00000000" w:rsidR="00000000" w:rsidRPr="00000000">
              <w:rPr>
                <w:rtl w:val="0"/>
              </w:rPr>
            </w:r>
          </w:p>
        </w:tc>
        <w:tc>
          <w:tcPr>
            <w:tcBorders>
              <w:top w:color="b8c2d3" w:space="0" w:sz="4" w:val="single"/>
              <w:left w:color="b8c2d3" w:space="0" w:sz="4" w:val="single"/>
              <w:bottom w:color="b8c2d3" w:space="0" w:sz="4" w:val="single"/>
              <w:right w:color="b8c2d3" w:space="0" w:sz="4" w:val="single"/>
            </w:tcBorders>
            <w:shd w:fill="1f3a6e" w:val="clear"/>
            <w:tcMar>
              <w:top w:w="60.0" w:type="dxa"/>
              <w:left w:w="100.0" w:type="dxa"/>
              <w:bottom w:w="60.0" w:type="dxa"/>
              <w:right w:w="100.0" w:type="dxa"/>
            </w:tcMar>
          </w:tcPr>
          <w:p w:rsidR="00000000" w:rsidDel="00000000" w:rsidP="00000000" w:rsidRDefault="00000000" w:rsidRPr="00000000" w14:paraId="0000012E">
            <w:pPr>
              <w:rPr/>
            </w:pPr>
            <w:r w:rsidDel="00000000" w:rsidR="00000000" w:rsidRPr="00000000">
              <w:rPr>
                <w:b w:val="1"/>
                <w:bCs w:val="1"/>
                <w:color w:val="ffffff"/>
                <w:sz w:val="20"/>
                <w:szCs w:val="20"/>
                <w:rtl w:val="0"/>
              </w:rPr>
              <w:t xml:space="preserve">Causa</w:t>
            </w:r>
            <w:r w:rsidDel="00000000" w:rsidR="00000000" w:rsidRPr="00000000">
              <w:rPr>
                <w:rtl w:val="0"/>
              </w:rPr>
            </w:r>
          </w:p>
        </w:tc>
        <w:tc>
          <w:tcPr>
            <w:tcBorders>
              <w:top w:color="b8c2d3" w:space="0" w:sz="4" w:val="single"/>
              <w:left w:color="b8c2d3" w:space="0" w:sz="4" w:val="single"/>
              <w:bottom w:color="b8c2d3" w:space="0" w:sz="4" w:val="single"/>
              <w:right w:color="b8c2d3" w:space="0" w:sz="4" w:val="single"/>
            </w:tcBorders>
            <w:shd w:fill="1f3a6e" w:val="clear"/>
            <w:tcMar>
              <w:top w:w="60.0" w:type="dxa"/>
              <w:left w:w="100.0" w:type="dxa"/>
              <w:bottom w:w="60.0" w:type="dxa"/>
              <w:right w:w="100.0" w:type="dxa"/>
            </w:tcMar>
          </w:tcPr>
          <w:p w:rsidR="00000000" w:rsidDel="00000000" w:rsidP="00000000" w:rsidRDefault="00000000" w:rsidRPr="00000000" w14:paraId="0000012F">
            <w:pPr>
              <w:rPr/>
            </w:pPr>
            <w:r w:rsidDel="00000000" w:rsidR="00000000" w:rsidRPr="00000000">
              <w:rPr>
                <w:b w:val="1"/>
                <w:bCs w:val="1"/>
                <w:color w:val="ffffff"/>
                <w:sz w:val="20"/>
                <w:szCs w:val="20"/>
                <w:rtl w:val="0"/>
              </w:rPr>
              <w:t xml:space="preserve">Solución</w:t>
            </w:r>
            <w:r w:rsidDel="00000000" w:rsidR="00000000" w:rsidRPr="00000000">
              <w:rPr>
                <w:rtl w:val="0"/>
              </w:rPr>
            </w:r>
          </w:p>
        </w:tc>
      </w:tr>
      <w:tr>
        <w:trPr>
          <w:cantSplit w:val="0"/>
          <w:tblHeader w:val="0"/>
        </w:trPr>
        <w:tc>
          <w:tcPr>
            <w:tcBorders>
              <w:top w:color="b8c2d3" w:space="0" w:sz="4" w:val="single"/>
              <w:left w:color="b8c2d3" w:space="0" w:sz="4" w:val="single"/>
              <w:bottom w:color="b8c2d3" w:space="0" w:sz="4" w:val="single"/>
              <w:right w:color="b8c2d3" w:space="0" w:sz="4" w:val="single"/>
            </w:tcBorders>
            <w:tcMar>
              <w:top w:w="60.0" w:type="dxa"/>
              <w:left w:w="100.0" w:type="dxa"/>
              <w:bottom w:w="60.0" w:type="dxa"/>
              <w:right w:w="100.0" w:type="dxa"/>
            </w:tcMar>
          </w:tcPr>
          <w:p w:rsidR="00000000" w:rsidDel="00000000" w:rsidP="00000000" w:rsidRDefault="00000000" w:rsidRPr="00000000" w14:paraId="00000130">
            <w:pPr>
              <w:rPr/>
            </w:pPr>
            <w:r w:rsidDel="00000000" w:rsidR="00000000" w:rsidRPr="00000000">
              <w:rPr>
                <w:b w:val="0"/>
                <w:bCs w:val="0"/>
                <w:color w:val="222222"/>
                <w:sz w:val="20"/>
                <w:szCs w:val="20"/>
                <w:rtl w:val="0"/>
              </w:rPr>
              <w:t xml:space="preserve">1</w:t>
            </w:r>
            <w:r w:rsidDel="00000000" w:rsidR="00000000" w:rsidRPr="00000000">
              <w:rPr>
                <w:rtl w:val="0"/>
              </w:rPr>
            </w:r>
          </w:p>
        </w:tc>
        <w:tc>
          <w:tcPr>
            <w:tcBorders>
              <w:top w:color="b8c2d3" w:space="0" w:sz="4" w:val="single"/>
              <w:left w:color="b8c2d3" w:space="0" w:sz="4" w:val="single"/>
              <w:bottom w:color="b8c2d3" w:space="0" w:sz="4" w:val="single"/>
              <w:right w:color="b8c2d3" w:space="0" w:sz="4" w:val="single"/>
            </w:tcBorders>
            <w:tcMar>
              <w:top w:w="60.0" w:type="dxa"/>
              <w:left w:w="100.0" w:type="dxa"/>
              <w:bottom w:w="60.0" w:type="dxa"/>
              <w:right w:w="100.0" w:type="dxa"/>
            </w:tcMar>
          </w:tcPr>
          <w:p w:rsidR="00000000" w:rsidDel="00000000" w:rsidP="00000000" w:rsidRDefault="00000000" w:rsidRPr="00000000" w14:paraId="00000131">
            <w:pPr>
              <w:rPr/>
            </w:pPr>
            <w:r w:rsidDel="00000000" w:rsidR="00000000" w:rsidRPr="00000000">
              <w:rPr>
                <w:rtl w:val="0"/>
              </w:rPr>
            </w:r>
          </w:p>
        </w:tc>
        <w:tc>
          <w:tcPr>
            <w:tcBorders>
              <w:top w:color="b8c2d3" w:space="0" w:sz="4" w:val="single"/>
              <w:left w:color="b8c2d3" w:space="0" w:sz="4" w:val="single"/>
              <w:bottom w:color="b8c2d3" w:space="0" w:sz="4" w:val="single"/>
              <w:right w:color="b8c2d3" w:space="0" w:sz="4" w:val="single"/>
            </w:tcBorders>
            <w:tcMar>
              <w:top w:w="60.0" w:type="dxa"/>
              <w:left w:w="100.0" w:type="dxa"/>
              <w:bottom w:w="60.0" w:type="dxa"/>
              <w:right w:w="100.0" w:type="dxa"/>
            </w:tcMar>
          </w:tcPr>
          <w:p w:rsidR="00000000" w:rsidDel="00000000" w:rsidP="00000000" w:rsidRDefault="00000000" w:rsidRPr="00000000" w14:paraId="00000132">
            <w:pPr>
              <w:rPr/>
            </w:pPr>
            <w:r w:rsidDel="00000000" w:rsidR="00000000" w:rsidRPr="00000000">
              <w:rPr>
                <w:rtl w:val="0"/>
              </w:rPr>
            </w:r>
          </w:p>
        </w:tc>
        <w:tc>
          <w:tcPr>
            <w:tcBorders>
              <w:top w:color="b8c2d3" w:space="0" w:sz="4" w:val="single"/>
              <w:left w:color="b8c2d3" w:space="0" w:sz="4" w:val="single"/>
              <w:bottom w:color="b8c2d3" w:space="0" w:sz="4" w:val="single"/>
              <w:right w:color="b8c2d3" w:space="0" w:sz="4" w:val="single"/>
            </w:tcBorders>
            <w:tcMar>
              <w:top w:w="60.0" w:type="dxa"/>
              <w:left w:w="100.0" w:type="dxa"/>
              <w:bottom w:w="60.0" w:type="dxa"/>
              <w:right w:w="100.0" w:type="dxa"/>
            </w:tcMar>
          </w:tcPr>
          <w:p w:rsidR="00000000" w:rsidDel="00000000" w:rsidP="00000000" w:rsidRDefault="00000000" w:rsidRPr="00000000" w14:paraId="00000133">
            <w:pPr>
              <w:rPr/>
            </w:pPr>
            <w:r w:rsidDel="00000000" w:rsidR="00000000" w:rsidRPr="00000000">
              <w:rPr>
                <w:rtl w:val="0"/>
              </w:rPr>
            </w:r>
          </w:p>
        </w:tc>
      </w:tr>
      <w:tr>
        <w:trPr>
          <w:cantSplit w:val="0"/>
          <w:tblHeader w:val="0"/>
        </w:trPr>
        <w:tc>
          <w:tcPr>
            <w:tcBorders>
              <w:top w:color="b8c2d3" w:space="0" w:sz="4" w:val="single"/>
              <w:left w:color="b8c2d3" w:space="0" w:sz="4" w:val="single"/>
              <w:bottom w:color="b8c2d3" w:space="0" w:sz="4" w:val="single"/>
              <w:right w:color="b8c2d3" w:space="0" w:sz="4" w:val="single"/>
            </w:tcBorders>
            <w:tcMar>
              <w:top w:w="60.0" w:type="dxa"/>
              <w:left w:w="100.0" w:type="dxa"/>
              <w:bottom w:w="60.0" w:type="dxa"/>
              <w:right w:w="100.0" w:type="dxa"/>
            </w:tcMar>
          </w:tcPr>
          <w:p w:rsidR="00000000" w:rsidDel="00000000" w:rsidP="00000000" w:rsidRDefault="00000000" w:rsidRPr="00000000" w14:paraId="00000134">
            <w:pPr>
              <w:rPr/>
            </w:pPr>
            <w:r w:rsidDel="00000000" w:rsidR="00000000" w:rsidRPr="00000000">
              <w:rPr>
                <w:b w:val="0"/>
                <w:bCs w:val="0"/>
                <w:color w:val="222222"/>
                <w:sz w:val="20"/>
                <w:szCs w:val="20"/>
                <w:rtl w:val="0"/>
              </w:rPr>
              <w:t xml:space="preserve">2</w:t>
            </w:r>
            <w:r w:rsidDel="00000000" w:rsidR="00000000" w:rsidRPr="00000000">
              <w:rPr>
                <w:rtl w:val="0"/>
              </w:rPr>
            </w:r>
          </w:p>
        </w:tc>
        <w:tc>
          <w:tcPr>
            <w:tcBorders>
              <w:top w:color="b8c2d3" w:space="0" w:sz="4" w:val="single"/>
              <w:left w:color="b8c2d3" w:space="0" w:sz="4" w:val="single"/>
              <w:bottom w:color="b8c2d3" w:space="0" w:sz="4" w:val="single"/>
              <w:right w:color="b8c2d3" w:space="0" w:sz="4" w:val="single"/>
            </w:tcBorders>
            <w:tcMar>
              <w:top w:w="60.0" w:type="dxa"/>
              <w:left w:w="100.0" w:type="dxa"/>
              <w:bottom w:w="60.0" w:type="dxa"/>
              <w:right w:w="100.0" w:type="dxa"/>
            </w:tcMar>
          </w:tcPr>
          <w:p w:rsidR="00000000" w:rsidDel="00000000" w:rsidP="00000000" w:rsidRDefault="00000000" w:rsidRPr="00000000" w14:paraId="00000135">
            <w:pPr>
              <w:rPr/>
            </w:pPr>
            <w:r w:rsidDel="00000000" w:rsidR="00000000" w:rsidRPr="00000000">
              <w:rPr>
                <w:rtl w:val="0"/>
              </w:rPr>
            </w:r>
          </w:p>
        </w:tc>
        <w:tc>
          <w:tcPr>
            <w:tcBorders>
              <w:top w:color="b8c2d3" w:space="0" w:sz="4" w:val="single"/>
              <w:left w:color="b8c2d3" w:space="0" w:sz="4" w:val="single"/>
              <w:bottom w:color="b8c2d3" w:space="0" w:sz="4" w:val="single"/>
              <w:right w:color="b8c2d3" w:space="0" w:sz="4" w:val="single"/>
            </w:tcBorders>
            <w:tcMar>
              <w:top w:w="60.0" w:type="dxa"/>
              <w:left w:w="100.0" w:type="dxa"/>
              <w:bottom w:w="60.0" w:type="dxa"/>
              <w:right w:w="100.0" w:type="dxa"/>
            </w:tcMar>
          </w:tcPr>
          <w:p w:rsidR="00000000" w:rsidDel="00000000" w:rsidP="00000000" w:rsidRDefault="00000000" w:rsidRPr="00000000" w14:paraId="00000136">
            <w:pPr>
              <w:rPr/>
            </w:pPr>
            <w:r w:rsidDel="00000000" w:rsidR="00000000" w:rsidRPr="00000000">
              <w:rPr>
                <w:rtl w:val="0"/>
              </w:rPr>
            </w:r>
          </w:p>
        </w:tc>
        <w:tc>
          <w:tcPr>
            <w:tcBorders>
              <w:top w:color="b8c2d3" w:space="0" w:sz="4" w:val="single"/>
              <w:left w:color="b8c2d3" w:space="0" w:sz="4" w:val="single"/>
              <w:bottom w:color="b8c2d3" w:space="0" w:sz="4" w:val="single"/>
              <w:right w:color="b8c2d3" w:space="0" w:sz="4" w:val="single"/>
            </w:tcBorders>
            <w:tcMar>
              <w:top w:w="60.0" w:type="dxa"/>
              <w:left w:w="100.0" w:type="dxa"/>
              <w:bottom w:w="60.0" w:type="dxa"/>
              <w:right w:w="100.0" w:type="dxa"/>
            </w:tcMar>
          </w:tcPr>
          <w:p w:rsidR="00000000" w:rsidDel="00000000" w:rsidP="00000000" w:rsidRDefault="00000000" w:rsidRPr="00000000" w14:paraId="00000137">
            <w:pPr>
              <w:rPr/>
            </w:pPr>
            <w:r w:rsidDel="00000000" w:rsidR="00000000" w:rsidRPr="00000000">
              <w:rPr>
                <w:rtl w:val="0"/>
              </w:rPr>
            </w:r>
          </w:p>
        </w:tc>
      </w:tr>
      <w:tr>
        <w:trPr>
          <w:cantSplit w:val="0"/>
          <w:tblHeader w:val="0"/>
        </w:trPr>
        <w:tc>
          <w:tcPr>
            <w:tcBorders>
              <w:top w:color="b8c2d3" w:space="0" w:sz="4" w:val="single"/>
              <w:left w:color="b8c2d3" w:space="0" w:sz="4" w:val="single"/>
              <w:bottom w:color="b8c2d3" w:space="0" w:sz="4" w:val="single"/>
              <w:right w:color="b8c2d3" w:space="0" w:sz="4" w:val="single"/>
            </w:tcBorders>
            <w:tcMar>
              <w:top w:w="60.0" w:type="dxa"/>
              <w:left w:w="100.0" w:type="dxa"/>
              <w:bottom w:w="60.0" w:type="dxa"/>
              <w:right w:w="100.0" w:type="dxa"/>
            </w:tcMar>
          </w:tcPr>
          <w:p w:rsidR="00000000" w:rsidDel="00000000" w:rsidP="00000000" w:rsidRDefault="00000000" w:rsidRPr="00000000" w14:paraId="00000138">
            <w:pPr>
              <w:rPr/>
            </w:pPr>
            <w:r w:rsidDel="00000000" w:rsidR="00000000" w:rsidRPr="00000000">
              <w:rPr>
                <w:b w:val="0"/>
                <w:bCs w:val="0"/>
                <w:color w:val="222222"/>
                <w:sz w:val="20"/>
                <w:szCs w:val="20"/>
                <w:rtl w:val="0"/>
              </w:rPr>
              <w:t xml:space="preserve">3</w:t>
            </w:r>
            <w:r w:rsidDel="00000000" w:rsidR="00000000" w:rsidRPr="00000000">
              <w:rPr>
                <w:rtl w:val="0"/>
              </w:rPr>
            </w:r>
          </w:p>
        </w:tc>
        <w:tc>
          <w:tcPr>
            <w:tcBorders>
              <w:top w:color="b8c2d3" w:space="0" w:sz="4" w:val="single"/>
              <w:left w:color="b8c2d3" w:space="0" w:sz="4" w:val="single"/>
              <w:bottom w:color="b8c2d3" w:space="0" w:sz="4" w:val="single"/>
              <w:right w:color="b8c2d3" w:space="0" w:sz="4" w:val="single"/>
            </w:tcBorders>
            <w:tcMar>
              <w:top w:w="60.0" w:type="dxa"/>
              <w:left w:w="100.0" w:type="dxa"/>
              <w:bottom w:w="60.0" w:type="dxa"/>
              <w:right w:w="100.0" w:type="dxa"/>
            </w:tcMar>
          </w:tcPr>
          <w:p w:rsidR="00000000" w:rsidDel="00000000" w:rsidP="00000000" w:rsidRDefault="00000000" w:rsidRPr="00000000" w14:paraId="00000139">
            <w:pPr>
              <w:rPr/>
            </w:pPr>
            <w:r w:rsidDel="00000000" w:rsidR="00000000" w:rsidRPr="00000000">
              <w:rPr>
                <w:rtl w:val="0"/>
              </w:rPr>
            </w:r>
          </w:p>
        </w:tc>
        <w:tc>
          <w:tcPr>
            <w:tcBorders>
              <w:top w:color="b8c2d3" w:space="0" w:sz="4" w:val="single"/>
              <w:left w:color="b8c2d3" w:space="0" w:sz="4" w:val="single"/>
              <w:bottom w:color="b8c2d3" w:space="0" w:sz="4" w:val="single"/>
              <w:right w:color="b8c2d3" w:space="0" w:sz="4" w:val="single"/>
            </w:tcBorders>
            <w:tcMar>
              <w:top w:w="60.0" w:type="dxa"/>
              <w:left w:w="100.0" w:type="dxa"/>
              <w:bottom w:w="60.0" w:type="dxa"/>
              <w:right w:w="100.0" w:type="dxa"/>
            </w:tcMar>
          </w:tcPr>
          <w:p w:rsidR="00000000" w:rsidDel="00000000" w:rsidP="00000000" w:rsidRDefault="00000000" w:rsidRPr="00000000" w14:paraId="0000013A">
            <w:pPr>
              <w:rPr/>
            </w:pPr>
            <w:r w:rsidDel="00000000" w:rsidR="00000000" w:rsidRPr="00000000">
              <w:rPr>
                <w:rtl w:val="0"/>
              </w:rPr>
            </w:r>
          </w:p>
        </w:tc>
        <w:tc>
          <w:tcPr>
            <w:tcBorders>
              <w:top w:color="b8c2d3" w:space="0" w:sz="4" w:val="single"/>
              <w:left w:color="b8c2d3" w:space="0" w:sz="4" w:val="single"/>
              <w:bottom w:color="b8c2d3" w:space="0" w:sz="4" w:val="single"/>
              <w:right w:color="b8c2d3" w:space="0" w:sz="4" w:val="single"/>
            </w:tcBorders>
            <w:tcMar>
              <w:top w:w="60.0" w:type="dxa"/>
              <w:left w:w="100.0" w:type="dxa"/>
              <w:bottom w:w="60.0" w:type="dxa"/>
              <w:right w:w="100.0" w:type="dxa"/>
            </w:tcMar>
          </w:tcPr>
          <w:p w:rsidR="00000000" w:rsidDel="00000000" w:rsidP="00000000" w:rsidRDefault="00000000" w:rsidRPr="00000000" w14:paraId="0000013B">
            <w:pPr>
              <w:rPr/>
            </w:pPr>
            <w:r w:rsidDel="00000000" w:rsidR="00000000" w:rsidRPr="00000000">
              <w:rPr>
                <w:rtl w:val="0"/>
              </w:rPr>
            </w:r>
          </w:p>
        </w:tc>
      </w:tr>
      <w:tr>
        <w:trPr>
          <w:cantSplit w:val="0"/>
          <w:tblHeader w:val="0"/>
        </w:trPr>
        <w:tc>
          <w:tcPr>
            <w:tcBorders>
              <w:top w:color="b8c2d3" w:space="0" w:sz="4" w:val="single"/>
              <w:left w:color="b8c2d3" w:space="0" w:sz="4" w:val="single"/>
              <w:bottom w:color="b8c2d3" w:space="0" w:sz="4" w:val="single"/>
              <w:right w:color="b8c2d3" w:space="0" w:sz="4" w:val="single"/>
            </w:tcBorders>
            <w:tcMar>
              <w:top w:w="60.0" w:type="dxa"/>
              <w:left w:w="100.0" w:type="dxa"/>
              <w:bottom w:w="60.0" w:type="dxa"/>
              <w:right w:w="100.0" w:type="dxa"/>
            </w:tcMar>
          </w:tcPr>
          <w:p w:rsidR="00000000" w:rsidDel="00000000" w:rsidP="00000000" w:rsidRDefault="00000000" w:rsidRPr="00000000" w14:paraId="0000013C">
            <w:pPr>
              <w:rPr/>
            </w:pPr>
            <w:r w:rsidDel="00000000" w:rsidR="00000000" w:rsidRPr="00000000">
              <w:rPr>
                <w:b w:val="0"/>
                <w:bCs w:val="0"/>
                <w:color w:val="222222"/>
                <w:sz w:val="20"/>
                <w:szCs w:val="20"/>
                <w:rtl w:val="0"/>
              </w:rPr>
              <w:t xml:space="preserve">4</w:t>
            </w:r>
            <w:r w:rsidDel="00000000" w:rsidR="00000000" w:rsidRPr="00000000">
              <w:rPr>
                <w:rtl w:val="0"/>
              </w:rPr>
            </w:r>
          </w:p>
        </w:tc>
        <w:tc>
          <w:tcPr>
            <w:tcBorders>
              <w:top w:color="b8c2d3" w:space="0" w:sz="4" w:val="single"/>
              <w:left w:color="b8c2d3" w:space="0" w:sz="4" w:val="single"/>
              <w:bottom w:color="b8c2d3" w:space="0" w:sz="4" w:val="single"/>
              <w:right w:color="b8c2d3" w:space="0" w:sz="4" w:val="single"/>
            </w:tcBorders>
            <w:tcMar>
              <w:top w:w="60.0" w:type="dxa"/>
              <w:left w:w="100.0" w:type="dxa"/>
              <w:bottom w:w="60.0" w:type="dxa"/>
              <w:right w:w="100.0" w:type="dxa"/>
            </w:tcMar>
          </w:tcPr>
          <w:p w:rsidR="00000000" w:rsidDel="00000000" w:rsidP="00000000" w:rsidRDefault="00000000" w:rsidRPr="00000000" w14:paraId="0000013D">
            <w:pPr>
              <w:rPr/>
            </w:pPr>
            <w:r w:rsidDel="00000000" w:rsidR="00000000" w:rsidRPr="00000000">
              <w:rPr>
                <w:rtl w:val="0"/>
              </w:rPr>
            </w:r>
          </w:p>
        </w:tc>
        <w:tc>
          <w:tcPr>
            <w:tcBorders>
              <w:top w:color="b8c2d3" w:space="0" w:sz="4" w:val="single"/>
              <w:left w:color="b8c2d3" w:space="0" w:sz="4" w:val="single"/>
              <w:bottom w:color="b8c2d3" w:space="0" w:sz="4" w:val="single"/>
              <w:right w:color="b8c2d3" w:space="0" w:sz="4" w:val="single"/>
            </w:tcBorders>
            <w:tcMar>
              <w:top w:w="60.0" w:type="dxa"/>
              <w:left w:w="100.0" w:type="dxa"/>
              <w:bottom w:w="60.0" w:type="dxa"/>
              <w:right w:w="100.0" w:type="dxa"/>
            </w:tcMar>
          </w:tcPr>
          <w:p w:rsidR="00000000" w:rsidDel="00000000" w:rsidP="00000000" w:rsidRDefault="00000000" w:rsidRPr="00000000" w14:paraId="0000013E">
            <w:pPr>
              <w:rPr/>
            </w:pPr>
            <w:r w:rsidDel="00000000" w:rsidR="00000000" w:rsidRPr="00000000">
              <w:rPr>
                <w:rtl w:val="0"/>
              </w:rPr>
            </w:r>
          </w:p>
        </w:tc>
        <w:tc>
          <w:tcPr>
            <w:tcBorders>
              <w:top w:color="b8c2d3" w:space="0" w:sz="4" w:val="single"/>
              <w:left w:color="b8c2d3" w:space="0" w:sz="4" w:val="single"/>
              <w:bottom w:color="b8c2d3" w:space="0" w:sz="4" w:val="single"/>
              <w:right w:color="b8c2d3" w:space="0" w:sz="4" w:val="single"/>
            </w:tcBorders>
            <w:tcMar>
              <w:top w:w="60.0" w:type="dxa"/>
              <w:left w:w="100.0" w:type="dxa"/>
              <w:bottom w:w="60.0" w:type="dxa"/>
              <w:right w:w="100.0" w:type="dxa"/>
            </w:tcMar>
          </w:tcPr>
          <w:p w:rsidR="00000000" w:rsidDel="00000000" w:rsidP="00000000" w:rsidRDefault="00000000" w:rsidRPr="00000000" w14:paraId="0000013F">
            <w:pPr>
              <w:rPr/>
            </w:pPr>
            <w:r w:rsidDel="00000000" w:rsidR="00000000" w:rsidRPr="00000000">
              <w:rPr>
                <w:rtl w:val="0"/>
              </w:rPr>
            </w:r>
          </w:p>
        </w:tc>
      </w:tr>
    </w:tbl>
    <w:p w:rsidR="00000000" w:rsidDel="00000000" w:rsidP="00000000" w:rsidRDefault="00000000" w:rsidRPr="00000000" w14:paraId="00000140">
      <w:pPr>
        <w:spacing w:after="160" w:lineRule="auto"/>
        <w:rPr/>
      </w:pPr>
      <w:r w:rsidDel="00000000" w:rsidR="00000000" w:rsidRPr="00000000">
        <w:rPr>
          <w:rtl w:val="0"/>
        </w:rPr>
      </w:r>
    </w:p>
    <w:p w:rsidR="00000000" w:rsidDel="00000000" w:rsidP="00000000" w:rsidRDefault="00000000" w:rsidRPr="00000000" w14:paraId="00000141">
      <w:pPr>
        <w:pStyle w:val="Heading1"/>
        <w:rPr/>
      </w:pPr>
      <w:r w:rsidDel="00000000" w:rsidR="00000000" w:rsidRPr="00000000">
        <w:rPr>
          <w:rtl w:val="0"/>
        </w:rPr>
        <w:t xml:space="preserve">8. Conclusiones</w:t>
      </w:r>
      <w:r w:rsidDel="00000000" w:rsidR="00000000" w:rsidRPr="00000000">
        <w:rPr>
          <w:rtl w:val="0"/>
        </w:rPr>
      </w:r>
    </w:p>
    <w:p w:rsidR="00000000" w:rsidDel="00000000" w:rsidP="00000000" w:rsidRDefault="00000000" w:rsidRPr="00000000" w14:paraId="00000142">
      <w:pPr>
        <w:spacing w:after="120" w:line="300" w:lineRule="auto"/>
        <w:jc w:val="both"/>
        <w:rPr/>
      </w:pPr>
      <w:r w:rsidDel="00000000" w:rsidR="00000000" w:rsidRPr="00000000">
        <w:rPr>
          <w:rtl w:val="0"/>
        </w:rPr>
        <w:t xml:space="preserve">[Conclusiones]</w:t>
      </w:r>
    </w:p>
    <w:sectPr>
      <w:headerReference r:id="rId19" w:type="default"/>
      <w:footerReference r:id="rId20" w:type="default"/>
      <w:type w:val="nextPage"/>
      <w:pgSz w:h="15840" w:w="12240"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4">
    <w:pPr>
      <w:jc w:val="center"/>
      <w:rPr/>
    </w:pPr>
    <w:r w:rsidDel="00000000" w:rsidR="00000000" w:rsidRPr="00000000">
      <w:rPr>
        <w:color w:val="8a93a6"/>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3">
    <w:pPr>
      <w:jc w:val="right"/>
      <w:rPr/>
    </w:pPr>
    <w:r w:rsidDel="00000000" w:rsidR="00000000" w:rsidRPr="00000000">
      <w:rPr>
        <w:color w:val="8a93a6"/>
        <w:sz w:val="18"/>
        <w:szCs w:val="18"/>
        <w:rtl w:val="0"/>
      </w:rPr>
      <w:t xml:space="preserve">TI-156 Bases de Datos Avanzadas · Always On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540" w:hanging="27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color="e8333f" w:space="4" w:sz="8" w:val="single"/>
        <w:right w:space="0" w:sz="0" w:val="nil"/>
        <w:between w:space="0" w:sz="0" w:val="nil"/>
      </w:pBdr>
      <w:shd w:fill="auto" w:val="clear"/>
      <w:spacing w:after="160" w:before="360" w:line="240" w:lineRule="auto"/>
      <w:ind w:left="0" w:right="0" w:firstLine="0"/>
      <w:jc w:val="left"/>
    </w:pPr>
    <w:rPr>
      <w:rFonts w:ascii="Calibri" w:cs="Calibri" w:eastAsia="Calibri" w:hAnsi="Calibri"/>
      <w:b w:val="1"/>
      <w:bCs w:val="1"/>
      <w:i w:val="0"/>
      <w:iCs w:val="0"/>
      <w:smallCaps w:val="0"/>
      <w:strike w:val="0"/>
      <w:color w:val="1f3a6e"/>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pPr>
    <w:rPr>
      <w:rFonts w:ascii="Calibri" w:cs="Calibri" w:eastAsia="Calibri" w:hAnsi="Calibri"/>
      <w:b w:val="1"/>
      <w:bCs w:val="1"/>
      <w:i w:val="0"/>
      <w:iCs w:val="0"/>
      <w:smallCaps w:val="0"/>
      <w:strike w:val="0"/>
      <w:color w:val="1f3a6e"/>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image" Target="media/image5.png"/><Relationship Id="rId10" Type="http://schemas.openxmlformats.org/officeDocument/2006/relationships/image" Target="media/image1.png"/><Relationship Id="rId13" Type="http://schemas.openxmlformats.org/officeDocument/2006/relationships/image" Target="media/image11.png"/><Relationship Id="rId12"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8.png"/><Relationship Id="rId14" Type="http://schemas.openxmlformats.org/officeDocument/2006/relationships/image" Target="media/image9.png"/><Relationship Id="rId17" Type="http://schemas.openxmlformats.org/officeDocument/2006/relationships/image" Target="media/image4.png"/><Relationship Id="rId16" Type="http://schemas.openxmlformats.org/officeDocument/2006/relationships/image" Target="media/image2.png"/><Relationship Id="rId5" Type="http://schemas.openxmlformats.org/officeDocument/2006/relationships/styles" Target="styles.xml"/><Relationship Id="rId19" Type="http://schemas.openxmlformats.org/officeDocument/2006/relationships/header" Target="header1.xml"/><Relationship Id="rId6" Type="http://schemas.openxmlformats.org/officeDocument/2006/relationships/image" Target="media/image3.png"/><Relationship Id="rId18" Type="http://schemas.openxmlformats.org/officeDocument/2006/relationships/image" Target="media/image12.jpg"/><Relationship Id="rId7" Type="http://schemas.openxmlformats.org/officeDocument/2006/relationships/image" Target="media/image7.png"/><Relationship Id="rId8"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