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5: Si el valor de A es 4, el valor de B es 5 y el valor de C es 1, evaluar las siguientes expresiones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=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 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(5 * 4) – (5 ^ 2 / 4 * 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 – (25 / 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20 - 6.25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= 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 / 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2.22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= 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 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(((5 + 1) / 2 * 4 + 10) * 3 * 5) – 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((6 / 2 * 4 + 10) * 3 * 5) – 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(22 * 3 * 5) – 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330 + 6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B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4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4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