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15: Si viste algo de los apuntes y vídeos, esto debería ser muy fácil de resolver. Dados dos números permita calcular la suma, resta, multiplicación y división de estos. Considere que cada una de estas operaciones es un algoritmo cuando realice el diseño.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Obviamente muestre los resultados.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Fase de análisis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Datos de entrada: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numero1 = real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numero2 = real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Datos de salida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suma = real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resta = real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multiplicacion = real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division = real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Proceso: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¿Quién debe realizar el proceso? Un programa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¿Cuál es el proceso que realiza? Leer ambos números y realizar la suma, la resta, la multiplicación y la división de los mismos.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Fase de diseño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QUE RESUELVE EL PROBLEMA: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numero1 = float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numero2 = float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suma = float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resta = float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multiplicacion = float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division =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ALGORITMO: realizar_calculos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suma ← numero1 + numero2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suma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resta ← numero1 - numero2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resta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multiplicacion ← numero1 * numero2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multiplicacion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division ← numero1 / numero2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division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50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