
<file path=[Content_Types].xml><?xml version="1.0" encoding="utf-8"?>
<Types xmlns="http://schemas.openxmlformats.org/package/2006/content-types">
  <Default ContentType="image/gif" Extension="gif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0" w:before="0" w:line="276" w:lineRule="auto"/>
        <w:ind w:left="-20" w:firstLine="0"/>
        <w:rPr>
          <w:rFonts w:ascii="Google Sans" w:cs="Google Sans" w:eastAsia="Google Sans" w:hAnsi="Google Sans"/>
          <w:color w:val="666666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color w:val="666666"/>
          <w:sz w:val="28"/>
          <w:szCs w:val="28"/>
          <w:rtl w:val="0"/>
        </w:rPr>
        <w:t xml:space="preserve">Base de Datos Nosql</w:t>
      </w:r>
    </w:p>
    <w:p w:rsidR="00000000" w:rsidDel="00000000" w:rsidP="00000000" w:rsidRDefault="00000000" w:rsidRPr="00000000" w14:paraId="00000002">
      <w:pPr>
        <w:pStyle w:val="Heading1"/>
        <w:spacing w:after="0" w:before="0" w:line="276" w:lineRule="auto"/>
        <w:ind w:left="-20" w:firstLine="0"/>
        <w:rPr>
          <w:rFonts w:ascii="Google Sans" w:cs="Google Sans" w:eastAsia="Google Sans" w:hAnsi="Google Sans"/>
          <w:color w:val="666666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color w:val="666666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3">
      <w:pPr>
        <w:pStyle w:val="Heading1"/>
        <w:spacing w:after="0" w:before="0" w:line="276" w:lineRule="auto"/>
        <w:ind w:left="-20" w:firstLine="0"/>
        <w:jc w:val="center"/>
        <w:rPr>
          <w:rFonts w:ascii="Google Sans" w:cs="Google Sans" w:eastAsia="Google Sans" w:hAnsi="Google Sans"/>
          <w:color w:val="1f1f1f"/>
          <w:sz w:val="60"/>
          <w:szCs w:val="60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60"/>
          <w:szCs w:val="60"/>
          <w:rtl w:val="0"/>
        </w:rPr>
        <w:t xml:space="preserve">Guia de instalacion y creacion de un contenedor con persistencia en podman</w:t>
      </w:r>
    </w:p>
    <w:p w:rsidR="00000000" w:rsidDel="00000000" w:rsidP="00000000" w:rsidRDefault="00000000" w:rsidRPr="00000000" w14:paraId="00000004">
      <w:pPr>
        <w:pStyle w:val="Heading1"/>
        <w:spacing w:after="0" w:before="0" w:line="276" w:lineRule="auto"/>
        <w:ind w:left="-20" w:firstLine="0"/>
        <w:jc w:val="center"/>
        <w:rPr>
          <w:rFonts w:ascii="Google Sans" w:cs="Google Sans" w:eastAsia="Google Sans" w:hAnsi="Google Sans"/>
          <w:color w:val="666666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color w:val="666666"/>
          <w:sz w:val="28"/>
          <w:szCs w:val="28"/>
          <w:rtl w:val="0"/>
        </w:rPr>
        <w:t xml:space="preserve">Creado por:</w:t>
      </w:r>
    </w:p>
    <w:p w:rsidR="00000000" w:rsidDel="00000000" w:rsidP="00000000" w:rsidRDefault="00000000" w:rsidRPr="00000000" w14:paraId="00000005">
      <w:pPr>
        <w:pStyle w:val="Heading1"/>
        <w:spacing w:after="0" w:before="0" w:line="276" w:lineRule="auto"/>
        <w:ind w:left="-20" w:firstLine="0"/>
        <w:jc w:val="center"/>
        <w:rPr>
          <w:rFonts w:ascii="Google Sans" w:cs="Google Sans" w:eastAsia="Google Sans" w:hAnsi="Google Sans"/>
          <w:color w:val="999999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color w:val="999999"/>
          <w:sz w:val="28"/>
          <w:szCs w:val="28"/>
          <w:rtl w:val="0"/>
        </w:rPr>
        <w:t xml:space="preserve">Cristian Emmanuel Flores Hernández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spacing w:after="0" w:before="200" w:line="275.9999942779541" w:lineRule="auto"/>
        <w:ind w:left="-20" w:firstLine="0"/>
        <w:jc w:val="center"/>
        <w:rPr>
          <w:rFonts w:ascii="Google Sans" w:cs="Google Sans" w:eastAsia="Google Sans" w:hAnsi="Google Sans"/>
          <w:color w:val="595959"/>
        </w:rPr>
      </w:pPr>
      <w:r w:rsidDel="00000000" w:rsidR="00000000" w:rsidRPr="00000000">
        <w:rPr>
          <w:rFonts w:ascii="Google Sans" w:cs="Google Sans" w:eastAsia="Google Sans" w:hAnsi="Google Sans"/>
          <w:color w:val="595959"/>
          <w:rtl w:val="0"/>
        </w:rPr>
        <w:t xml:space="preserve">Fecha de realización</w:t>
      </w:r>
    </w:p>
    <w:p w:rsidR="00000000" w:rsidDel="00000000" w:rsidP="00000000" w:rsidRDefault="00000000" w:rsidRPr="00000000" w14:paraId="00000008">
      <w:pPr>
        <w:pStyle w:val="Heading1"/>
        <w:spacing w:after="0" w:before="200" w:line="275.9999942779541" w:lineRule="auto"/>
        <w:ind w:left="-20" w:firstLine="0"/>
        <w:jc w:val="center"/>
        <w:rPr>
          <w:rFonts w:ascii="Google Sans" w:cs="Google Sans" w:eastAsia="Google Sans" w:hAnsi="Google Sans"/>
          <w:color w:val="595959"/>
        </w:rPr>
      </w:pPr>
      <w:r w:rsidDel="00000000" w:rsidR="00000000" w:rsidRPr="00000000">
        <w:rPr>
          <w:rFonts w:ascii="Google Sans" w:cs="Google Sans" w:eastAsia="Google Sans" w:hAnsi="Google Sans"/>
          <w:color w:val="595959"/>
          <w:rtl w:val="0"/>
        </w:rPr>
        <w:t xml:space="preserve">Septiembre,2026</w:t>
      </w:r>
    </w:p>
    <w:p w:rsidR="00000000" w:rsidDel="00000000" w:rsidP="00000000" w:rsidRDefault="00000000" w:rsidRPr="00000000" w14:paraId="00000009">
      <w:pPr>
        <w:pStyle w:val="Heading1"/>
        <w:spacing w:after="0" w:before="200" w:line="275.9999942779541" w:lineRule="auto"/>
        <w:ind w:left="-20" w:firstLine="0"/>
        <w:jc w:val="center"/>
        <w:rPr>
          <w:rFonts w:ascii="Google Sans" w:cs="Google Sans" w:eastAsia="Google Sans" w:hAnsi="Google Sans"/>
          <w:color w:val="595959"/>
        </w:rPr>
      </w:pPr>
      <w:r w:rsidDel="00000000" w:rsidR="00000000" w:rsidRPr="00000000">
        <w:rPr>
          <w:rFonts w:ascii="Google Sans" w:cs="Google Sans" w:eastAsia="Google Sans" w:hAnsi="Google Sans"/>
          <w:color w:val="595959"/>
          <w:rtl w:val="0"/>
        </w:rPr>
        <w:t xml:space="preserve">Tecnológico de Veracruz, ingeniería en sistemas computacionales</w:t>
      </w:r>
    </w:p>
    <w:p w:rsidR="00000000" w:rsidDel="00000000" w:rsidP="00000000" w:rsidRDefault="00000000" w:rsidRPr="00000000" w14:paraId="0000000A">
      <w:pPr>
        <w:pStyle w:val="Heading1"/>
        <w:spacing w:after="0" w:before="60" w:line="275.9999942779541" w:lineRule="auto"/>
        <w:ind w:left="-20" w:firstLine="0"/>
        <w:rPr>
          <w:rFonts w:ascii="Google Sans" w:cs="Google Sans" w:eastAsia="Google Sans" w:hAnsi="Google Sans"/>
          <w:color w:val="595959"/>
        </w:rPr>
      </w:pPr>
      <w:r w:rsidDel="00000000" w:rsidR="00000000" w:rsidRPr="00000000">
        <w:rPr>
          <w:rFonts w:ascii="Google Sans" w:cs="Google Sans" w:eastAsia="Google Sans" w:hAnsi="Google Sans"/>
          <w:color w:val="595959"/>
        </w:rPr>
        <w:drawing>
          <wp:inline distB="114300" distT="114300" distL="114300" distR="114300">
            <wp:extent cx="5943600" cy="38100"/>
            <wp:effectExtent b="0" l="0" r="0" t="0"/>
            <wp:docPr descr="línea horizontal" id="1" name="image1.gif"/>
            <a:graphic>
              <a:graphicData uri="http://schemas.openxmlformats.org/drawingml/2006/picture">
                <pic:pic>
                  <pic:nvPicPr>
                    <pic:cNvPr descr="línea horizontal" id="0" name="image1.gif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Guía Completa: Podman en Windows y Persistencia de Datos con MongoDB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Este documento describe paso a paso la instalación, configuración del entorno, solución de errores comunes de red y la implementación de almacenamiento persistente usando volúmenes de Podman con MongoDB.</w:t>
      </w:r>
    </w:p>
    <w:p w:rsidR="00000000" w:rsidDel="00000000" w:rsidP="00000000" w:rsidRDefault="00000000" w:rsidRPr="00000000" w14:paraId="0000001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Arquitectura y Requisitos Previos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En Windows, Podman ejecuta los contenedores dentro de una máquina virtual ligera gestionada por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WSL 2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(podman-machine-default). Aunque el comando se ejecuta desde cmd o PowerShell, el motor de contenedores y la red residen en el subsistema Linux de Windows.</w:t>
      </w:r>
    </w:p>
    <w:p w:rsidR="00000000" w:rsidDel="00000000" w:rsidP="00000000" w:rsidRDefault="00000000" w:rsidRPr="00000000" w14:paraId="0000001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Requisitos: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Windows 10 (Build 19041 o superior) o Windows 11.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Virtualización habilitada en el BIOS/UEFI.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WSL 2 instalado y actualizado.</w:t>
      </w:r>
    </w:p>
    <w:p w:rsidR="00000000" w:rsidDel="00000000" w:rsidP="00000000" w:rsidRDefault="00000000" w:rsidRPr="00000000" w14:paraId="0000002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Instalación de Podman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Descarga e instala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Podman Desktop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 el instalador CLI de Podman para Windows desde el sitio oficial.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Abre la terminal (cmd o PowerShell) e inicializa la máquina de Podman: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podman machine init</w:t>
        <w:br w:type="textWrapping"/>
        <w:t xml:space="preserve">podman machine start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Verifica el estado: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podman machine ls</w:t>
        <w:br w:type="textWrapping"/>
        <w:t xml:space="preserve">podman version</w:t>
        <w:br w:type="textWrapping"/>
      </w:r>
    </w:p>
    <w:p w:rsidR="00000000" w:rsidDel="00000000" w:rsidP="00000000" w:rsidRDefault="00000000" w:rsidRPr="00000000" w14:paraId="0000002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Resolución de Problemas Comunes</w:t>
      </w:r>
    </w:p>
    <w:p w:rsidR="00000000" w:rsidDel="00000000" w:rsidP="00000000" w:rsidRDefault="00000000" w:rsidRPr="00000000" w14:paraId="0000002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Error: netavark: nftables error: "nft" did not return successfully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Este fallo ocurre cuando el kernel de WSL en Windows no cuenta con las reglas actualizadas para el subsistema de red netavark.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Solución definitiva: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Cierra todas las instancias de WSL y Podman: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wsl --shutdown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Actualiza el kernel de WSL: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wsl --update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Vuelve a iniciar la máquina de Podman: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podman machine start</w:t>
        <w:br w:type="textWrapping"/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before="120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(Alternativa temporal para pruebas locales sin red: añadir --network none al comando podman run).</w:t>
      </w:r>
    </w:p>
    <w:p w:rsidR="00000000" w:rsidDel="00000000" w:rsidP="00000000" w:rsidRDefault="00000000" w:rsidRPr="00000000" w14:paraId="0000002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Concepto de Persistencia en Contenedores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Por defecto, los contenedores son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efímeros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cualquier dato guardado en su sistema de archivos interno se destruye al eliminar el contenedor.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Para que los datos sobrevivan a reinicios, actualizaciones o eliminaciones, se usan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volúmenes de Podman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(podman volume). El volumen se almacena en el host y se monta dentro de la ruta donde la aplicación escribe sus datos.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En el caso de MongoDB, su directorio de almacenamiento interno es: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/data/db</w:t>
        <w:br w:type="textWrapping"/>
      </w:r>
    </w:p>
    <w:p w:rsidR="00000000" w:rsidDel="00000000" w:rsidP="00000000" w:rsidRDefault="00000000" w:rsidRPr="00000000" w14:paraId="0000003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 Proceso de Prueba de Persistencia con MongoDB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Sigue estos pasos para validar que la información persiste tras eliminar un contenedor.</w:t>
      </w:r>
    </w:p>
    <w:p w:rsidR="00000000" w:rsidDel="00000000" w:rsidP="00000000" w:rsidRDefault="00000000" w:rsidRPr="00000000" w14:paraId="0000003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Paso 5.1: Crear el volumen persistente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Crea un volumen dedicado: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podman volume create datos_mongo</w:t>
        <w:br w:type="textWrapping"/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Verifica su creación con: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podman volume ls</w:t>
        <w:br w:type="textWrapping"/>
      </w:r>
    </w:p>
    <w:p w:rsidR="00000000" w:rsidDel="00000000" w:rsidP="00000000" w:rsidRDefault="00000000" w:rsidRPr="00000000" w14:paraId="0000003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Paso 5.2: Levantar el primer contenedor de MongoDB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Ejecuta el contenedor montando el volumen en /data/db. La bandera :Z configura los permisos y etiquetas de SELinux de WSL: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podman run -d --name mi_mongo -p 27017:27017 -v datos_mongo:/data/db:Z mongo:latest</w:t>
        <w:br w:type="textWrapping"/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Verifica que esté activo: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podman ps</w:t>
        <w:br w:type="textWrapping"/>
      </w:r>
    </w:p>
    <w:p w:rsidR="00000000" w:rsidDel="00000000" w:rsidP="00000000" w:rsidRDefault="00000000" w:rsidRPr="00000000" w14:paraId="0000004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Paso 5.3: Insertar registros de prueba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Conéctate al cliente mongosh especificando la base de datos de destino (tienda) e inserta un documento: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podman exec -it mi_mongo mongosh tienda --eval "db.usuarios.insertOne({nombre: 'Cristian', activo: true})"</w:t>
        <w:br w:type="textWrapping"/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La consola debe responder con confirmación: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{ "acknowledged": true, "insertedId": "..." }</w:t>
        <w:br w:type="textWrapping"/>
      </w:r>
    </w:p>
    <w:p w:rsidR="00000000" w:rsidDel="00000000" w:rsidP="00000000" w:rsidRDefault="00000000" w:rsidRPr="00000000" w14:paraId="0000004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Paso 5.4: Destruir el contenedor</w:t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Detén y elimina el contenedor para simular una falla total o actualización de versión: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podman stop mi_mongo</w:t>
        <w:br w:type="textWrapping"/>
        <w:t xml:space="preserve">podman rm mi_mongo</w:t>
        <w:br w:type="textWrapping"/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Comprueba que el contenedor ya no existe: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podman ps -a</w:t>
        <w:br w:type="textWrapping"/>
      </w:r>
    </w:p>
    <w:p w:rsidR="00000000" w:rsidDel="00000000" w:rsidP="00000000" w:rsidRDefault="00000000" w:rsidRPr="00000000" w14:paraId="0000004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Paso 5.5: Levantar un nuevo contenedor sobre el mismo volumen</w:t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Crea un nuevo contenedor (con un nombre diferente) vinculado exactamente al mismo volumen datos_mongo:</w:t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podman run -d --name mi_mongo_persistente -p 27017:27017 -v datos_mongo:/data/db:Z mongo:latest</w:t>
        <w:br w:type="textWrapping"/>
      </w:r>
    </w:p>
    <w:p w:rsidR="00000000" w:rsidDel="00000000" w:rsidP="00000000" w:rsidRDefault="00000000" w:rsidRPr="00000000" w14:paraId="0000004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Paso 5.6: Verificar que los datos siguen intactos</w:t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Consulta la base de datos tienda desde el nuevo contenedor:</w:t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podman exec -it mi_mongo_persistente mongosh tienda --eval "db.usuarios.find()"</w:t>
        <w:br w:type="textWrapping"/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Resultado esperado:</w:t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El registro { nombre: 'Cristian', activo: true } aparecerá en consola, confirmando que la persistencia funciona correctamente.</w:t>
      </w:r>
    </w:p>
    <w:p w:rsidR="00000000" w:rsidDel="00000000" w:rsidP="00000000" w:rsidRDefault="00000000" w:rsidRPr="00000000" w14:paraId="0000005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6. Conexión desde MongoDB Compass en Windows</w:t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Una vez que el contenedor esté corriendo con el puerto expuesto (-p 27017:27017):</w:t>
      </w:r>
    </w:p>
    <w:p w:rsidR="00000000" w:rsidDel="00000000" w:rsidP="00000000" w:rsidRDefault="00000000" w:rsidRPr="00000000" w14:paraId="0000005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Abre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MongoDB Compass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en Windows.</w:t>
      </w:r>
    </w:p>
    <w:p w:rsidR="00000000" w:rsidDel="00000000" w:rsidP="00000000" w:rsidRDefault="00000000" w:rsidRPr="00000000" w14:paraId="0000005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En la barra de URI de conexión, introduce: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mongodb://127.0.0.1:27017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Presiona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Connect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57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En el panel izquierdo podrás explorar la base de datos tienda y la colección usuarios.</w:t>
      </w:r>
    </w:p>
    <w:p w:rsidR="00000000" w:rsidDel="00000000" w:rsidP="00000000" w:rsidRDefault="00000000" w:rsidRPr="00000000" w14:paraId="0000005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7. Mantenimiento y Limpieza</w:t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Cuando desees eliminar los recursos del entorno:</w:t>
      </w:r>
    </w:p>
    <w:p w:rsidR="00000000" w:rsidDel="00000000" w:rsidP="00000000" w:rsidRDefault="00000000" w:rsidRPr="00000000" w14:paraId="0000005A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Detener y eliminar el contenedor: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podman stop mi_mongo_persistente</w:t>
        <w:br w:type="textWrapping"/>
        <w:t xml:space="preserve">podman rm mi_mongo_persistente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Eliminar el volumen y sus datos definitivamente: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podman volume rm datos_mongo</w:t>
        <w:br w:type="textWrapping"/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gif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