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color w:val="ffffff"/>
          <w:sz w:val="24"/>
          <w:szCs w:val="24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Bases de Datos Relacionales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br w:type="textWrapping"/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Proxima Nova" w:cs="Proxima Nova" w:eastAsia="Proxima Nova" w:hAnsi="Proxima Nova"/>
          <w:color w:val="434343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54"/>
          <w:szCs w:val="54"/>
          <w:shd w:fill="ffdb02" w:val="clear"/>
          <w:rtl w:val="0"/>
        </w:rPr>
        <w:t xml:space="preserve">Consultas SQL Avanzadas</w:t>
      </w:r>
      <w:r w:rsidDel="00000000" w:rsidR="00000000" w:rsidRPr="00000000">
        <w:rPr>
          <w:rFonts w:ascii="Proxima Nova" w:cs="Proxima Nova" w:eastAsia="Proxima Nova" w:hAnsi="Proxima Nova"/>
          <w:sz w:val="58"/>
          <w:szCs w:val="58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Práctica Individual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434343"/>
          <w:sz w:val="32"/>
          <w:szCs w:val="32"/>
          <w:rtl w:val="0"/>
        </w:rPr>
        <w:t xml:space="preserve">Primera Parte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Proxima Nova" w:cs="Proxima Nova" w:eastAsia="Proxima Nova" w:hAnsi="Proxima Nova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Responder las siguientes preguntas: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numPr>
          <w:ilvl w:val="0"/>
          <w:numId w:val="1"/>
        </w:numPr>
        <w:spacing w:line="360" w:lineRule="auto"/>
        <w:ind w:left="720" w:hanging="360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¿A qué se denomina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en una base de datos y para qué se utiliza?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jc w:val="both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tl w:val="0"/>
        </w:rPr>
        <w:t xml:space="preserve">Se le denomina JOIN en una base de datos relacional corresponde a un cláusula que permite combinar registros de dos o más tablas y producir un conjunto de datos resultante de dicha fusión. Se utiliza para traer información relevante de tablas relacionadas entre sí mediante una única consulta.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360" w:lineRule="auto"/>
        <w:ind w:left="0" w:firstLine="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1"/>
        </w:numPr>
        <w:spacing w:line="360" w:lineRule="auto"/>
        <w:ind w:left="720" w:hanging="360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Explicar dos tipos de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76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INNER JOIN: corresponde a una sentencia SQL que permite combinar registros de dos o más tablas relacionadas entre sí, generando un conjunto de resultados para las filas que tienen coincidencias en ambas tablas. Es un símil a la intersección de conjuntos.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LEFT JOIN: es una sentencia SQL que devuelve todas las filas de la tabla derecha y las coincidencias de la tabla izquierda. Si no hay coincidencias en la tabla izquierda, se devuelve NULL para las columnas correspondientes.</w:t>
      </w:r>
    </w:p>
    <w:p w:rsidR="00000000" w:rsidDel="00000000" w:rsidP="00000000" w:rsidRDefault="00000000" w:rsidRPr="00000000" w14:paraId="0000000C">
      <w:pPr>
        <w:spacing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pacing w:line="360" w:lineRule="auto"/>
        <w:ind w:left="720" w:hanging="360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¿Para qué se utiliza el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GROUP BY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Esta sentencia SQL se utiliza para reducir la cantidad de registros de una consulta, agrupándolos por valores comunes y aplicando funciones de agregación a cada grupo de filas (promedio, suma, conteo, etc.) de manera tal que se genera un resultado único por grupo.</w:t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360" w:lineRule="auto"/>
        <w:ind w:left="720" w:firstLine="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spacing w:line="360" w:lineRule="auto"/>
        <w:ind w:left="720" w:hanging="360"/>
        <w:rPr>
          <w:rFonts w:ascii="Open Sans Light" w:cs="Open Sans Light" w:eastAsia="Open Sans Light" w:hAnsi="Open Sans Light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¿Para qué se utiliza el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HAVING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La sentencia GROUP BY agrupa las filas en función de los valores comunes en una o más columnas, mientras que HAVING se utiliza para filtrar los grupos resultantes en función de una condición que debe cumplirse.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Escribir una consulta genérica para cada uno de los siguientes diagramas:</w:t>
      </w:r>
    </w:p>
    <w:p w:rsidR="00000000" w:rsidDel="00000000" w:rsidP="00000000" w:rsidRDefault="00000000" w:rsidRPr="00000000" w14:paraId="00000015">
      <w:pPr>
        <w:widowControl w:val="0"/>
        <w:spacing w:line="360" w:lineRule="auto"/>
        <w:ind w:left="720" w:firstLine="0"/>
        <w:jc w:val="center"/>
        <w:rPr>
          <w:rFonts w:ascii="Open Sans Light" w:cs="Open Sans Light" w:eastAsia="Open Sans Light" w:hAnsi="Open Sans Light"/>
          <w:sz w:val="25"/>
          <w:szCs w:val="25"/>
        </w:rPr>
      </w:pPr>
      <w:r w:rsidDel="00000000" w:rsidR="00000000" w:rsidRPr="00000000">
        <w:rPr>
          <w:rFonts w:ascii="Open Sans Light" w:cs="Open Sans Light" w:eastAsia="Open Sans Light" w:hAnsi="Open Sans Light"/>
          <w:sz w:val="25"/>
          <w:szCs w:val="25"/>
        </w:rPr>
        <w:drawing>
          <wp:inline distB="19050" distT="19050" distL="19050" distR="19050">
            <wp:extent cx="2288600" cy="142140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8600" cy="1421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 Light" w:cs="Open Sans Light" w:eastAsia="Open Sans Light" w:hAnsi="Open Sans Light"/>
          <w:sz w:val="25"/>
          <w:szCs w:val="25"/>
        </w:rPr>
        <w:drawing>
          <wp:inline distB="19050" distT="19050" distL="19050" distR="19050">
            <wp:extent cx="2289600" cy="1422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142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left_table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right_table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left_table.id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right_table.id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left_table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right_table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left_table.id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right_table.id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144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rPr>
          <w:rFonts w:ascii="Proxima Nova" w:cs="Proxima Nova" w:eastAsia="Proxima Nova" w:hAnsi="Proxima Nova"/>
          <w:color w:val="434343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434343"/>
          <w:sz w:val="32"/>
          <w:szCs w:val="32"/>
          <w:rtl w:val="0"/>
        </w:rPr>
        <w:t xml:space="preserve">Segunda Parte</w:t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jc w:val="both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Se propone realizar las siguientes consultas a la base de datos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movies_db.sql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trabajada en la primera clase.</w:t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jc w:val="both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Importar el archivo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 movies_db.sql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desde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434343"/>
          <w:sz w:val="24"/>
          <w:szCs w:val="24"/>
          <w:rtl w:val="0"/>
        </w:rPr>
        <w:t xml:space="preserve">PHPMyAdmin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434343"/>
          <w:sz w:val="24"/>
          <w:szCs w:val="24"/>
          <w:rtl w:val="0"/>
        </w:rPr>
        <w:t xml:space="preserve">MySQL Workbench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y resolver las siguientes consultas:</w:t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360" w:lineRule="auto"/>
        <w:ind w:left="720" w:firstLine="0"/>
        <w:jc w:val="both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Mostrar el título y el nombre del género de todas las series.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movies.title,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genres.name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movies.genre_id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genres.id;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Mostrar el título de los episodios, el nombre y apellido de los actores que trabajan en cada uno de ellos.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series.title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serie,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episodes.title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episode,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actors.first_name,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actors.last_name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actor_episode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actors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actor_episode.actor_id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actors.id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episodes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actor_episode.episode_id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episodes.id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seasons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seasons.id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episodes.season_id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series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series.id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seasons.serie_id;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Mostrar el título de todas las series y el total de temporadas que tiene cada una de ellas.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series.title,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COUNT(*)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number_of_seasons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seasons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seasons.serie_id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series.id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series.id;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spacing w:line="360" w:lineRule="auto"/>
        <w:ind w:left="720" w:firstLine="0"/>
        <w:jc w:val="both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Mostrar el nombre de todos los géneros y la cantidad total de películas por cada uno, siempre que sea mayor o igual a 3.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genres.name,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count(*)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total_movies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genres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movies.genre_id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genres.id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genres.name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HAVING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total_movies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Mostrar sólo el nombre y apellido de los actores que trabajan en todas las películas de la guerra de las galaxias y que estos no se repitan.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actors.first_name,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actors.last_name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actor_movie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actors.id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actor_movie.actor_id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movies.id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actor_movie.movie_id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movies.title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'La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Guerra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spacing w:line="360" w:lineRule="auto"/>
        <w:jc w:val="both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spacing w:line="360" w:lineRule="auto"/>
        <w:jc w:val="both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A modo de guía para el planteo de consultas, recordar el DER del escenario:</w:t>
      </w:r>
    </w:p>
    <w:p w:rsidR="00000000" w:rsidDel="00000000" w:rsidP="00000000" w:rsidRDefault="00000000" w:rsidRPr="00000000" w14:paraId="0000004D">
      <w:pPr>
        <w:pageBreakBefore w:val="0"/>
        <w:widowControl w:val="0"/>
        <w:spacing w:line="360" w:lineRule="auto"/>
        <w:jc w:val="both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360" w:lineRule="auto"/>
        <w:jc w:val="both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</w:rPr>
        <w:drawing>
          <wp:inline distB="19050" distT="19050" distL="19050" distR="19050">
            <wp:extent cx="6287985" cy="6630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7985" cy="66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381.3779527559075" w:top="1440.0000000000002" w:left="1275.5905511811022" w:right="997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jc w:val="right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Fonts w:ascii="Proxima Nova" w:cs="Proxima Nova" w:eastAsia="Proxima Nova" w:hAnsi="Proxima Nova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-981062</wp:posOffset>
          </wp:positionH>
          <wp:positionV relativeFrom="paragraph">
            <wp:posOffset>-457189</wp:posOffset>
          </wp:positionV>
          <wp:extent cx="7707923" cy="1252538"/>
          <wp:effectExtent b="0" l="0" r="0" t="0"/>
          <wp:wrapSquare wrapText="bothSides" distB="0" distT="0" distL="0" distR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OpenSansLight-italic.ttf"/><Relationship Id="rId10" Type="http://schemas.openxmlformats.org/officeDocument/2006/relationships/font" Target="fonts/OpenSansLight-bold.ttf"/><Relationship Id="rId12" Type="http://schemas.openxmlformats.org/officeDocument/2006/relationships/font" Target="fonts/OpenSansLight-boldItalic.ttf"/><Relationship Id="rId9" Type="http://schemas.openxmlformats.org/officeDocument/2006/relationships/font" Target="fonts/OpenSansLight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