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spacing w:before="240" w:after="120"/>
            <w:ind w:star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20_3406738982">
            <w:r>
              <w:rPr>
                <w:rStyle w:val="IndexLink"/>
              </w:rPr>
              <w:t>Clean-up the ‘xgb_stn_dem_pred’ branch in DeepAR_demand_prediction repository.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16_3406738982">
            <w:r>
              <w:rPr>
                <w:rStyle w:val="IndexLink"/>
              </w:rPr>
              <w:t>Requirements and Architecture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18_3406738982">
            <w:r>
              <w:rPr>
                <w:rStyle w:val="IndexLink"/>
              </w:rPr>
              <w:t>Ablation study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Heading1"/>
        <w:rPr/>
      </w:pPr>
      <w:bookmarkStart w:id="0" w:name="__RefHeading___Toc220_3406738982"/>
      <w:bookmarkEnd w:id="0"/>
      <w:r>
        <w:rPr/>
        <w:t>Clean-up the ‘xgb_stn_dem_pred’ branch in DeepAR_demand_prediction repository.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Heading1"/>
        <w:rPr/>
      </w:pPr>
      <w:bookmarkStart w:id="1" w:name="__RefHeading___Toc216_3406738982"/>
      <w:bookmarkEnd w:id="1"/>
      <w:r>
        <w:rPr/>
        <w:t>Requirements and Architecture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Heading1"/>
        <w:rPr/>
      </w:pPr>
      <w:bookmarkStart w:id="2" w:name="__RefHeading___Toc218_3406738982"/>
      <w:bookmarkEnd w:id="2"/>
      <w:r>
        <w:rPr/>
        <w:t>Ablation study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star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30</Words>
  <Characters>242</Characters>
  <CharactersWithSpaces>268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2023-04-16T15:20:51Z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