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4F4AF" w14:textId="77777777" w:rsidR="001E5375" w:rsidRPr="00452431" w:rsidRDefault="00000000">
      <w:pPr>
        <w:pStyle w:val="Ttulo"/>
        <w:rPr>
          <w:lang w:val="es-CL"/>
        </w:rPr>
      </w:pPr>
      <w:r w:rsidRPr="00452431">
        <w:rPr>
          <w:lang w:val="es-CL"/>
        </w:rPr>
        <w:t>Bitácora de Laboratorio - TryHackMe</w:t>
      </w:r>
    </w:p>
    <w:p w14:paraId="35CBBB76" w14:textId="77777777" w:rsidR="001E5375" w:rsidRPr="00452431" w:rsidRDefault="00000000">
      <w:pPr>
        <w:pStyle w:val="Ttulo1"/>
        <w:rPr>
          <w:lang w:val="es-CL"/>
        </w:rPr>
      </w:pPr>
      <w:r w:rsidRPr="00452431">
        <w:rPr>
          <w:lang w:val="es-CL"/>
        </w:rPr>
        <w:t>1. Información general</w:t>
      </w:r>
    </w:p>
    <w:p w14:paraId="63E36832" w14:textId="77777777" w:rsidR="001E5375" w:rsidRPr="00452431" w:rsidRDefault="00000000">
      <w:pPr>
        <w:rPr>
          <w:lang w:val="es-CL"/>
        </w:rPr>
      </w:pPr>
      <w:r w:rsidRPr="00452431">
        <w:rPr>
          <w:lang w:val="es-CL"/>
        </w:rPr>
        <w:t>Nombre del laboratorio: Offensive Security Intro</w:t>
      </w:r>
    </w:p>
    <w:p w14:paraId="26212733" w14:textId="77777777" w:rsidR="001E5375" w:rsidRPr="00452431" w:rsidRDefault="00000000">
      <w:pPr>
        <w:rPr>
          <w:lang w:val="es-CL"/>
        </w:rPr>
      </w:pPr>
      <w:r w:rsidRPr="00452431">
        <w:rPr>
          <w:lang w:val="es-CL"/>
        </w:rPr>
        <w:t>Plataforma: TryHackMe</w:t>
      </w:r>
    </w:p>
    <w:p w14:paraId="60E98B9E" w14:textId="76B687A6" w:rsidR="001E5375" w:rsidRPr="00452431" w:rsidRDefault="00000000">
      <w:pPr>
        <w:rPr>
          <w:lang w:val="es-CL"/>
        </w:rPr>
      </w:pPr>
      <w:r w:rsidRPr="00452431">
        <w:rPr>
          <w:lang w:val="es-CL"/>
        </w:rPr>
        <w:t xml:space="preserve">Fecha de realización: </w:t>
      </w:r>
      <w:r w:rsidR="00452431">
        <w:rPr>
          <w:lang w:val="es-CL"/>
        </w:rPr>
        <w:t>18/05/2025</w:t>
      </w:r>
    </w:p>
    <w:p w14:paraId="7A9E2029" w14:textId="6292EBD2" w:rsidR="001E5375" w:rsidRPr="00452431" w:rsidRDefault="00000000">
      <w:pPr>
        <w:rPr>
          <w:lang w:val="es-CL"/>
        </w:rPr>
      </w:pPr>
      <w:r w:rsidRPr="00452431">
        <w:rPr>
          <w:lang w:val="es-CL"/>
        </w:rPr>
        <w:t xml:space="preserve">Duración aproximada: </w:t>
      </w:r>
      <w:r w:rsidR="00452431">
        <w:rPr>
          <w:lang w:val="es-CL"/>
        </w:rPr>
        <w:t>15 Mins.</w:t>
      </w:r>
    </w:p>
    <w:p w14:paraId="1F44B716" w14:textId="77777777" w:rsidR="001E5375" w:rsidRPr="00452431" w:rsidRDefault="00000000">
      <w:pPr>
        <w:pStyle w:val="Ttulo1"/>
        <w:rPr>
          <w:lang w:val="es-CL"/>
        </w:rPr>
      </w:pPr>
      <w:r w:rsidRPr="00452431">
        <w:rPr>
          <w:lang w:val="es-CL"/>
        </w:rPr>
        <w:t>2. Objetivos del laboratorio</w:t>
      </w:r>
    </w:p>
    <w:p w14:paraId="2A3099F1" w14:textId="77777777" w:rsidR="001E5375" w:rsidRPr="00452431" w:rsidRDefault="00000000">
      <w:pPr>
        <w:rPr>
          <w:lang w:val="es-CL"/>
        </w:rPr>
      </w:pPr>
      <w:r w:rsidRPr="00452431">
        <w:rPr>
          <w:lang w:val="es-CL"/>
        </w:rPr>
        <w:t>- Comprender el rol de un hacker ético</w:t>
      </w:r>
      <w:r w:rsidRPr="00452431">
        <w:rPr>
          <w:lang w:val="es-CL"/>
        </w:rPr>
        <w:br/>
        <w:t>- Aprender a identificar vulnerabilidades comunes en sitios web</w:t>
      </w:r>
      <w:r w:rsidRPr="00452431">
        <w:rPr>
          <w:lang w:val="es-CL"/>
        </w:rPr>
        <w:br/>
        <w:t>- Realizar pruebas básicas de penetración en un entorno controlado</w:t>
      </w:r>
      <w:r w:rsidRPr="00452431">
        <w:rPr>
          <w:lang w:val="es-CL"/>
        </w:rPr>
        <w:br/>
        <w:t>- Familiarizarse con herramientas y técnicas de seguridad ofensiva</w:t>
      </w:r>
    </w:p>
    <w:p w14:paraId="258E68F3" w14:textId="77777777" w:rsidR="001E5375" w:rsidRPr="00452431" w:rsidRDefault="00000000">
      <w:pPr>
        <w:pStyle w:val="Ttulo1"/>
        <w:rPr>
          <w:lang w:val="es-CL"/>
        </w:rPr>
      </w:pPr>
      <w:r w:rsidRPr="00452431">
        <w:rPr>
          <w:lang w:val="es-CL"/>
        </w:rPr>
        <w:t>3. Actividades realizadas</w:t>
      </w:r>
    </w:p>
    <w:p w14:paraId="5284B7E2" w14:textId="244667D9" w:rsidR="00452431" w:rsidRDefault="00452431">
      <w:pPr>
        <w:rPr>
          <w:lang w:val="es-CL"/>
        </w:rPr>
      </w:pPr>
      <w:r>
        <w:rPr>
          <w:lang w:val="es-CL"/>
        </w:rPr>
        <w:t>En este laboratorio realice una simulación de un ataque a una web de “fakebank.thm” que tenía una vulnerabilidad en un directorio oculto.</w:t>
      </w:r>
    </w:p>
    <w:p w14:paraId="44F6B9B2" w14:textId="7EED9BEA" w:rsidR="00452431" w:rsidRDefault="00452431">
      <w:pPr>
        <w:rPr>
          <w:lang w:val="es-CL"/>
        </w:rPr>
      </w:pPr>
      <w:r>
        <w:rPr>
          <w:lang w:val="es-CL"/>
        </w:rPr>
        <w:t>Primero se realizó un escaneo a la Web con Gobuster, utilizando</w:t>
      </w:r>
      <w:r w:rsidR="00332121">
        <w:rPr>
          <w:lang w:val="es-CL"/>
        </w:rPr>
        <w:t xml:space="preserve"> “</w:t>
      </w:r>
      <w:r w:rsidR="00332121" w:rsidRPr="00332121">
        <w:rPr>
          <w:lang w:val="es-CL"/>
        </w:rPr>
        <w:t>gobuster dir -u http://fakebank.thm -w /usr/share/wordlists/dirb/common.txt</w:t>
      </w:r>
      <w:r w:rsidR="00332121">
        <w:rPr>
          <w:lang w:val="es-CL"/>
        </w:rPr>
        <w:t>”</w:t>
      </w:r>
      <w:r>
        <w:rPr>
          <w:lang w:val="es-CL"/>
        </w:rPr>
        <w:t xml:space="preserve"> </w:t>
      </w:r>
      <w:r w:rsidR="00332121">
        <w:rPr>
          <w:lang w:val="es-CL"/>
        </w:rPr>
        <w:t>la</w:t>
      </w:r>
      <w:r>
        <w:rPr>
          <w:lang w:val="es-CL"/>
        </w:rPr>
        <w:t xml:space="preserve"> wordlist </w:t>
      </w:r>
      <w:r w:rsidR="00332121">
        <w:rPr>
          <w:lang w:val="es-CL"/>
        </w:rPr>
        <w:t xml:space="preserve">fue </w:t>
      </w:r>
      <w:r>
        <w:rPr>
          <w:lang w:val="es-CL"/>
        </w:rPr>
        <w:t>entregada por el curso, se encontró una dirección oculta disponible /bank-transfer.</w:t>
      </w:r>
    </w:p>
    <w:p w14:paraId="35023727" w14:textId="3C0AC5B3" w:rsidR="00452431" w:rsidRDefault="00452431">
      <w:pPr>
        <w:rPr>
          <w:lang w:val="es-CL"/>
        </w:rPr>
      </w:pPr>
      <w:r>
        <w:rPr>
          <w:lang w:val="es-CL"/>
        </w:rPr>
        <w:t>Luego se accedió a la dirección encontrada y se simulo una transferencia logrando la realización de forma exitosa.</w:t>
      </w:r>
    </w:p>
    <w:p w14:paraId="6FF0F4B7" w14:textId="48EE9D35" w:rsidR="00452431" w:rsidRDefault="00452431">
      <w:pPr>
        <w:rPr>
          <w:lang w:val="es-CL"/>
        </w:rPr>
      </w:pPr>
      <w:r>
        <w:rPr>
          <w:lang w:val="es-CL"/>
        </w:rPr>
        <w:t>Finalmente se verifico que la realización de la transferencia fuera exitosa volviendo a la pagina principal reflejando la transacción.</w:t>
      </w:r>
    </w:p>
    <w:p w14:paraId="3E0FE9A5" w14:textId="77777777" w:rsidR="001E5375" w:rsidRPr="00452431" w:rsidRDefault="00000000">
      <w:pPr>
        <w:pStyle w:val="Ttulo1"/>
        <w:rPr>
          <w:lang w:val="es-CL"/>
        </w:rPr>
      </w:pPr>
      <w:r w:rsidRPr="00452431">
        <w:rPr>
          <w:lang w:val="es-CL"/>
        </w:rPr>
        <w:t>4. Capturas de pantalla (opcional)</w:t>
      </w:r>
    </w:p>
    <w:p w14:paraId="03833ACF" w14:textId="1B393774" w:rsidR="001E5375" w:rsidRDefault="00452431">
      <w:pPr>
        <w:rPr>
          <w:lang w:val="es-CL"/>
        </w:rPr>
      </w:pPr>
      <w:r>
        <w:rPr>
          <w:lang w:val="es-CL"/>
        </w:rPr>
        <w:t>Capturas de pantalla:</w:t>
      </w:r>
    </w:p>
    <w:p w14:paraId="062404B7" w14:textId="7AC2441D" w:rsidR="00452431" w:rsidRDefault="00452431">
      <w:pPr>
        <w:rPr>
          <w:lang w:val="es-CL"/>
        </w:rPr>
      </w:pPr>
      <w:r w:rsidRPr="00452431">
        <w:rPr>
          <w:noProof/>
          <w:lang w:val="es-CL"/>
        </w:rPr>
        <w:drawing>
          <wp:inline distT="0" distB="0" distL="0" distR="0" wp14:anchorId="09BC0027" wp14:editId="23B27882">
            <wp:extent cx="2943636" cy="523948"/>
            <wp:effectExtent l="0" t="0" r="9525" b="9525"/>
            <wp:docPr id="15787016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0161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EEAF" w14:textId="0EAFB79F" w:rsidR="00452431" w:rsidRPr="00452431" w:rsidRDefault="00452431">
      <w:pPr>
        <w:rPr>
          <w:lang w:val="es-CL"/>
        </w:rPr>
      </w:pPr>
      <w:r w:rsidRPr="00452431">
        <w:rPr>
          <w:noProof/>
          <w:lang w:val="es-CL"/>
        </w:rPr>
        <w:lastRenderedPageBreak/>
        <w:drawing>
          <wp:inline distT="0" distB="0" distL="0" distR="0" wp14:anchorId="44552DE4" wp14:editId="367DAF02">
            <wp:extent cx="5486400" cy="785495"/>
            <wp:effectExtent l="0" t="0" r="0" b="0"/>
            <wp:docPr id="147533842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3842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D5D6" w14:textId="2A9A5590" w:rsidR="001E5375" w:rsidRPr="00452431" w:rsidRDefault="00000000">
      <w:pPr>
        <w:pStyle w:val="Ttulo1"/>
        <w:rPr>
          <w:lang w:val="es-CL"/>
        </w:rPr>
      </w:pPr>
      <w:r w:rsidRPr="00452431">
        <w:rPr>
          <w:lang w:val="es-CL"/>
        </w:rPr>
        <w:t>5. Reflexión técnica y aprendizajes</w:t>
      </w:r>
    </w:p>
    <w:p w14:paraId="62DF6D40" w14:textId="40CA939D" w:rsidR="001E5375" w:rsidRPr="00452431" w:rsidRDefault="00332121">
      <w:pPr>
        <w:rPr>
          <w:lang w:val="es-CL"/>
        </w:rPr>
      </w:pPr>
      <w:r w:rsidRPr="00332121">
        <w:rPr>
          <w:lang w:val="es-CL"/>
        </w:rPr>
        <w:t>Esto me hizo reflexionar sobre la importancia de ocultar correctamente directorios administrativos o sensibles en plataformas institucionales y cómo las pruebas de caja negra pueden revelar errores básicos de configuración.</w:t>
      </w:r>
    </w:p>
    <w:p w14:paraId="306F096A" w14:textId="77777777" w:rsidR="001E5375" w:rsidRDefault="00000000">
      <w:pPr>
        <w:pStyle w:val="Ttulo1"/>
        <w:rPr>
          <w:lang w:val="es-CL"/>
        </w:rPr>
      </w:pPr>
      <w:r w:rsidRPr="00452431">
        <w:rPr>
          <w:lang w:val="es-CL"/>
        </w:rPr>
        <w:t>6. Palabras clave aprendidas</w:t>
      </w:r>
    </w:p>
    <w:p w14:paraId="64D73CEC" w14:textId="77777777" w:rsidR="00332121" w:rsidRPr="00332121" w:rsidRDefault="00332121" w:rsidP="00332121">
      <w:pPr>
        <w:rPr>
          <w:lang w:val="es-CL"/>
        </w:rPr>
      </w:pPr>
    </w:p>
    <w:p w14:paraId="63438C8B" w14:textId="79985E44" w:rsidR="003152E4" w:rsidRPr="00332121" w:rsidRDefault="003152E4" w:rsidP="00332121">
      <w:pPr>
        <w:pStyle w:val="Prrafodelista"/>
        <w:numPr>
          <w:ilvl w:val="0"/>
          <w:numId w:val="11"/>
        </w:numPr>
        <w:spacing w:line="360" w:lineRule="auto"/>
        <w:rPr>
          <w:lang w:val="es-CL"/>
        </w:rPr>
      </w:pPr>
      <w:r w:rsidRPr="00332121">
        <w:rPr>
          <w:lang w:val="es-CL"/>
        </w:rPr>
        <w:t>Gobuster</w:t>
      </w:r>
      <w:r w:rsidR="00332121" w:rsidRPr="00332121">
        <w:rPr>
          <w:lang w:val="es-CL"/>
        </w:rPr>
        <w:t>.</w:t>
      </w:r>
    </w:p>
    <w:p w14:paraId="49B31BEC" w14:textId="77777777" w:rsidR="00332121" w:rsidRPr="00332121" w:rsidRDefault="00332121" w:rsidP="00332121">
      <w:pPr>
        <w:pStyle w:val="Prrafodelista"/>
        <w:numPr>
          <w:ilvl w:val="0"/>
          <w:numId w:val="11"/>
        </w:numPr>
        <w:spacing w:line="360" w:lineRule="auto"/>
        <w:rPr>
          <w:lang w:val="es-CL"/>
        </w:rPr>
      </w:pPr>
      <w:r w:rsidRPr="00332121">
        <w:rPr>
          <w:lang w:val="es-CL"/>
        </w:rPr>
        <w:t>Directorio oculto</w:t>
      </w:r>
    </w:p>
    <w:p w14:paraId="632C0962" w14:textId="77777777" w:rsidR="00332121" w:rsidRPr="00332121" w:rsidRDefault="00332121" w:rsidP="00332121">
      <w:pPr>
        <w:pStyle w:val="Prrafodelista"/>
        <w:numPr>
          <w:ilvl w:val="0"/>
          <w:numId w:val="11"/>
        </w:numPr>
        <w:spacing w:line="360" w:lineRule="auto"/>
        <w:rPr>
          <w:lang w:val="es-CL"/>
        </w:rPr>
      </w:pPr>
      <w:r w:rsidRPr="00332121">
        <w:rPr>
          <w:lang w:val="es-CL"/>
        </w:rPr>
        <w:t>Escaneo web</w:t>
      </w:r>
    </w:p>
    <w:p w14:paraId="7B175BC9" w14:textId="77777777" w:rsidR="00332121" w:rsidRPr="00452431" w:rsidRDefault="00332121">
      <w:pPr>
        <w:rPr>
          <w:lang w:val="es-CL"/>
        </w:rPr>
      </w:pPr>
    </w:p>
    <w:sectPr w:rsidR="00332121" w:rsidRPr="004524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D82BC5"/>
    <w:multiLevelType w:val="hybridMultilevel"/>
    <w:tmpl w:val="D7D241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842E3"/>
    <w:multiLevelType w:val="multilevel"/>
    <w:tmpl w:val="86A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568254">
    <w:abstractNumId w:val="8"/>
  </w:num>
  <w:num w:numId="2" w16cid:durableId="1809737541">
    <w:abstractNumId w:val="6"/>
  </w:num>
  <w:num w:numId="3" w16cid:durableId="699401067">
    <w:abstractNumId w:val="5"/>
  </w:num>
  <w:num w:numId="4" w16cid:durableId="1161384560">
    <w:abstractNumId w:val="4"/>
  </w:num>
  <w:num w:numId="5" w16cid:durableId="1454521024">
    <w:abstractNumId w:val="7"/>
  </w:num>
  <w:num w:numId="6" w16cid:durableId="1216502361">
    <w:abstractNumId w:val="3"/>
  </w:num>
  <w:num w:numId="7" w16cid:durableId="272710901">
    <w:abstractNumId w:val="2"/>
  </w:num>
  <w:num w:numId="8" w16cid:durableId="222452811">
    <w:abstractNumId w:val="1"/>
  </w:num>
  <w:num w:numId="9" w16cid:durableId="350573860">
    <w:abstractNumId w:val="0"/>
  </w:num>
  <w:num w:numId="10" w16cid:durableId="1144929483">
    <w:abstractNumId w:val="10"/>
  </w:num>
  <w:num w:numId="11" w16cid:durableId="19487357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1878"/>
    <w:rsid w:val="001E5375"/>
    <w:rsid w:val="0029639D"/>
    <w:rsid w:val="003152E4"/>
    <w:rsid w:val="00326F90"/>
    <w:rsid w:val="00332121"/>
    <w:rsid w:val="00452431"/>
    <w:rsid w:val="008D7E9C"/>
    <w:rsid w:val="00AA1D8D"/>
    <w:rsid w:val="00B47730"/>
    <w:rsid w:val="00C918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C33A3B"/>
  <w14:defaultImageDpi w14:val="300"/>
  <w15:docId w15:val="{5BC57765-DEC2-4B82-B22D-55B1B5DA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4524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82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52431"/>
    <w:rPr>
      <w:rFonts w:asciiTheme="majorHAnsi" w:eastAsiaTheme="majorEastAsia" w:hAnsiTheme="majorHAnsi" w:cstheme="majorBidi"/>
      <w:b/>
      <w:bCs/>
      <w:color w:val="2E820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452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EE000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52431"/>
    <w:rPr>
      <w:rFonts w:asciiTheme="majorHAnsi" w:eastAsiaTheme="majorEastAsia" w:hAnsiTheme="majorHAnsi" w:cstheme="majorBidi"/>
      <w:b/>
      <w:color w:val="EE0000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Ahumada espinoza</cp:lastModifiedBy>
  <cp:revision>4</cp:revision>
  <dcterms:created xsi:type="dcterms:W3CDTF">2025-05-19T02:04:00Z</dcterms:created>
  <dcterms:modified xsi:type="dcterms:W3CDTF">2025-05-19T02:07:00Z</dcterms:modified>
  <cp:category/>
</cp:coreProperties>
</file>