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pPr>
      <w:r>
        <w:t>"""</w:t>
        <w:br/>
        <w:t>The Project Gutenberg eBook of HomeBrew HomePages Put YOU on the World Wide Web</w:t>
      </w:r>
    </w:p>
    <w:p>
      <w:pPr>
        <w:jc w:val="both"/>
      </w:pPr>
      <w:r>
        <w:t>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www.gutenberg.org. If you are not located in the United States, you will have to check the laws of the country where you are located before using this eBook.</w:t>
      </w:r>
    </w:p>
    <w:p>
      <w:pPr>
        <w:jc w:val="both"/>
      </w:pPr>
      <w:r>
        <w:t>*** This is a COPYRIGHTED Project Gutenberg eBook. Details Below. ***</w:t>
      </w:r>
    </w:p>
    <w:p>
      <w:pPr>
        <w:jc w:val="both"/>
      </w:pPr>
      <w:r>
        <w:t>*** Please follow the copyright guidelines in this file. ***</w:t>
      </w:r>
    </w:p>
    <w:p>
      <w:pPr>
        <w:jc w:val="both"/>
      </w:pPr>
      <w:r>
        <w:t xml:space="preserve">Title: HomeBrew HomePages Put YOU on the World Wide Web  </w:t>
        <w:br/>
        <w:t xml:space="preserve">Author: Anonymous  </w:t>
        <w:br/>
        <w:t xml:space="preserve">Release date: July 1, 1995 [eBook #303]  </w:t>
        <w:br/>
        <w:t xml:space="preserve">Most recently updated: April 20, 2015  </w:t>
        <w:br/>
        <w:t>Language: English</w:t>
      </w:r>
    </w:p>
    <w:p>
      <w:pPr>
        <w:jc w:val="both"/>
      </w:pPr>
      <w:r>
        <w:t>*** START OF THE PROJECT GUTENBERG EBOOK HOMEBREW HOMEPAGES PUT YOU ON THE WORLD WIDE WEB ***</w:t>
      </w:r>
    </w:p>
    <w:p>
      <w:pPr>
        <w:jc w:val="both"/>
      </w:pPr>
      <w:r>
        <w:t>HomeBrew HomePages Put YOU on the World Wide Web</w:t>
      </w:r>
    </w:p>
    <w:p>
      <w:pPr>
        <w:jc w:val="both"/>
      </w:pPr>
      <w:r>
        <w:t>The zip file homeb10.zip should contain all the material necessary to make a Web Page.</w:t>
      </w:r>
    </w:p>
    <w:p>
      <w:pPr>
        <w:jc w:val="both"/>
      </w:pPr>
      <w:r>
        <w:t>(c)1995. This is a Shareware Web Page you can use to make other Web Pages for your own use, please read all files!!!!!!!!!</w:t>
      </w:r>
    </w:p>
    <w:p>
      <w:pPr>
        <w:jc w:val="both"/>
      </w:pPr>
      <w:r>
        <w:t>*** END OF THE PROJECT GUTENBERG EBOOK HOMEBREW HOMEPAGES PUT YOU ON THE WORLD WIDE WEB ***</w:t>
      </w:r>
    </w:p>
    <w:p>
      <w:pPr>
        <w:jc w:val="both"/>
      </w:pPr>
      <w:r>
        <w:t>Updated editions will replace the previous one—the old editions will be renamed.</w:t>
      </w:r>
    </w:p>
    <w:p>
      <w:pPr>
        <w:jc w:val="both"/>
      </w:pPr>
      <w:r>
        <w:t>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w:t>
      </w:r>
    </w:p>
    <w:p>
      <w:pPr>
        <w:jc w:val="both"/>
      </w:pPr>
      <w:r>
        <w:t>START: FULL LICENSE</w:t>
      </w:r>
    </w:p>
    <w:p>
      <w:pPr>
        <w:jc w:val="both"/>
      </w:pPr>
      <w:r>
        <w:t>THE FULL PROJECT GUTENBERG LICENSE</w:t>
      </w:r>
    </w:p>
    <w:p>
      <w:pPr>
        <w:jc w:val="both"/>
      </w:pPr>
      <w:r>
        <w:t>PLEASE READ THIS BEFORE YOU DISTRIBUTE OR USE THIS WORK</w:t>
      </w:r>
    </w:p>
    <w:p>
      <w:pPr>
        <w:jc w:val="both"/>
      </w:pPr>
      <w:r>
        <w:t>To protect the Project Gutenberg™ mission of promoting the free distribution of electronic works, by using or distributing this work (or any other work associated in any way with the phrase “Project Gutenberg”), you agree to comply with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who gave you the material.</w:t>
      </w:r>
    </w:p>
    <w:p>
      <w:pPr>
        <w:jc w:val="both"/>
      </w:pPr>
      <w:r>
        <w:t>1.E. Salvo se você tiver removido todas as referências à Project Gutenberg:</w:t>
      </w:r>
    </w:p>
    <w:p>
      <w:pPr>
        <w:jc w:val="both"/>
      </w:pPr>
      <w:r>
        <w:t>1.E.1. A seguinte frase, com links ativos para a Licença da Project Gutenberg™ ou outro acesso imediato à mesma deve aparecer de forma promíscua sempre que qualquer cópia de um trabalho da Project Gutenberg™ (qualquer obra em que apareça o termo “Project Gutenberg” ou com o qual este termo esteja associado) for acessada, exibida, executada, visualizada, copiada ou distribuída:</w:t>
      </w:r>
    </w:p>
    <w:p>
      <w:pPr>
        <w:jc w:val="both"/>
      </w:pPr>
      <w:r>
        <w:t>Este e-book é para uso por qualquer pessoa nos Estados Unidos e em grande parte do resto do mundo sem custo algum e com quase nenhuma restrição. Você pode copiá-lo, dá-lo embora ou reutilizá-lo sob os termos da Licença da Project Gutenberg™ incluída neste e-book ou online no www.gutenberg.org. Se você</w:t>
        <w:br/>
        <w:t>não estiver nos Estados Unidos, terá que verificar as leis do seu país antes de usar este e-book.</w:t>
        <w:br/>
        <w:t>"""</w:t>
      </w:r>
    </w:p>
    <w:p>
      <w:pPr>
        <w:jc w:val="both"/>
      </w:pPr>
      <w:r>
        <w:t>"""</w:t>
        <w:br/>
        <w:t>1.E.2. Se um trabalho eletrônico individual da Project Gutenberg™ for derivado a partir de textos não protegidos pela lei de copyright dos EUA (não contém uma notificação indicando que foi postado com permissão do detentor dos direitos autorais), o trabalho pode ser copiado e distribuído para qualquer pessoa nos Estados Unidos sem pagar nenhuma taxa ou custo. Se você</w:t>
        <w:br/>
        <w:t>"""</w:t>
      </w:r>
    </w:p>
    <w:p>
      <w:pPr>
        <w:jc w:val="both"/>
      </w:pPr>
      <w:r>
        <w:t>"""</w:t>
        <w:br/>
        <w:t>re distribuindo ou fornecendo acesso a uma obra com a frase "Project</w:t>
      </w:r>
    </w:p>
    <w:p>
      <w:pPr>
        <w:jc w:val="both"/>
      </w:pPr>
      <w:r>
        <w:t>Gutenberg" associada ou aparecendo na obra, você deve se conformar</w:t>
      </w:r>
    </w:p>
    <w:p>
      <w:pPr>
        <w:jc w:val="both"/>
      </w:pPr>
      <w:r>
        <w:t>com os requisitos dos parágrafos 1.E.1 através de 1.E.7 ou obter permissão</w:t>
      </w:r>
    </w:p>
    <w:p>
      <w:pPr>
        <w:jc w:val="both"/>
      </w:pPr>
      <w:r>
        <w:t>para o uso da obra e do商标“Project Gutenberg”如与作品关联或出现在作品上，您必须遵守第1.E.1段至1.E.7段的要求，或者根据第1.E.8段或1.E.9段的规定获得使用许可和“Project Gutenberg”商标的使用权。</w:t>
      </w:r>
    </w:p>
    <w:p>
      <w:pPr>
        <w:jc w:val="both"/>
      </w:pPr>
      <w:r>
        <w:t>1.E.3. Se uma obra eletrônica individual do Project Gutenberg™ for postada</w:t>
      </w:r>
    </w:p>
    <w:p>
      <w:pPr>
        <w:jc w:val="both"/>
      </w:pPr>
      <w:r>
        <w:t>com a permissão do detentor dos direitos autorais, seu uso e distribuição</w:t>
      </w:r>
    </w:p>
    <w:p>
      <w:pPr>
        <w:jc w:val="both"/>
      </w:pPr>
      <w:r>
        <w:t>devem se conformar com os parágrafos 1.E.1 através de 1.E.7 e quaisquer</w:t>
      </w:r>
    </w:p>
    <w:p>
      <w:pPr>
        <w:jc w:val="both"/>
      </w:pPr>
      <w:r>
        <w:t>outros termos adicionais impostos pelo detentor dos direitos autorais. Termos</w:t>
      </w:r>
    </w:p>
    <w:p>
      <w:pPr>
        <w:jc w:val="both"/>
      </w:pPr>
      <w:r>
        <w:t>adicionais serão vinculados ao Licenciamento do Project Gutenberg™ para todas</w:t>
      </w:r>
    </w:p>
    <w:p>
      <w:pPr>
        <w:jc w:val="both"/>
      </w:pPr>
      <w:r>
        <w:t>as obras postadas com a permissão do detentor dos direitos autorais, localizadas no início desta obra.</w:t>
      </w:r>
    </w:p>
    <w:p>
      <w:pPr>
        <w:jc w:val="both"/>
      </w:pPr>
      <w:r>
        <w:t>1.E.4. Não desvincule ou separe ou remova as termos completos de licença do Project Gutenberg™ desta obra, ou de qualquer arquivo contendo uma parte desta</w:t>
      </w:r>
    </w:p>
    <w:p>
      <w:pPr>
        <w:jc w:val="both"/>
      </w:pPr>
      <w:r>
        <w:t>obra ou outra obra associada ao Project Gutenberg™.</w:t>
      </w:r>
    </w:p>
    <w:p>
      <w:pPr>
        <w:jc w:val="both"/>
      </w:pPr>
      <w:r>
        <w:t>1.E.5. Não copie, exiba, execute, distribua ou redistribua esta obra eletrônica,</w:t>
      </w:r>
    </w:p>
    <w:p>
      <w:pPr>
        <w:jc w:val="both"/>
      </w:pPr>
      <w:r>
        <w:t>ou qualquer parte desta obra eletrônica, sem exibir de forma promíni ente a frase estabelecida no parágrafo 1.E.1 com links ativos ou acesso imediato aos termos completos do Licenciamento do Project Gutenberg™.</w:t>
      </w:r>
    </w:p>
    <w:p>
      <w:pPr>
        <w:jc w:val="both"/>
      </w:pPr>
      <w:r>
        <w:t>1.E.6. Você pode converter e distribuir esta obra em qualquer formato binário,</w:t>
      </w:r>
    </w:p>
    <w:p>
      <w:pPr>
        <w:jc w:val="both"/>
      </w:pPr>
      <w:r>
        <w:t>compactado, marcado, não proprietário ou proprietário, incluindo qualquer</w:t>
      </w:r>
    </w:p>
    <w:p>
      <w:pPr>
        <w:jc w:val="both"/>
      </w:pPr>
      <w:r>
        <w:t>forma de processamento de palavras ou hipertexto. No entanto, se você fornecer acesso</w:t>
      </w:r>
    </w:p>
    <w:p>
      <w:pPr>
        <w:jc w:val="both"/>
      </w:pPr>
      <w:r>
        <w:t>ou distribuir cópias de uma obra do Project Gutenberg™ em um formato diferente de “ASCII Puro e Simples” ou outro formato usado na versão oficial postada no site oficial do Project Gutenberg™ (www.gutenberg.org), deve, sem custo adicional para o usuário, fornecer uma cópia, um meio de exportação de cópia, ou um meio</w:t>
      </w:r>
    </w:p>
    <w:p>
      <w:pPr>
        <w:jc w:val="both"/>
      </w:pPr>
      <w:r>
        <w:t>de obtenção de cópia a pedido, da obra em sua forma original “ASCII Puro e Simples” ou outra forma. Qualquer formato alternativo deve incluir</w:t>
        <w:br/>
        <w:t>"""</w:t>
      </w:r>
    </w:p>
    <w:p>
      <w:pPr>
        <w:jc w:val="both"/>
      </w:pPr>
      <w:r>
        <w:t>"""</w:t>
        <w:br/>
        <w:t>Licença completa do Project Gutenberg™ conforme especificado no parágrafo 1.E.1.</w:t>
      </w:r>
    </w:p>
    <w:p>
      <w:pPr>
        <w:jc w:val="both"/>
      </w:pPr>
      <w:r>
        <w:t>1.E.7. Não cobre taxa de acesso, visualização, exibição, cópia ou distribuição de obras do Project Gutenberg™ a menos que você cumpra com o parágrafo 1.E.8 ou 1.E.9.</w:t>
      </w:r>
    </w:p>
    <w:p>
      <w:pPr>
        <w:jc w:val="both"/>
      </w:pPr>
      <w:r>
        <w:t>1.E.8. Você pode cobrar uma taxa razoável por cópias das obras do Project Gutenberg™ ou fornecimento de acesso ou distribuição dessas obras eletrônicas, desde que:</w:t>
      </w:r>
    </w:p>
    <w:p>
      <w:pPr>
        <w:jc w:val="both"/>
      </w:pPr>
      <w:r>
        <w:t>• Você pague uma taxa de royalties de 20% dos lucros brutos que você obtém do uso das obras do Project Gutenberg™, calculados usando o método que já utiliza para calcular seus impostos aplicáveis. A taxa é devida ao proprietário da marca registrada do Project Gutenberg™, mas ele concordou em doar royalties sob este parágrafo à Fundação Literária do Arquivo Project Gutenberg. As taxas de royalties devem ser pagas dentro de 60 dias a partir de cada data em que você prepare (ou estiver legalmente obrigado a preparar) seus relatórios fiscais periódicos. As taxas de royalties devem estar claramente marcadas como tal e enviadas à Fundação Literária do Arquivo Project Gutenberg no endereço especificado na Seção 4, “Informações sobre doações à Fundação Literária do Arquivo Project Gutenberg”。</w:t>
      </w:r>
    </w:p>
    <w:p>
      <w:pPr>
        <w:jc w:val="both"/>
      </w:pPr>
      <w:r>
        <w:t>• Você fornece um reembolso integral do dinheiro pago por um usuário que notifica você por escrito (ou por e-mail) dentro de 30 dias após a recepção de que ele não concorda com os termos da Licença Completa do Project Gutenberg™. Você deve exigir que tal usuário devolva ou destrua todas as cópias das obras possuídas em meio físico e interrompa todo o uso e acesso a outras cópias de obras do Project Gutenberg™。</w:t>
      </w:r>
    </w:p>
    <w:p>
      <w:pPr>
        <w:jc w:val="both"/>
      </w:pPr>
      <w:r>
        <w:t>• Você fornece, de acordo com o parágrafo 1.F.3, um reembolso integral do dinheiro pago por uma obra ou uma cópia substituta, se uma deficiência na obra eletrônica é descoberta e informada a você dentro de 90 dias após a recepção da obra。</w:t>
        <w:br/>
        <w:t xml:space="preserve">    </w:t>
        <w:br/>
        <w:t>"""</w:t>
      </w:r>
    </w:p>
    <w:p>
      <w:pPr>
        <w:jc w:val="both"/>
      </w:pPr>
      <w:r>
        <w:t>"""</w:t>
        <w:br/>
        <w:t xml:space="preserve">    • Você cumpre com todos os outros termos deste acordo para a distribuição gratuita de obras do Projeto Gutenberg™。</w:t>
      </w:r>
    </w:p>
    <w:p>
      <w:pPr>
        <w:jc w:val="both"/>
      </w:pPr>
      <w:r>
        <w:rPr>
          <w:i/>
          <w:color w:val="FF0000"/>
        </w:rPr>
        <w:t>*** FALHA NA IA ***</w:t>
      </w:r>
    </w:p>
    <w:p>
      <w:pPr>
        <w:jc w:val="both"/>
      </w:pPr>
      <w:r>
        <w:t>1.E.9. Se desejar cobrar uma taxa ou distribuir uma obra eletrônica do Projeto Gutenberg™ ou um grupo de obras sob diferentes termos aos estabelecidos neste acordo, deve obter permissão por escrito da Fundação Bibliográfica Literária do Projeto Gutenberg™, administradora do商标。联系基金会如第三部分所述。</w:t>
      </w:r>
    </w:p>
    <w:p>
      <w:pPr>
        <w:jc w:val="both"/>
      </w:pPr>
      <w:r>
        <w:t>1.F.</w:t>
        <w:br/>
        <w:t>"""</w:t>
      </w:r>
    </w:p>
    <w:p>
      <w:pPr>
        <w:jc w:val="both"/>
      </w:pPr>
      <w:r>
        <w:t>COM MARCADORES:</w:t>
      </w:r>
    </w:p>
    <w:p>
      <w:pPr>
        <w:jc w:val="both"/>
      </w:pPr>
      <w:r>
        <w:t>- "ASCII Puro e Simples"</w:t>
      </w:r>
      <w:r>
        <w:rPr>
          <w:sz w:val="16"/>
          <w:vertAlign w:val="superscript"/>
        </w:rPr>
        <w:t>[1]</w:t>
      </w:r>
      <w:r>
        <w:br/>
        <w:t>- "Project Gutenberg"</w:t>
      </w:r>
      <w:r>
        <w:rPr>
          <w:sz w:val="16"/>
          <w:vertAlign w:val="superscript"/>
        </w:rPr>
        <w:t>[2]</w:t>
      </w:r>
    </w:p>
    <w:p>
      <w:pPr>
        <w:jc w:val="both"/>
      </w:pPr>
      <w:r>
        <w:t>"""</w:t>
        <w:br/>
        <w:t>1.F.1. Os voluntários e funcionários do Projeto Gutenberg™ dedicam considerável esforço para identificar, fazer pesquisas de direitos autorais, transcrever e corrigir erros tipográficos das obras não protegidas pela lei dos Estados Unidos de direitos autorais na criação da coleção do Projeto Gutenberg™. Apesar desses esforços, as obras eletrônicas do Projeto Gutenberg™ e o meio em que podem ser armazenadas podem conter “Defeitos”, como dados incompletos, imprecisos ou corrompidos, erros de transcrição, violação de direitos autorais ou outros bens intelectuais, disco ou outro meio defeituoso ou danificado, vírus informáticos ou códigos informáticos que danifiquem ou não possam ser lidos pelo seu equipamento.</w:t>
      </w:r>
    </w:p>
    <w:p>
      <w:pPr>
        <w:jc w:val="both"/>
      </w:pPr>
      <w:r>
        <w:t>1.F.2. GARANTIA LIMITADA, EXCLUSÃO DE RESPONSABILIDADE POR DANOS - Exceto pela “Oportunidade de Troca ou Refundação” descrita no parágrafo 1.F.3, a Fundação Bibliográfica Literária do Projeto Gutenberg™, proprietária da marca Projeto Gutenberg™, e qualquer outra parte distribuindo uma obra eletrônica do Projeto Gutenberg™ sob este acordo, se eximem de toda responsabilidade para com você por danos, custos e despesas, incluindo honorários advocatícios. VOCÊ CONCORDA QUE NÃO POSSUI REMEDIOS POR NEGLIGÊNCIA, RESPONSABILIDADE EXCEPCIONAL, VIOLAÇÃO DE GARANTIA OU VIOLAÇÃO DE CONTRATO EXCEPTOS OS PREVISTOS NO PARÁGRAFO 1.F.3. VOCÊ CONCORDA QUE A FUNDACÃO, O DETENTOR DA MARCA E QUALQUER DISTRIBUIDOR SOBSTEEM DESTE ACORDO NÃO SERÃO RESPONSÁVEIS POR DANOS REais, DIRETOS, INDIRECTOS, CONSEQUENCIAIS, PUNITIVOS OU INCIDENTAIS MESMO SE VOCÊ NOTIFICAR A POSSIBILIDADE DE TAL DANO.</w:t>
      </w:r>
    </w:p>
    <w:p>
      <w:pPr>
        <w:jc w:val="both"/>
      </w:pPr>
      <w:r>
        <w:t xml:space="preserve">1.F.3. DIREITO LIMITADO DE SUBSTITUIÇÃO OU DEVOLUÇÃO - Se você descobrir uma </w:t>
      </w:r>
      <w:r>
        <w:rPr>
          <w:sz w:val="16"/>
          <w:vertAlign w:val="superscript"/>
        </w:rPr>
        <w:t>[3]</w:t>
      </w:r>
      <w:r>
        <w:t xml:space="preserve"> neste trabalho eletrônico dentro de 90 dias após receber o mesmo, poderá obter um reembolso do valor pago (se houver) enviando uma explicação escrita ao pessoa que lhe forneceu o trabalho. Se você recebeu o trabalho em meio físico, deve devolver o meio com a sua explicação escrita. A pessoa ou entidade que lhe forneceu o trabalho defeituoso pode optar por fornecer uma cópia de substituição em vez do reembolso. Se você recebeu o trabalho eletronicamente, a pessoa ou entidade que o forneceu pode escolher em dar-lhe uma segunda oportunidade para obter o trabalho eletrônico em vez do reembolso. Se a segunda cópia também estiver defeituosa, você poderá exigir um reembolso por escrito sem mais oportunidades de corrigir o problema.</w:t>
      </w:r>
    </w:p>
    <w:p>
      <w:pPr>
        <w:jc w:val="both"/>
      </w:pPr>
      <w:r>
        <w:t>1.F.4. Excepcionalmente ao direito limitado de substituição ou reembolso estabelecido no parágrafo 1.F.3, este trabalho é fornecido a você 'COMO ESTÁ', SEM OUTRAS Garantias DE QUALQUER TIPO, EXPRESSAS OU IMPLÍCITAS, INCLUINDO MAS NÃO SE LIMITANDO A garantias de COMERCIALIZAÇÃO OU APÓS UMA CERTA FINALIDADE.</w:t>
      </w:r>
    </w:p>
    <w:p>
      <w:pPr>
        <w:jc w:val="both"/>
      </w:pPr>
      <w:r>
        <w:t>1.F.5. Alguns estados não permitem a negação de certas garantias implícitas ou a exclusão ou limitação de determinados tipos de danos. Se qualquer negação ou limitação estabelecida neste acordo violar a lei do estado aplicável a este acordo, o acordo será interpretado para fazer o maior possível da negação ou limitação permitida pela lei estadual aplicável. A invalidade ou inexecutabilidade de qualquer provisão deste acordo não anulará as disposições restantes.</w:t>
      </w:r>
    </w:p>
    <w:p>
      <w:pPr>
        <w:jc w:val="both"/>
      </w:pPr>
      <w:r>
        <w:t>1.F.6. INDENIZAÇÃO - Você concorda em indenizar e manter a Fundação, o proprietário da marca registrada, qualquer agente ou empregado da Fundação, qualquer pessoa que fornece cópias dos trabalhos eletrônicos do Projeto Gutenberg™ de acordo com este acordo, e quaisquer voluntários associados à produção, promoção e distribuição dos trabalhos eletrônicos do Projeto Gutenberg™, livres de toda responsabilidade, custos e despesas,</w:t>
        <w:br/>
        <w:t>incluindo honorários legais, que surgem diretamente ou indiretamente a partir de qualquer uma das seguintes situações em que você faz ou causa a ocorrência: (a) distribuição desta ou de qualquer obra do Projeto Gutenberg™, (b) alteração, modificação, adição ou exclusão de qualquer obra do Projeto Gutenberg™, e (c) qualquer Defeito causado por você.</w:t>
      </w:r>
    </w:p>
    <w:p>
      <w:pPr>
        <w:jc w:val="both"/>
      </w:pPr>
      <w:r>
        <w:t>Seção 2. Informações sobre a Missão do Projeto Gutenberg™</w:t>
      </w:r>
    </w:p>
    <w:p>
      <w:pPr>
        <w:jc w:val="both"/>
      </w:pPr>
      <w:r>
        <w:t>O Projeto Gutenberg™ é sinônimo da distribuição gratuita de obras eletrônicas em formatos leitáveis pela variedade mais ampla de computadores, incluindo computadores obsoletos, antigos, maduros e novos. Existe graças aos esforços de centenas de voluntários e doações de pessoas de todas as camadas sociais.</w:t>
      </w:r>
    </w:p>
    <w:p>
      <w:pPr>
        <w:jc w:val="both"/>
      </w:pPr>
      <w:r>
        <w:t>O apoio voluntário e financeiro para fornecer assistência aos voluntários são cruciais para alcançar os objetivos do Projeto Gutenberg™ e garantir que a coleção do Projeto Gutenberg™ permaneça livremente disponível por gerações futuras. Em 2001, a Fundação Literária do Arquivo Projeto Gutenberg™ foi criada para proporcionar um futuro seguro e permanente para o Projeto Gutenberg™ e as gerações futuras. Para saber mais sobre a Fundação Literária do Arquivo Projeto Gutenberg™ e como seus esforços e doações podem ajudar, consulte as Seções 3 e 4 e a página de informações da fundação em www.gutenberg.org.</w:t>
      </w:r>
    </w:p>
    <w:p>
      <w:pPr>
        <w:jc w:val="both"/>
      </w:pPr>
      <w:r>
        <w:t>Seção 3. Informações sobre a Fundação Literária do Arquivo Projeto Gutenberg™</w:t>
        <w:br/>
        <w:t>"""</w:t>
      </w:r>
    </w:p>
    <w:p>
      <w:pPr>
        <w:jc w:val="both"/>
      </w:pPr>
      <w:r>
        <w:t>"""</w:t>
        <w:br/>
        <w:t>A Fundação Literária do Arquivo Projeto Gutenberg™ é uma corporação sem fins lucrativos, de classe 501(c)(3) educacional, organizada sob as leis do estado do Mississippi e concedida status isento de impostos pelo Serviço Interno de Receitas. O número EIN ou de identificação fiscal federal da Fundação é 64-6221541. Contribuições para a Fundação Literária do Arquivo Projeto Gutenberg™ são dedutíveis fiscais ao máximo permitido pelas leis federais dos Estados Unidos e das leis estaduais.</w:t>
      </w:r>
    </w:p>
    <w:p>
      <w:pPr>
        <w:jc w:val="both"/>
      </w:pPr>
      <w:r>
        <w:t>O escritório de negócios da fundação está localizado em 809 North 1500 West, Salt Lake City, UT 84116, (801) 596-1887. Links de contato por email e</w:t>
      </w:r>
    </w:p>
    <w:p>
      <w:pPr>
        <w:jc w:val="both"/>
      </w:pPr>
      <w:r>
        <w:t>até o momento, as informações de contato podem ser encontradas no site da Fundação e na página oficial em www.gutenberg.org/contact</w:t>
      </w:r>
    </w:p>
    <w:p>
      <w:pPr>
        <w:jc w:val="both"/>
      </w:pPr>
      <w:r>
        <w:t>Seção 4. Informações sobre Doações ao Projeto Gutenberg</w:t>
      </w:r>
    </w:p>
    <w:p>
      <w:pPr>
        <w:jc w:val="both"/>
      </w:pPr>
      <w:r>
        <w:t>Arquivo Literário da Fundação</w:t>
      </w:r>
    </w:p>
    <w:p>
      <w:pPr>
        <w:jc w:val="both"/>
      </w:pPr>
      <w:r>
        <w:t>O Projeto Gutenberg™ depende do apoio público e das doações para sobreviver e cumprir sua missão de aumentar o número de obras no domínio público e licenciadas que podem ser distribuídas gratuitamente em formato eletrônico acessível por uma ampla variedade de equipamentos, incluindo aqueles obsoletos. Muitas doações pequenas ($1 a $5.000) são particularmente importantes para manter o status imune ao imposto devido à Receita Interna (IRS).</w:t>
      </w:r>
    </w:p>
    <w:p>
      <w:pPr>
        <w:jc w:val="both"/>
      </w:pPr>
      <w:r>
        <w:t>A Fundação está comprometida em cumprir as leis regulamentadoras das instituições de caridade e das doações de caridade em todos os 50 estados dos Estados Unidos. As exigências de conformidade não são uniformes e requerem um esforço considerável, muitos documentos e várias taxas para se manterem em conformidade. Não solicitamos doações em locais onde ainda não recebemos confirmação escrita de conformidade. Para FAZER DOAÇÕES ou determinar o status de conformidade para qualquer estado específico, visite www.gutenberg.org/donate.</w:t>
      </w:r>
    </w:p>
    <w:p>
      <w:pPr>
        <w:jc w:val="both"/>
      </w:pPr>
      <w:r>
        <w:t>Embora não possamos e não solicitamos contribuições de estados where ainda não atendemos aos requisitos de solicitação, sabemos que não há proibição contra aceitar doações não solicitadas de doadores em tais estados que nos ofereçam a doação.</w:t>
      </w:r>
    </w:p>
    <w:p>
      <w:pPr>
        <w:jc w:val="both"/>
      </w:pPr>
      <w:r>
        <w:t>Doações internacionais são muito bem-vindas, mas não podemos fazer quaisquer declarações sobre o tratamento fiscal das doações recebidas de fora dos Estados Unidos. As leis dos Estados Unidos sozinas nos sobrecarregam com um pequeno quadro administrativo.</w:t>
      </w:r>
    </w:p>
    <w:p>
      <w:pPr>
        <w:jc w:val="both"/>
      </w:pPr>
      <w:r>
        <w:t>Por favor, verifique as páginas web do Projeto Gutenberg para os métodos e endereços atuais de doação. Doações são aceitas de várias outras formas, incluindo cheques, pagamentos online e doações por cartão de crédito. Para fazer uma doação, visite: www.gutenberg.org/donate.</w:t>
      </w:r>
    </w:p>
    <w:p>
      <w:pPr>
        <w:jc w:val="both"/>
      </w:pPr>
      <w:r>
        <w:t>Seção 5. Informações Gerais sobre as Obras Eletrônicas do Projeto Gutenberg™</w:t>
      </w:r>
    </w:p>
    <w:p>
      <w:pPr>
        <w:jc w:val="both"/>
      </w:pPr>
      <w:r>
        <w:t>Professor Michael S. Hart foi o originador da conceituação de uma biblioteca de obras eletrônicas do Project Gutenberg™ que poderia ser livremente compartilhada com qualquer pessoa. Por quarenta anos, ele produzia e distribuía eBooks do Project Gutenberg™ apenas com um suporte voluntário não estruturado.</w:t>
      </w:r>
    </w:p>
    <w:p>
      <w:pPr>
        <w:jc w:val="both"/>
      </w:pPr>
      <w:r>
        <w:t>Os eBooks do Project Gutenberg™ são frequentemente criados a partir de várias edições impressas, todas as quais estão confirmadas como não estarem protegidas por direitos autorais nos Estados Unidos, a menos que uma notificação de direitos autorais esteja incluída. Assim, nós nem sempre mantemos os eBooks em conformidade com qualquer edição impressa particular.</w:t>
      </w:r>
    </w:p>
    <w:p>
      <w:pPr>
        <w:jc w:val="both"/>
      </w:pPr>
      <w:r>
        <w:t>A maioria das pessoas começa no nosso site, que possui a principal ferramenta de pesquisa do PG: www.gutenberg.org.</w:t>
      </w:r>
    </w:p>
    <w:p>
      <w:pPr>
        <w:jc w:val="both"/>
      </w:pPr>
      <w:r>
        <w:t>Este site inclui informações sobre o Project Gutenberg™, incluindo como fazer doações à Fundação do Arquivo Literário Project Gutenberg, como ajudar na produção de nossos novos eBooks e como se inscrever em nosso boletim eletrônico para ficar informado sobre novos eBooks.</w:t>
        <w:br/>
        <w:t>"""</w:t>
      </w:r>
    </w:p>
    <w:p>
      <w:r>
        <w:br w:type="page"/>
      </w:r>
    </w:p>
    <w:p>
      <w:pPr>
        <w:jc w:val="center"/>
      </w:pPr>
      <w:r>
        <w:rPr>
          <w:b/>
          <w:sz w:val="28"/>
        </w:rPr>
        <w:t>NOTAS</w:t>
      </w:r>
    </w:p>
    <w:p/>
    <w:p>
      <w:r>
        <w:rPr>
          <w:b/>
        </w:rPr>
        <w:t xml:space="preserve">[1] </w:t>
      </w:r>
      <w:r>
        <w:rPr>
          <w:i/>
        </w:rPr>
        <w:t xml:space="preserve">ASCII Puro e Simples: </w:t>
      </w:r>
      <w:r>
        <w:t>Formato de texto simples sem acentos ou caracteres especiais</w:t>
      </w:r>
    </w:p>
    <w:p>
      <w:r>
        <w:rPr>
          <w:b/>
        </w:rPr>
        <w:t xml:space="preserve">[2] </w:t>
      </w:r>
      <w:r>
        <w:rPr>
          <w:i/>
        </w:rPr>
        <w:t xml:space="preserve">Project Gutenberg: </w:t>
      </w:r>
      <w:r>
        <w:t>Nome da organização que publica livros digitais gratuitamente</w:t>
      </w:r>
    </w:p>
    <w:p>
      <w:r>
        <w:rPr>
          <w:b/>
        </w:rPr>
        <w:t xml:space="preserve">[3] </w:t>
      </w:r>
      <w:r>
        <w:rPr>
          <w:i/>
        </w:rPr>
        <w:t xml:space="preserve">defeito: </w:t>
      </w:r>
      <w:r>
        <w:t>problema ou erro</w:t>
      </w:r>
    </w:p>
    <w:sectPr w:rsidR="007958ED" w:rsidRPr="00C87350">
      <w:headerReference w:type="even" r:id="rId14"/>
      <w:headerReference w:type="default" r:id="rId15"/>
      <w:footerReference w:type="even" r:id="rId16"/>
      <w:footerReference w:type="default" r:id="rId17"/>
      <w:headerReference w:type="first" r:id="rId18"/>
      <w:footerReference w:type="first" r:id="rId19"/>
      <w:pgSz w:w="12240" w:h="15840"/>
      <w:pgMar w:top="2010" w:right="1440" w:bottom="1440" w:left="1440" w:header="14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EF89" w14:textId="77777777" w:rsidR="00A15174" w:rsidRDefault="00A15174">
      <w:pPr>
        <w:spacing w:line="240" w:lineRule="auto"/>
      </w:pPr>
      <w:r>
        <w:separator/>
      </w:r>
    </w:p>
  </w:endnote>
  <w:endnote w:type="continuationSeparator" w:id="0">
    <w:p w14:paraId="0623BC39" w14:textId="77777777" w:rsidR="00A15174" w:rsidRDefault="00A15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60E167-0C98-4825-BA60-5489F15746E6}"/>
    <w:embedItalic r:id="rId2" w:fontKey="{611993BC-08D8-4FAC-926D-C4083A7F5244}"/>
  </w:font>
  <w:font w:name="ITC Garamond Std Lt">
    <w:altName w:val="Calibri"/>
    <w:charset w:val="00"/>
    <w:family w:val="auto"/>
    <w:pitch w:val="variable"/>
  </w:font>
  <w:font w:name="ITC Garamond Std Book">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3" w:fontKey="{8E1F4703-E6FF-4C97-9002-37AC05B52A98}"/>
    <w:embedBold r:id="rId4" w:fontKey="{51DD9E50-9D4C-4CC8-A4B7-2D9AA010FE71}"/>
    <w:embedBoldItalic r:id="rId5" w:fontKey="{C62D6F14-5A23-4C7E-A237-24595D059D06}"/>
  </w:font>
  <w:font w:name="Tangerine">
    <w:panose1 w:val="02000000000000000000"/>
    <w:charset w:val="00"/>
    <w:family w:val="auto"/>
    <w:pitch w:val="variable"/>
    <w:sig w:usb0="A00000AF" w:usb1="4000004A" w:usb2="00000000" w:usb3="00000000" w:csb0="00000111" w:csb1="00000000"/>
    <w:embedRegular r:id="rId6" w:fontKey="{4C4A0538-083E-4DEB-8C8A-B173249E7220}"/>
    <w:embedBold r:id="rId7" w:fontKey="{59D9CE34-E129-4E3F-81D4-486E38E81C46}"/>
  </w:font>
  <w:font w:name="Aharoni">
    <w:panose1 w:val="02010803020104030203"/>
    <w:charset w:val="00"/>
    <w:family w:val="auto"/>
    <w:pitch w:val="variable"/>
    <w:sig w:usb0="00000803" w:usb1="00000000" w:usb2="00000000" w:usb3="00000000" w:csb0="00000021" w:csb1="00000000"/>
    <w:embedBold r:id="rId8" w:fontKey="{16FD61B8-8542-4CF0-93D7-E976753FB915}"/>
  </w:font>
  <w:font w:name="LT Perfume">
    <w:panose1 w:val="00000000000000000000"/>
    <w:charset w:val="00"/>
    <w:family w:val="auto"/>
    <w:pitch w:val="variable"/>
    <w:sig w:usb0="00000027" w:usb1="00000000" w:usb2="00000000" w:usb3="00000000" w:csb0="00000011" w:csb1="00000000"/>
    <w:embedRegular r:id="rId9" w:fontKey="{211C3D31-B152-4C65-AC0D-C65DA05F3323}"/>
    <w:embedBold r:id="rId10" w:fontKey="{1E48085D-9966-4A44-BFF0-299E37CF6309}"/>
    <w:embedBoldItalic r:id="rId11" w:fontKey="{D353B4F0-04D2-4207-B963-E85896064704}"/>
  </w:font>
  <w:font w:name="ITC Garamond Std LtIt">
    <w:altName w:val="Cambria"/>
    <w:charset w:val="00"/>
    <w:family w:val="auto"/>
    <w:pitch w:val="variable"/>
  </w:font>
  <w:font w:name="Liberation Sans">
    <w:altName w:val="Arial"/>
    <w:panose1 w:val="020B0604020202020204"/>
    <w:charset w:val="01"/>
    <w:family w:val="swiss"/>
    <w:pitch w:val="variable"/>
    <w:sig w:usb0="E0000AFF" w:usb1="500078FF" w:usb2="00000021" w:usb3="00000000" w:csb0="000001BF" w:csb1="00000000"/>
    <w:embedRegular r:id="rId12" w:fontKey="{7FDC9074-0A63-4D31-B98D-537CC257AC06}"/>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embedRegular r:id="rId13" w:fontKey="{AEBA0F0F-8F4B-4DF1-A843-C1C79C381BFF}"/>
    <w:embedItalic r:id="rId14" w:fontKey="{81CE6DCB-C3BA-4036-A797-B484293C65DE}"/>
  </w:font>
  <w:font w:name="French Script MT">
    <w:panose1 w:val="03020402040607040605"/>
    <w:charset w:val="00"/>
    <w:family w:val="script"/>
    <w:pitch w:val="variable"/>
    <w:sig w:usb0="00000003" w:usb1="00000000" w:usb2="00000000" w:usb3="00000000" w:csb0="00000001" w:csb1="00000000"/>
    <w:embedRegular r:id="rId15" w:fontKey="{4A94861F-69E0-46E3-9AEA-4DA291DFEF50}"/>
    <w:embedBold r:id="rId16" w:fontKey="{F8EA09BC-C7E4-4C18-BEF4-91EBDAFECFC5}"/>
  </w:font>
  <w:font w:name="La Sonnambula">
    <w:panose1 w:val="03080400060000000000"/>
    <w:charset w:val="00"/>
    <w:family w:val="script"/>
    <w:pitch w:val="variable"/>
    <w:sig w:usb0="A000002F" w:usb1="10000002"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17" w:fontKey="{8B535044-2DC4-4EAA-A166-810748D49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F86" w14:textId="77777777" w:rsidR="007958ED" w:rsidRDefault="007958E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1761"/>
      <w:docPartObj>
        <w:docPartGallery w:val="Page Numbers (Top of Page)"/>
        <w:docPartUnique/>
      </w:docPartObj>
    </w:sdtPr>
    <w:sdtContent>
      <w:p w14:paraId="3E271149"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7BCF00CC" w14:textId="77777777" w:rsidR="007958ED" w:rsidRDefault="00000000">
    <w:pPr>
      <w:pStyle w:val="Rodap"/>
      <w:spacing w:before="342" w:after="342"/>
      <w:jc w:val="center"/>
    </w:pPr>
    <w:r>
      <w:rPr>
        <w:noProof/>
      </w:rPr>
      <w:drawing>
        <wp:anchor distT="0" distB="0" distL="0" distR="0" simplePos="0" relativeHeight="251652096" behindDoc="1" locked="0" layoutInCell="1" allowOverlap="1" wp14:anchorId="41DE584D" wp14:editId="58C04D4B">
          <wp:simplePos x="0" y="0"/>
          <wp:positionH relativeFrom="column">
            <wp:posOffset>-1905</wp:posOffset>
          </wp:positionH>
          <wp:positionV relativeFrom="paragraph">
            <wp:posOffset>248920</wp:posOffset>
          </wp:positionV>
          <wp:extent cx="6023610" cy="570865"/>
          <wp:effectExtent l="0" t="0" r="0" b="0"/>
          <wp:wrapNone/>
          <wp:docPr id="28" name="Image 2"/>
          <wp:cNvGraphicFramePr/>
          <a:graphic xmlns:a="http://schemas.openxmlformats.org/drawingml/2006/main">
            <a:graphicData uri="http://schemas.openxmlformats.org/drawingml/2006/picture">
              <pic:pic xmlns:pic="http://schemas.openxmlformats.org/drawingml/2006/picture">
                <pic:nvPicPr>
                  <pic:cNvPr id="29"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6192" behindDoc="1" locked="0" layoutInCell="1" allowOverlap="1" wp14:anchorId="1A9AF156" wp14:editId="24CA42BB">
          <wp:simplePos x="0" y="0"/>
          <wp:positionH relativeFrom="column">
            <wp:posOffset>-226060</wp:posOffset>
          </wp:positionH>
          <wp:positionV relativeFrom="paragraph">
            <wp:posOffset>249555</wp:posOffset>
          </wp:positionV>
          <wp:extent cx="6023610" cy="570865"/>
          <wp:effectExtent l="0" t="0" r="0" b="0"/>
          <wp:wrapNone/>
          <wp:docPr id="30" name="Image 3"/>
          <wp:cNvGraphicFramePr/>
          <a:graphic xmlns:a="http://schemas.openxmlformats.org/drawingml/2006/main">
            <a:graphicData uri="http://schemas.openxmlformats.org/drawingml/2006/picture">
              <pic:pic xmlns:pic="http://schemas.openxmlformats.org/drawingml/2006/picture">
                <pic:nvPicPr>
                  <pic:cNvPr id="31"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0288" behindDoc="1" locked="0" layoutInCell="1" allowOverlap="1" wp14:anchorId="5A00B0D6" wp14:editId="3987C663">
          <wp:simplePos x="0" y="0"/>
          <wp:positionH relativeFrom="column">
            <wp:posOffset>229870</wp:posOffset>
          </wp:positionH>
          <wp:positionV relativeFrom="paragraph">
            <wp:posOffset>248920</wp:posOffset>
          </wp:positionV>
          <wp:extent cx="6023610" cy="570865"/>
          <wp:effectExtent l="0" t="0" r="0" b="0"/>
          <wp:wrapNone/>
          <wp:docPr id="32" name="Image 4"/>
          <wp:cNvGraphicFramePr/>
          <a:graphic xmlns:a="http://schemas.openxmlformats.org/drawingml/2006/main">
            <a:graphicData uri="http://schemas.openxmlformats.org/drawingml/2006/picture">
              <pic:pic xmlns:pic="http://schemas.openxmlformats.org/drawingml/2006/picture">
                <pic:nvPicPr>
                  <pic:cNvPr id="33"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4384" behindDoc="1" locked="0" layoutInCell="1" allowOverlap="1" wp14:anchorId="24EA111C" wp14:editId="308CF593">
          <wp:simplePos x="0" y="0"/>
          <wp:positionH relativeFrom="column">
            <wp:posOffset>-454660</wp:posOffset>
          </wp:positionH>
          <wp:positionV relativeFrom="paragraph">
            <wp:posOffset>249555</wp:posOffset>
          </wp:positionV>
          <wp:extent cx="6023610" cy="570865"/>
          <wp:effectExtent l="0" t="0" r="0" b="0"/>
          <wp:wrapNone/>
          <wp:docPr id="34" name="Image 5"/>
          <wp:cNvGraphicFramePr/>
          <a:graphic xmlns:a="http://schemas.openxmlformats.org/drawingml/2006/main">
            <a:graphicData uri="http://schemas.openxmlformats.org/drawingml/2006/picture">
              <pic:pic xmlns:pic="http://schemas.openxmlformats.org/drawingml/2006/picture">
                <pic:nvPicPr>
                  <pic:cNvPr id="35" name="Image 5"/>
                  <pic:cNvPicPr/>
                </pic:nvPicPr>
                <pic:blipFill>
                  <a:blip r:embed="rId1"/>
                  <a:stretch/>
                </pic:blipFill>
                <pic:spPr>
                  <a:xfrm rot="10800000" flipH="1">
                    <a:off x="0" y="0"/>
                    <a:ext cx="6023520" cy="570960"/>
                  </a:xfrm>
                  <a:prstGeom prst="rect">
                    <a:avLst/>
                  </a:prstGeom>
                  <a:ln w="0">
                    <a:noFill/>
                  </a:ln>
                </pic:spPr>
              </pic:pic>
            </a:graphicData>
          </a:graphic>
        </wp:anchor>
      </w:drawing>
    </w:r>
    <w:r>
      <w:fldChar w:fldCharType="begin"/>
      <w:instrText xml:space="preserve">PAGE</w:instrText>
      <w:fldChar w:fldCharType="separate"/>
      <w:fldChar w:fldCharType="end"/>
    </w:r>
  </w:p>
  <w:p w14:paraId="4F5E85CC" w14:textId="77777777" w:rsidR="007958ED" w:rsidRDefault="007958ED">
    <w:pPr>
      <w:pStyle w:val="normal1"/>
      <w:tabs>
        <w:tab w:val="center"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162064"/>
      <w:docPartObj>
        <w:docPartGallery w:val="Page Numbers (Top of Page)"/>
        <w:docPartUnique/>
      </w:docPartObj>
    </w:sdtPr>
    <w:sdtContent>
      <w:p w14:paraId="766D9254"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649386B7" w14:textId="77777777" w:rsidR="007958ED" w:rsidRDefault="00000000">
    <w:pPr>
      <w:pStyle w:val="Rodap"/>
      <w:spacing w:before="342" w:after="342"/>
    </w:pPr>
    <w:r>
      <w:rPr>
        <w:noProof/>
      </w:rPr>
      <w:drawing>
        <wp:anchor distT="0" distB="0" distL="0" distR="0" simplePos="0" relativeHeight="251654144" behindDoc="1" locked="0" layoutInCell="1" allowOverlap="1" wp14:anchorId="42F8BA9B" wp14:editId="646228F6">
          <wp:simplePos x="0" y="0"/>
          <wp:positionH relativeFrom="column">
            <wp:posOffset>-1905</wp:posOffset>
          </wp:positionH>
          <wp:positionV relativeFrom="paragraph">
            <wp:posOffset>248920</wp:posOffset>
          </wp:positionV>
          <wp:extent cx="6023610" cy="570865"/>
          <wp:effectExtent l="0" t="0" r="0" b="0"/>
          <wp:wrapNone/>
          <wp:docPr id="36" name="Image 2"/>
          <wp:cNvGraphicFramePr/>
          <a:graphic xmlns:a="http://schemas.openxmlformats.org/drawingml/2006/main">
            <a:graphicData uri="http://schemas.openxmlformats.org/drawingml/2006/picture">
              <pic:pic xmlns:pic="http://schemas.openxmlformats.org/drawingml/2006/picture">
                <pic:nvPicPr>
                  <pic:cNvPr id="37"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9264" behindDoc="1" locked="0" layoutInCell="1" allowOverlap="1" wp14:anchorId="50150237" wp14:editId="3F33992A">
          <wp:simplePos x="0" y="0"/>
          <wp:positionH relativeFrom="column">
            <wp:posOffset>-226060</wp:posOffset>
          </wp:positionH>
          <wp:positionV relativeFrom="paragraph">
            <wp:posOffset>249555</wp:posOffset>
          </wp:positionV>
          <wp:extent cx="6023610" cy="570865"/>
          <wp:effectExtent l="0" t="0" r="0" b="0"/>
          <wp:wrapNone/>
          <wp:docPr id="38" name="Image 3"/>
          <wp:cNvGraphicFramePr/>
          <a:graphic xmlns:a="http://schemas.openxmlformats.org/drawingml/2006/main">
            <a:graphicData uri="http://schemas.openxmlformats.org/drawingml/2006/picture">
              <pic:pic xmlns:pic="http://schemas.openxmlformats.org/drawingml/2006/picture">
                <pic:nvPicPr>
                  <pic:cNvPr id="39"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2336" behindDoc="1" locked="0" layoutInCell="1" allowOverlap="1" wp14:anchorId="76042244" wp14:editId="28D28D8C">
          <wp:simplePos x="0" y="0"/>
          <wp:positionH relativeFrom="column">
            <wp:posOffset>229870</wp:posOffset>
          </wp:positionH>
          <wp:positionV relativeFrom="paragraph">
            <wp:posOffset>248920</wp:posOffset>
          </wp:positionV>
          <wp:extent cx="6023610" cy="570865"/>
          <wp:effectExtent l="0" t="0" r="0" b="0"/>
          <wp:wrapNone/>
          <wp:docPr id="40" name="Image 4"/>
          <wp:cNvGraphicFramePr/>
          <a:graphic xmlns:a="http://schemas.openxmlformats.org/drawingml/2006/main">
            <a:graphicData uri="http://schemas.openxmlformats.org/drawingml/2006/picture">
              <pic:pic xmlns:pic="http://schemas.openxmlformats.org/drawingml/2006/picture">
                <pic:nvPicPr>
                  <pic:cNvPr id="41"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5408" behindDoc="1" locked="0" layoutInCell="1" allowOverlap="1" wp14:anchorId="76EF8537" wp14:editId="2AB5C758">
          <wp:simplePos x="0" y="0"/>
          <wp:positionH relativeFrom="column">
            <wp:posOffset>-454660</wp:posOffset>
          </wp:positionH>
          <wp:positionV relativeFrom="paragraph">
            <wp:posOffset>249555</wp:posOffset>
          </wp:positionV>
          <wp:extent cx="6023610" cy="570865"/>
          <wp:effectExtent l="0" t="0" r="0" b="0"/>
          <wp:wrapNone/>
          <wp:docPr id="42" name="Image 5"/>
          <wp:cNvGraphicFramePr/>
          <a:graphic xmlns:a="http://schemas.openxmlformats.org/drawingml/2006/main">
            <a:graphicData uri="http://schemas.openxmlformats.org/drawingml/2006/picture">
              <pic:pic xmlns:pic="http://schemas.openxmlformats.org/drawingml/2006/picture">
                <pic:nvPicPr>
                  <pic:cNvPr id="43" name="Image 5"/>
                  <pic:cNvPicPr/>
                </pic:nvPicPr>
                <pic:blipFill>
                  <a:blip r:embed="rId1"/>
                  <a:stretch/>
                </pic:blipFill>
                <pic:spPr>
                  <a:xfrm rot="10800000" flipH="1">
                    <a:off x="0" y="0"/>
                    <a:ext cx="6023520" cy="570960"/>
                  </a:xfrm>
                  <a:prstGeom prst="rect">
                    <a:avLst/>
                  </a:prstGeom>
                  <a:ln w="0">
                    <a:noFill/>
                  </a:ln>
                </pic:spPr>
              </pic:pic>
            </a:graphicData>
          </a:graphic>
        </wp:anchor>
      </w:drawing>
    </w:r>
  </w:p>
  <w:p w14:paraId="0AA41165" w14:textId="77777777" w:rsidR="007958ED" w:rsidRDefault="007958ED">
    <w:pPr>
      <w:pStyle w:val="normal1"/>
      <w:tabs>
        <w:tab w:val="cente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F35F" w14:textId="77777777" w:rsidR="00A15174" w:rsidRDefault="00A15174">
      <w:r>
        <w:separator/>
      </w:r>
    </w:p>
  </w:footnote>
  <w:footnote w:type="continuationSeparator" w:id="0">
    <w:p w14:paraId="0F12B3C4" w14:textId="77777777" w:rsidR="00A15174" w:rsidRDefault="00A15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0EFC" w14:textId="77777777" w:rsidR="007958ED" w:rsidRDefault="007958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6A77EBFA" w14:textId="77777777" w:rsidR="007958ED" w:rsidRDefault="00000000">
        <w:pPr>
          <w:pStyle w:val="Rodap"/>
          <w:jc w:val="right"/>
          <w:rPr>
            <w:rFonts w:ascii="LT Perfume" w:hAnsi="LT Perfume"/>
          </w:rPr>
        </w:pPr>
      </w:p>
    </w:sdtContent>
  </w:sdt>
  <w:p w14:paraId="15A4CC0F" w14:textId="77777777" w:rsidR="007958ED" w:rsidRDefault="00000000">
    <w:pPr>
      <w:pStyle w:val="Cabealho"/>
    </w:pPr>
    <w:r>
      <w:rPr>
        <w:noProof/>
      </w:rPr>
      <w:drawing>
        <wp:anchor distT="0" distB="0" distL="0" distR="0" simplePos="0" relativeHeight="251650048" behindDoc="1" locked="0" layoutInCell="1" allowOverlap="1" wp14:anchorId="59809FE0" wp14:editId="36822ED0">
          <wp:simplePos x="0" y="0"/>
          <wp:positionH relativeFrom="column">
            <wp:posOffset>-109855</wp:posOffset>
          </wp:positionH>
          <wp:positionV relativeFrom="paragraph">
            <wp:posOffset>-10160</wp:posOffset>
          </wp:positionV>
          <wp:extent cx="6023610" cy="570865"/>
          <wp:effectExtent l="0" t="0" r="0" b="0"/>
          <wp:wrapNone/>
          <wp:docPr id="16" name="Image3"/>
          <wp:cNvGraphicFramePr/>
          <a:graphic xmlns:a="http://schemas.openxmlformats.org/drawingml/2006/main">
            <a:graphicData uri="http://schemas.openxmlformats.org/drawingml/2006/picture">
              <pic:pic xmlns:pic="http://schemas.openxmlformats.org/drawingml/2006/picture">
                <pic:nvPicPr>
                  <pic:cNvPr id="17"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3120" behindDoc="1" locked="0" layoutInCell="1" allowOverlap="1" wp14:anchorId="3B4AC49E" wp14:editId="481732AB">
          <wp:simplePos x="0" y="0"/>
          <wp:positionH relativeFrom="column">
            <wp:posOffset>-114300</wp:posOffset>
          </wp:positionH>
          <wp:positionV relativeFrom="paragraph">
            <wp:posOffset>-350520</wp:posOffset>
          </wp:positionV>
          <wp:extent cx="6010910" cy="569595"/>
          <wp:effectExtent l="0" t="0" r="0" b="0"/>
          <wp:wrapNone/>
          <wp:docPr id="1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7216" behindDoc="1" locked="0" layoutInCell="1" allowOverlap="1" wp14:anchorId="608A9C4B" wp14:editId="7E6EBFD8">
          <wp:simplePos x="0" y="0"/>
          <wp:positionH relativeFrom="column">
            <wp:posOffset>-101600</wp:posOffset>
          </wp:positionH>
          <wp:positionV relativeFrom="paragraph">
            <wp:posOffset>-283210</wp:posOffset>
          </wp:positionV>
          <wp:extent cx="6010910" cy="569595"/>
          <wp:effectExtent l="0" t="0" r="0" b="0"/>
          <wp:wrapNone/>
          <wp:docPr id="19"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1312" behindDoc="1" locked="0" layoutInCell="1" allowOverlap="1" wp14:anchorId="1165392D" wp14:editId="0BD588C6">
          <wp:simplePos x="0" y="0"/>
          <wp:positionH relativeFrom="column">
            <wp:posOffset>-110490</wp:posOffset>
          </wp:positionH>
          <wp:positionV relativeFrom="paragraph">
            <wp:posOffset>-114300</wp:posOffset>
          </wp:positionV>
          <wp:extent cx="6023610" cy="570865"/>
          <wp:effectExtent l="0" t="0" r="0" b="0"/>
          <wp:wrapNone/>
          <wp:docPr id="20" name="Image 1"/>
          <wp:cNvGraphicFramePr/>
          <a:graphic xmlns:a="http://schemas.openxmlformats.org/drawingml/2006/main">
            <a:graphicData uri="http://schemas.openxmlformats.org/drawingml/2006/picture">
              <pic:pic xmlns:pic="http://schemas.openxmlformats.org/drawingml/2006/picture">
                <pic:nvPicPr>
                  <pic:cNvPr id="21"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6E35270D" w14:textId="77777777" w:rsidR="007958ED" w:rsidRDefault="007958ED">
    <w:pPr>
      <w:pStyle w:val="Cabealho"/>
    </w:pPr>
  </w:p>
  <w:p w14:paraId="08280221" w14:textId="77777777" w:rsidR="007958ED" w:rsidRDefault="007958ED">
    <w:pPr>
      <w:pStyle w:val="Rodap"/>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375907"/>
      <w:docPartObj>
        <w:docPartGallery w:val="Page Numbers (Top of Page)"/>
        <w:docPartUnique/>
      </w:docPartObj>
    </w:sdtPr>
    <w:sdtContent>
      <w:p w14:paraId="42DB69F2" w14:textId="77777777" w:rsidR="007958ED" w:rsidRDefault="00000000">
        <w:pPr>
          <w:pStyle w:val="Rodap"/>
          <w:jc w:val="right"/>
          <w:rPr>
            <w:rFonts w:ascii="LT Perfume" w:hAnsi="LT Perfume"/>
          </w:rPr>
        </w:pPr>
      </w:p>
    </w:sdtContent>
  </w:sdt>
  <w:p w14:paraId="767C4573" w14:textId="77777777" w:rsidR="007958ED" w:rsidRDefault="00000000">
    <w:pPr>
      <w:pStyle w:val="Cabealho"/>
    </w:pPr>
    <w:r>
      <w:rPr>
        <w:noProof/>
      </w:rPr>
      <w:drawing>
        <wp:anchor distT="0" distB="0" distL="0" distR="0" simplePos="0" relativeHeight="251651072" behindDoc="1" locked="0" layoutInCell="1" allowOverlap="1" wp14:anchorId="6D8F6579" wp14:editId="3134B830">
          <wp:simplePos x="0" y="0"/>
          <wp:positionH relativeFrom="column">
            <wp:posOffset>-109855</wp:posOffset>
          </wp:positionH>
          <wp:positionV relativeFrom="paragraph">
            <wp:posOffset>-10160</wp:posOffset>
          </wp:positionV>
          <wp:extent cx="6023610" cy="570865"/>
          <wp:effectExtent l="0" t="0" r="0" b="0"/>
          <wp:wrapNone/>
          <wp:docPr id="22" name="Image3"/>
          <wp:cNvGraphicFramePr/>
          <a:graphic xmlns:a="http://schemas.openxmlformats.org/drawingml/2006/main">
            <a:graphicData uri="http://schemas.openxmlformats.org/drawingml/2006/picture">
              <pic:pic xmlns:pic="http://schemas.openxmlformats.org/drawingml/2006/picture">
                <pic:nvPicPr>
                  <pic:cNvPr id="23"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5168" behindDoc="1" locked="0" layoutInCell="1" allowOverlap="1" wp14:anchorId="4E8ACC33" wp14:editId="3DC8944C">
          <wp:simplePos x="0" y="0"/>
          <wp:positionH relativeFrom="column">
            <wp:posOffset>-114300</wp:posOffset>
          </wp:positionH>
          <wp:positionV relativeFrom="paragraph">
            <wp:posOffset>-350520</wp:posOffset>
          </wp:positionV>
          <wp:extent cx="6010910" cy="569595"/>
          <wp:effectExtent l="0" t="0" r="0" b="0"/>
          <wp:wrapNone/>
          <wp:docPr id="24"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8240" behindDoc="1" locked="0" layoutInCell="1" allowOverlap="1" wp14:anchorId="52EE044B" wp14:editId="79C2BF58">
          <wp:simplePos x="0" y="0"/>
          <wp:positionH relativeFrom="column">
            <wp:posOffset>-101600</wp:posOffset>
          </wp:positionH>
          <wp:positionV relativeFrom="paragraph">
            <wp:posOffset>-283210</wp:posOffset>
          </wp:positionV>
          <wp:extent cx="6010910" cy="569595"/>
          <wp:effectExtent l="0" t="0" r="0" b="0"/>
          <wp:wrapNone/>
          <wp:docPr id="25"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3360" behindDoc="1" locked="0" layoutInCell="1" allowOverlap="1" wp14:anchorId="5C064F03" wp14:editId="2B20B8AA">
          <wp:simplePos x="0" y="0"/>
          <wp:positionH relativeFrom="column">
            <wp:posOffset>-110490</wp:posOffset>
          </wp:positionH>
          <wp:positionV relativeFrom="paragraph">
            <wp:posOffset>-114300</wp:posOffset>
          </wp:positionV>
          <wp:extent cx="6023610" cy="570865"/>
          <wp:effectExtent l="0" t="0" r="0" b="0"/>
          <wp:wrapNone/>
          <wp:docPr id="26" name="Image 1"/>
          <wp:cNvGraphicFramePr/>
          <a:graphic xmlns:a="http://schemas.openxmlformats.org/drawingml/2006/main">
            <a:graphicData uri="http://schemas.openxmlformats.org/drawingml/2006/picture">
              <pic:pic xmlns:pic="http://schemas.openxmlformats.org/drawingml/2006/picture">
                <pic:nvPicPr>
                  <pic:cNvPr id="27"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18813322" w14:textId="77777777" w:rsidR="007958ED" w:rsidRDefault="007958ED">
    <w:pPr>
      <w:pStyle w:val="Cabealho"/>
    </w:pPr>
  </w:p>
  <w:p w14:paraId="2F9357A0" w14:textId="77777777" w:rsidR="007958ED" w:rsidRDefault="007958ED">
    <w:pPr>
      <w:pStyle w:val="Rodap"/>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590"/>
    <w:multiLevelType w:val="multilevel"/>
    <w:tmpl w:val="4418E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3F1D42"/>
    <w:multiLevelType w:val="multilevel"/>
    <w:tmpl w:val="55FA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6580670">
    <w:abstractNumId w:val="1"/>
  </w:num>
  <w:num w:numId="2" w16cid:durableId="1262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ED"/>
    <w:rsid w:val="00016453"/>
    <w:rsid w:val="000506A3"/>
    <w:rsid w:val="001169AC"/>
    <w:rsid w:val="00140997"/>
    <w:rsid w:val="00185FF6"/>
    <w:rsid w:val="001E4135"/>
    <w:rsid w:val="0022227E"/>
    <w:rsid w:val="00225345"/>
    <w:rsid w:val="00252A65"/>
    <w:rsid w:val="002F349E"/>
    <w:rsid w:val="00385EFE"/>
    <w:rsid w:val="00394F91"/>
    <w:rsid w:val="004056FC"/>
    <w:rsid w:val="00462461"/>
    <w:rsid w:val="004973DB"/>
    <w:rsid w:val="004A6B5C"/>
    <w:rsid w:val="004C1B26"/>
    <w:rsid w:val="00552593"/>
    <w:rsid w:val="005E10EF"/>
    <w:rsid w:val="005F1722"/>
    <w:rsid w:val="0064346A"/>
    <w:rsid w:val="006C7A9D"/>
    <w:rsid w:val="006F1C48"/>
    <w:rsid w:val="00720F07"/>
    <w:rsid w:val="00751C2B"/>
    <w:rsid w:val="0075425F"/>
    <w:rsid w:val="007958ED"/>
    <w:rsid w:val="00796B47"/>
    <w:rsid w:val="007A1CD8"/>
    <w:rsid w:val="007E3948"/>
    <w:rsid w:val="00836ACC"/>
    <w:rsid w:val="00882EE8"/>
    <w:rsid w:val="00957B7D"/>
    <w:rsid w:val="009613FD"/>
    <w:rsid w:val="009D1574"/>
    <w:rsid w:val="00A15174"/>
    <w:rsid w:val="00A23131"/>
    <w:rsid w:val="00A94DFB"/>
    <w:rsid w:val="00AB654C"/>
    <w:rsid w:val="00AD042E"/>
    <w:rsid w:val="00AE6C24"/>
    <w:rsid w:val="00B56381"/>
    <w:rsid w:val="00BF7764"/>
    <w:rsid w:val="00C350CF"/>
    <w:rsid w:val="00C513FC"/>
    <w:rsid w:val="00C62FCF"/>
    <w:rsid w:val="00C87350"/>
    <w:rsid w:val="00C948FA"/>
    <w:rsid w:val="00D26097"/>
    <w:rsid w:val="00D61CCA"/>
    <w:rsid w:val="00D944F5"/>
    <w:rsid w:val="00DC4C19"/>
    <w:rsid w:val="00DE49A4"/>
    <w:rsid w:val="00E43AC3"/>
    <w:rsid w:val="00FF06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1703"/>
  <w15:docId w15:val="{3633948B-32E4-4CB1-91BD-DB122ED6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pt-PT"/>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7" w:lineRule="atLeast"/>
      <w:ind w:firstLine="119"/>
    </w:pPr>
    <w:rPr>
      <w:rFonts w:ascii="ITC Garamond Std Lt" w:eastAsia="ITC Garamond Std Lt" w:hAnsi="ITC Garamond Std Lt" w:cs="Times New Roman"/>
      <w:color w:val="000000"/>
      <w:sz w:val="23"/>
      <w:szCs w:val="23"/>
      <w:lang w:bidi="ar-SA"/>
    </w:rPr>
  </w:style>
  <w:style w:type="paragraph" w:styleId="Ttulo1">
    <w:name w:val="heading 1"/>
    <w:basedOn w:val="Normal"/>
    <w:link w:val="Ttulo1Char"/>
    <w:uiPriority w:val="9"/>
    <w:qFormat/>
    <w:pPr>
      <w:spacing w:before="453" w:after="530" w:line="372" w:lineRule="atLeast"/>
      <w:ind w:firstLine="0"/>
      <w:jc w:val="center"/>
      <w:outlineLvl w:val="0"/>
    </w:pPr>
    <w:rPr>
      <w:rFonts w:ascii="ITC Garamond Std Book" w:eastAsia="ITC Garamond Std Book" w:hAnsi="ITC Garamond Std Book" w:cs="ITC Garamond Std Book"/>
      <w:sz w:val="31"/>
      <w:szCs w:val="31"/>
    </w:rPr>
  </w:style>
  <w:style w:type="paragraph" w:styleId="Ttulo2">
    <w:name w:val="heading 2"/>
    <w:basedOn w:val="Normal"/>
    <w:uiPriority w:val="9"/>
    <w:unhideWhenUsed/>
    <w:qFormat/>
    <w:pPr>
      <w:spacing w:before="205" w:after="102"/>
      <w:outlineLvl w:val="1"/>
    </w:pPr>
    <w:rPr>
      <w:rFonts w:ascii="ITC Garamond Std Book" w:eastAsia="ITC Garamond Std Book" w:hAnsi="ITC Garamond Std Book" w:cs="ITC Garamond Std Book"/>
    </w:rPr>
  </w:style>
  <w:style w:type="paragraph" w:styleId="Ttulo3">
    <w:name w:val="heading 3"/>
    <w:basedOn w:val="Normal"/>
    <w:uiPriority w:val="9"/>
    <w:unhideWhenUsed/>
    <w:qFormat/>
    <w:pPr>
      <w:spacing w:line="372" w:lineRule="atLeast"/>
      <w:ind w:firstLine="0"/>
      <w:outlineLvl w:val="2"/>
    </w:pPr>
    <w:rPr>
      <w:rFonts w:ascii="Cambria" w:eastAsia="Cambria" w:hAnsi="Cambria" w:cs="Cambria"/>
      <w:b/>
      <w:bCs/>
      <w:sz w:val="31"/>
      <w:szCs w:val="31"/>
    </w:rPr>
  </w:style>
  <w:style w:type="paragraph" w:styleId="Ttulo4">
    <w:name w:val="heading 4"/>
    <w:basedOn w:val="Normal"/>
    <w:next w:val="Normal"/>
    <w:link w:val="Ttulo4Char"/>
    <w:uiPriority w:val="9"/>
    <w:unhideWhenUsed/>
    <w:qFormat/>
    <w:rsid w:val="00D16EA1"/>
    <w:pPr>
      <w:keepNext/>
      <w:spacing w:line="276" w:lineRule="auto"/>
      <w:ind w:firstLine="540"/>
      <w:jc w:val="center"/>
      <w:outlineLvl w:val="3"/>
    </w:pPr>
    <w:rPr>
      <w:rFonts w:ascii="Tangerine" w:hAnsi="Tangerine" w:cs="Aharoni"/>
      <w:b/>
      <w:bCs/>
      <w:color w:val="auto"/>
      <w:sz w:val="144"/>
      <w:szCs w:val="144"/>
    </w:rPr>
  </w:style>
  <w:style w:type="paragraph" w:styleId="Ttulo5">
    <w:name w:val="heading 5"/>
    <w:basedOn w:val="Normal"/>
    <w:next w:val="Normal"/>
    <w:link w:val="Ttulo5Char"/>
    <w:uiPriority w:val="9"/>
    <w:unhideWhenUsed/>
    <w:qFormat/>
    <w:rsid w:val="00A8753A"/>
    <w:pPr>
      <w:keepNext/>
      <w:ind w:right="540" w:firstLine="540"/>
      <w:jc w:val="right"/>
      <w:outlineLvl w:val="4"/>
    </w:pPr>
    <w:rPr>
      <w:rFonts w:ascii="Tangerine" w:hAnsi="Tangerine"/>
      <w:b/>
      <w:bCs/>
      <w:sz w:val="96"/>
      <w:szCs w:val="96"/>
    </w:rPr>
  </w:style>
  <w:style w:type="paragraph" w:styleId="Ttulo6">
    <w:name w:val="heading 6"/>
    <w:basedOn w:val="Normal"/>
    <w:next w:val="Normal"/>
    <w:link w:val="Ttulo6Char"/>
    <w:uiPriority w:val="9"/>
    <w:unhideWhenUsed/>
    <w:qFormat/>
    <w:rsid w:val="00F82EE0"/>
    <w:pPr>
      <w:keepNext/>
      <w:ind w:firstLine="540"/>
      <w:jc w:val="right"/>
      <w:outlineLvl w:val="5"/>
    </w:pPr>
    <w:rPr>
      <w:rFonts w:ascii="Tangerine" w:hAnsi="Tangerine"/>
      <w:b/>
      <w:bCs/>
      <w:sz w:val="96"/>
      <w:szCs w:val="96"/>
    </w:rPr>
  </w:style>
  <w:style w:type="paragraph" w:styleId="Ttulo7">
    <w:name w:val="heading 7"/>
    <w:basedOn w:val="Normal"/>
    <w:next w:val="Normal"/>
    <w:link w:val="Ttulo7Char"/>
    <w:uiPriority w:val="9"/>
    <w:unhideWhenUsed/>
    <w:qFormat/>
    <w:rsid w:val="006C7A9D"/>
    <w:pPr>
      <w:keepNext/>
      <w:spacing w:line="240" w:lineRule="auto"/>
      <w:ind w:firstLine="0"/>
      <w:jc w:val="right"/>
      <w:outlineLvl w:val="6"/>
    </w:pPr>
    <w:rPr>
      <w:rFonts w:ascii="LT Perfume" w:hAnsi="LT Perfume"/>
      <w:b/>
      <w:bCs/>
      <w:i/>
      <w:iCs/>
      <w:sz w:val="24"/>
      <w:szCs w:val="24"/>
      <w:lang w:val="pt-BR"/>
    </w:rPr>
  </w:style>
  <w:style w:type="paragraph" w:styleId="Ttulo8">
    <w:name w:val="heading 8"/>
    <w:basedOn w:val="Normal"/>
    <w:next w:val="Normal"/>
    <w:link w:val="Ttulo8Char"/>
    <w:uiPriority w:val="9"/>
    <w:unhideWhenUsed/>
    <w:qFormat/>
    <w:rsid w:val="006C7A9D"/>
    <w:pPr>
      <w:keepNext/>
      <w:spacing w:line="240" w:lineRule="auto"/>
      <w:ind w:firstLine="0"/>
      <w:jc w:val="center"/>
      <w:outlineLvl w:val="7"/>
    </w:pPr>
    <w:rPr>
      <w:rFonts w:ascii="LT Perfume" w:hAnsi="LT Perfume"/>
      <w:b/>
      <w:bCs/>
      <w:i/>
      <w:iCs/>
      <w:sz w:val="24"/>
      <w:szCs w:val="24"/>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00Text">
    <w:name w:val="00 Text"/>
    <w:qFormat/>
    <w:rPr>
      <w:rFonts w:ascii="ITC Garamond Std LtIt" w:eastAsia="ITC Garamond Std LtIt" w:hAnsi="ITC Garamond Std LtIt" w:cs="ITC Garamond Std LtIt"/>
      <w:i/>
      <w:iCs/>
    </w:rPr>
  </w:style>
  <w:style w:type="character" w:customStyle="1" w:styleId="01Text">
    <w:name w:val="01 Text"/>
    <w:qFormat/>
    <w:rPr>
      <w:rFonts w:ascii="ITC Garamond Std Lt" w:eastAsia="ITC Garamond Std Lt" w:hAnsi="ITC Garamond Std Lt" w:cs="ITC Garamond Std Lt"/>
      <w:i/>
      <w:iCs/>
    </w:rPr>
  </w:style>
  <w:style w:type="character" w:customStyle="1" w:styleId="02Text">
    <w:name w:val="02 Text"/>
    <w:qFormat/>
    <w:rPr>
      <w:sz w:val="17"/>
      <w:szCs w:val="17"/>
      <w:u w:val="none"/>
      <w:vertAlign w:val="superscript"/>
    </w:rPr>
  </w:style>
  <w:style w:type="character" w:customStyle="1" w:styleId="03Text">
    <w:name w:val="03 Text"/>
    <w:qFormat/>
    <w:rPr>
      <w:sz w:val="15"/>
      <w:szCs w:val="15"/>
    </w:rPr>
  </w:style>
  <w:style w:type="character" w:customStyle="1" w:styleId="04Text">
    <w:name w:val="04 Text"/>
    <w:qFormat/>
    <w:rPr>
      <w:b/>
      <w:bCs/>
      <w:i/>
      <w:iCs/>
      <w:color w:val="0000FF"/>
      <w:u w:val="none"/>
    </w:rPr>
  </w:style>
  <w:style w:type="character" w:customStyle="1" w:styleId="05Text">
    <w:name w:val="05 Text"/>
    <w:qFormat/>
    <w:rPr>
      <w:sz w:val="19"/>
      <w:szCs w:val="19"/>
    </w:rPr>
  </w:style>
  <w:style w:type="character" w:customStyle="1" w:styleId="06Text">
    <w:name w:val="06 Text"/>
    <w:qFormat/>
    <w:rPr>
      <w:sz w:val="14"/>
      <w:szCs w:val="14"/>
      <w:u w:val="none"/>
      <w:vertAlign w:val="superscript"/>
    </w:rPr>
  </w:style>
  <w:style w:type="character" w:customStyle="1" w:styleId="07Text">
    <w:name w:val="07 Text"/>
    <w:qFormat/>
    <w:rPr>
      <w:color w:val="0000FF"/>
      <w:u w:val="none"/>
    </w:rPr>
  </w:style>
  <w:style w:type="character" w:customStyle="1" w:styleId="08Text">
    <w:name w:val="08 Text"/>
    <w:qFormat/>
    <w:rPr>
      <w:sz w:val="15"/>
      <w:szCs w:val="15"/>
      <w:u w:val="none"/>
      <w:vertAlign w:val="superscript"/>
    </w:rPr>
  </w:style>
  <w:style w:type="character" w:customStyle="1" w:styleId="09Text">
    <w:name w:val="09 Text"/>
    <w:qFormat/>
    <w:rPr>
      <w:sz w:val="18"/>
      <w:szCs w:val="18"/>
    </w:rPr>
  </w:style>
  <w:style w:type="character" w:customStyle="1" w:styleId="10Text">
    <w:name w:val="10 Text"/>
    <w:qFormat/>
    <w:rPr>
      <w:rFonts w:ascii="ITC Garamond Std Lt" w:eastAsia="ITC Garamond Std Lt" w:hAnsi="ITC Garamond Std Lt" w:cs="ITC Garamond Std Lt"/>
      <w:i/>
      <w:iCs/>
      <w:sz w:val="17"/>
      <w:szCs w:val="17"/>
      <w:u w:val="none"/>
      <w:vertAlign w:val="superscript"/>
    </w:rPr>
  </w:style>
  <w:style w:type="character" w:customStyle="1" w:styleId="11Text">
    <w:name w:val="11 Text"/>
    <w:qFormat/>
    <w:rPr>
      <w:color w:val="000000"/>
      <w:sz w:val="15"/>
      <w:szCs w:val="15"/>
      <w:vertAlign w:val="superscript"/>
    </w:rPr>
  </w:style>
  <w:style w:type="character" w:customStyle="1" w:styleId="12Text">
    <w:name w:val="12 Text"/>
    <w:qFormat/>
    <w:rPr>
      <w:rFonts w:ascii="ITC Garamond Std Lt" w:eastAsia="ITC Garamond Std Lt" w:hAnsi="ITC Garamond Std Lt" w:cs="ITC Garamond Std Lt"/>
      <w:i/>
      <w:iCs/>
      <w:color w:val="0000FF"/>
      <w:u w:val="none"/>
    </w:rPr>
  </w:style>
  <w:style w:type="character" w:customStyle="1" w:styleId="Ttulo4Char">
    <w:name w:val="Título 4 Char"/>
    <w:basedOn w:val="Fontepargpadro"/>
    <w:link w:val="Ttulo4"/>
    <w:uiPriority w:val="9"/>
    <w:qFormat/>
    <w:rsid w:val="00D16EA1"/>
    <w:rPr>
      <w:rFonts w:ascii="Tangerine" w:eastAsia="ITC Garamond Std Lt" w:hAnsi="Tangerine" w:cs="Aharoni"/>
      <w:b/>
      <w:bCs/>
      <w:sz w:val="144"/>
      <w:szCs w:val="144"/>
      <w:lang w:bidi="ar-SA"/>
    </w:rPr>
  </w:style>
  <w:style w:type="character" w:customStyle="1" w:styleId="RecuodecorpodetextoChar">
    <w:name w:val="Recuo de corpo de texto Char"/>
    <w:basedOn w:val="Fontepargpadro"/>
    <w:link w:val="Recuodecorpodetexto"/>
    <w:uiPriority w:val="99"/>
    <w:qFormat/>
    <w:rsid w:val="00D16EA1"/>
    <w:rPr>
      <w:rFonts w:ascii="ITC Garamond Std Lt" w:eastAsia="ITC Garamond Std Lt" w:hAnsi="ITC Garamond Std Lt" w:cs="Times New Roman"/>
      <w:color w:val="000000"/>
      <w:sz w:val="23"/>
      <w:szCs w:val="23"/>
      <w:lang w:bidi="ar-SA"/>
    </w:rPr>
  </w:style>
  <w:style w:type="character" w:customStyle="1" w:styleId="Recuodecorpodetexto2Char">
    <w:name w:val="Recuo de corpo de texto 2 Char"/>
    <w:basedOn w:val="Fontepargpadro"/>
    <w:link w:val="Recuodecorpodetexto2"/>
    <w:uiPriority w:val="99"/>
    <w:qFormat/>
    <w:rsid w:val="00A8753A"/>
    <w:rPr>
      <w:rFonts w:ascii="ITC Garamond Std Lt" w:eastAsia="ITC Garamond Std Lt" w:hAnsi="ITC Garamond Std Lt" w:cs="Times New Roman"/>
      <w:color w:val="000000"/>
      <w:sz w:val="23"/>
      <w:szCs w:val="23"/>
      <w:lang w:bidi="ar-SA"/>
    </w:rPr>
  </w:style>
  <w:style w:type="character" w:customStyle="1" w:styleId="Ttulo5Char">
    <w:name w:val="Título 5 Char"/>
    <w:basedOn w:val="Fontepargpadro"/>
    <w:link w:val="Ttulo5"/>
    <w:uiPriority w:val="9"/>
    <w:qFormat/>
    <w:rsid w:val="00A8753A"/>
    <w:rPr>
      <w:rFonts w:ascii="Tangerine" w:eastAsia="ITC Garamond Std Lt" w:hAnsi="Tangerine" w:cs="Times New Roman"/>
      <w:b/>
      <w:bCs/>
      <w:color w:val="000000"/>
      <w:sz w:val="96"/>
      <w:szCs w:val="96"/>
      <w:lang w:bidi="ar-SA"/>
    </w:rPr>
  </w:style>
  <w:style w:type="character" w:styleId="Refdecomentrio">
    <w:name w:val="annotation reference"/>
    <w:basedOn w:val="Fontepargpadro"/>
    <w:uiPriority w:val="99"/>
    <w:semiHidden/>
    <w:unhideWhenUsed/>
    <w:qFormat/>
    <w:rsid w:val="002E0F24"/>
    <w:rPr>
      <w:sz w:val="16"/>
      <w:szCs w:val="16"/>
    </w:rPr>
  </w:style>
  <w:style w:type="character" w:customStyle="1" w:styleId="TextodecomentrioChar">
    <w:name w:val="Texto de comentário Char"/>
    <w:basedOn w:val="Fontepargpadro"/>
    <w:link w:val="Textodecomentrio"/>
    <w:uiPriority w:val="99"/>
    <w:semiHidden/>
    <w:qFormat/>
    <w:rsid w:val="002E0F24"/>
    <w:rPr>
      <w:rFonts w:ascii="ITC Garamond Std Lt" w:eastAsia="ITC Garamond Std Lt" w:hAnsi="ITC Garamond Std Lt" w:cs="Times New Roman"/>
      <w:color w:val="000000"/>
      <w:sz w:val="20"/>
      <w:szCs w:val="20"/>
      <w:lang w:bidi="ar-SA"/>
    </w:rPr>
  </w:style>
  <w:style w:type="character" w:customStyle="1" w:styleId="AssuntodocomentrioChar">
    <w:name w:val="Assunto do comentário Char"/>
    <w:basedOn w:val="TextodecomentrioChar"/>
    <w:link w:val="Assuntodocomentrio"/>
    <w:uiPriority w:val="99"/>
    <w:semiHidden/>
    <w:qFormat/>
    <w:rsid w:val="002E0F24"/>
    <w:rPr>
      <w:rFonts w:ascii="ITC Garamond Std Lt" w:eastAsia="ITC Garamond Std Lt" w:hAnsi="ITC Garamond Std Lt" w:cs="Times New Roman"/>
      <w:b/>
      <w:bCs/>
      <w:color w:val="000000"/>
      <w:sz w:val="20"/>
      <w:szCs w:val="20"/>
      <w:lang w:bidi="ar-SA"/>
    </w:rPr>
  </w:style>
  <w:style w:type="character" w:styleId="Hyperlink">
    <w:name w:val="Hyperlink"/>
    <w:rPr>
      <w:color w:val="000080"/>
      <w:u w:val="single"/>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Recuodecorpodetexto3Char">
    <w:name w:val="Recuo de corpo de texto 3 Char"/>
    <w:basedOn w:val="Fontepargpadro"/>
    <w:link w:val="Recuodecorpodetexto3"/>
    <w:uiPriority w:val="99"/>
    <w:qFormat/>
    <w:rsid w:val="006F418C"/>
    <w:rPr>
      <w:rFonts w:ascii="ITC Garamond Std Lt" w:eastAsia="ITC Garamond Std Lt" w:hAnsi="ITC Garamond Std Lt" w:cs="Times New Roman"/>
      <w:color w:val="000000"/>
      <w:sz w:val="28"/>
      <w:szCs w:val="28"/>
      <w:lang w:bidi="ar-SA"/>
    </w:rPr>
  </w:style>
  <w:style w:type="character" w:customStyle="1" w:styleId="Ttulo6Char">
    <w:name w:val="Título 6 Char"/>
    <w:basedOn w:val="Fontepargpadro"/>
    <w:link w:val="Ttulo6"/>
    <w:uiPriority w:val="9"/>
    <w:qFormat/>
    <w:rsid w:val="00F82EE0"/>
    <w:rPr>
      <w:rFonts w:ascii="Tangerine" w:eastAsia="ITC Garamond Std Lt" w:hAnsi="Tangerine" w:cs="Times New Roman"/>
      <w:b/>
      <w:bCs/>
      <w:color w:val="000000"/>
      <w:sz w:val="96"/>
      <w:szCs w:val="96"/>
      <w:lang w:bidi="ar-SA"/>
    </w:rPr>
  </w:style>
  <w:style w:type="character" w:customStyle="1" w:styleId="RodapChar">
    <w:name w:val="Rodapé Char"/>
    <w:basedOn w:val="Fontepargpadro"/>
    <w:link w:val="Rodap"/>
    <w:uiPriority w:val="99"/>
    <w:qFormat/>
    <w:rsid w:val="00842272"/>
    <w:rPr>
      <w:rFonts w:ascii="ITC Garamond Std Lt" w:eastAsia="ITC Garamond Std Lt" w:hAnsi="ITC Garamond Std Lt" w:cs="Times New Roman"/>
      <w:color w:val="000000"/>
      <w:sz w:val="23"/>
      <w:szCs w:val="23"/>
      <w:lang w:bidi="ar-SA"/>
    </w:rPr>
  </w:style>
  <w:style w:type="character" w:styleId="MenoPendente">
    <w:name w:val="Unresolved Mention"/>
    <w:basedOn w:val="Fontepargpadro"/>
    <w:uiPriority w:val="99"/>
    <w:semiHidden/>
    <w:unhideWhenUsed/>
    <w:qFormat/>
    <w:rsid w:val="009872E9"/>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Mangal"/>
      <w:sz w:val="28"/>
      <w:szCs w:val="28"/>
    </w:rPr>
  </w:style>
  <w:style w:type="paragraph" w:styleId="Corpodetexto">
    <w:name w:val="Body Text"/>
    <w:basedOn w:val="Normal"/>
    <w:pPr>
      <w:spacing w:after="140" w:line="276"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sz w:val="24"/>
      <w:szCs w:val="24"/>
    </w:rPr>
  </w:style>
  <w:style w:type="paragraph" w:customStyle="1" w:styleId="ndice">
    <w:name w:val="Índice"/>
    <w:basedOn w:val="Normal"/>
    <w:qFormat/>
    <w:pPr>
      <w:suppressLineNumbers/>
    </w:pPr>
    <w:rPr>
      <w:rFonts w:cs="Mangal"/>
    </w:rPr>
  </w:style>
  <w:style w:type="paragraph" w:customStyle="1" w:styleId="Para01">
    <w:name w:val="Para 01"/>
    <w:basedOn w:val="Normal"/>
    <w:qFormat/>
    <w:pPr>
      <w:spacing w:line="240" w:lineRule="atLeast"/>
    </w:pPr>
    <w:rPr>
      <w:color w:val="0000FF"/>
      <w:sz w:val="20"/>
      <w:szCs w:val="20"/>
    </w:rPr>
  </w:style>
  <w:style w:type="paragraph" w:customStyle="1" w:styleId="Para03">
    <w:name w:val="Para 03"/>
    <w:basedOn w:val="Normal"/>
    <w:qFormat/>
    <w:pPr>
      <w:spacing w:before="102"/>
    </w:pPr>
    <w:rPr>
      <w:rFonts w:cs="ITC Garamond Std Lt"/>
    </w:rPr>
  </w:style>
  <w:style w:type="paragraph" w:customStyle="1" w:styleId="Para04">
    <w:name w:val="Para 04"/>
    <w:basedOn w:val="Normal"/>
    <w:qFormat/>
    <w:pPr>
      <w:ind w:left="145" w:firstLine="0"/>
    </w:pPr>
    <w:rPr>
      <w:color w:val="0000FF"/>
    </w:rPr>
  </w:style>
  <w:style w:type="paragraph" w:customStyle="1" w:styleId="Para05">
    <w:name w:val="Para 05"/>
    <w:basedOn w:val="Normal"/>
    <w:qFormat/>
    <w:rPr>
      <w:rFonts w:ascii="ITC Garamond Std LtIt" w:eastAsia="ITC Garamond Std LtIt" w:hAnsi="ITC Garamond Std LtIt" w:cs="ITC Garamond Std LtIt"/>
      <w:i/>
      <w:iCs/>
    </w:rPr>
  </w:style>
  <w:style w:type="paragraph" w:customStyle="1" w:styleId="Para06">
    <w:name w:val="Para 06"/>
    <w:basedOn w:val="Normal"/>
    <w:qFormat/>
    <w:pPr>
      <w:spacing w:after="102"/>
    </w:pPr>
    <w:rPr>
      <w:rFonts w:ascii="ITC Garamond Std Book" w:eastAsia="ITC Garamond Std Book" w:hAnsi="ITC Garamond Std Book" w:cs="ITC Garamond Std Book"/>
    </w:rPr>
  </w:style>
  <w:style w:type="paragraph" w:customStyle="1" w:styleId="Para07">
    <w:name w:val="Para 07"/>
    <w:basedOn w:val="Normal"/>
    <w:qFormat/>
    <w:pPr>
      <w:spacing w:line="216" w:lineRule="atLeast"/>
      <w:ind w:left="102" w:hanging="102"/>
    </w:pPr>
    <w:rPr>
      <w:rFonts w:ascii="ITC Garamond Std LtIt" w:eastAsia="ITC Garamond Std LtIt" w:hAnsi="ITC Garamond Std LtIt" w:cs="ITC Garamond Std LtIt"/>
      <w:i/>
      <w:iCs/>
      <w:sz w:val="18"/>
      <w:szCs w:val="18"/>
    </w:rPr>
  </w:style>
  <w:style w:type="paragraph" w:customStyle="1" w:styleId="Para08">
    <w:name w:val="Para 08"/>
    <w:basedOn w:val="Normal"/>
    <w:qFormat/>
    <w:pPr>
      <w:ind w:left="1213" w:firstLine="0"/>
    </w:pPr>
    <w:rPr>
      <w:rFonts w:ascii="ITC Garamond Std LtIt" w:eastAsia="ITC Garamond Std LtIt" w:hAnsi="ITC Garamond Std LtIt" w:cs="ITC Garamond Std LtIt"/>
      <w:i/>
      <w:iCs/>
    </w:rPr>
  </w:style>
  <w:style w:type="paragraph" w:customStyle="1" w:styleId="Para10">
    <w:name w:val="Para 10"/>
    <w:basedOn w:val="Normal"/>
    <w:qFormat/>
    <w:pPr>
      <w:spacing w:line="240" w:lineRule="atLeast"/>
    </w:pPr>
    <w:rPr>
      <w:sz w:val="20"/>
      <w:szCs w:val="20"/>
    </w:rPr>
  </w:style>
  <w:style w:type="paragraph" w:customStyle="1" w:styleId="Para11">
    <w:name w:val="Para 11"/>
    <w:basedOn w:val="Normal"/>
    <w:qFormat/>
    <w:pPr>
      <w:spacing w:line="240" w:lineRule="atLeast"/>
      <w:ind w:left="367" w:firstLine="0"/>
    </w:pPr>
    <w:rPr>
      <w:sz w:val="20"/>
      <w:szCs w:val="20"/>
    </w:rPr>
  </w:style>
  <w:style w:type="paragraph" w:customStyle="1" w:styleId="Para12">
    <w:name w:val="Para 12"/>
    <w:basedOn w:val="Normal"/>
    <w:qFormat/>
    <w:pPr>
      <w:spacing w:line="216" w:lineRule="atLeast"/>
      <w:ind w:firstLine="0"/>
      <w:jc w:val="center"/>
    </w:pPr>
    <w:rPr>
      <w:sz w:val="18"/>
      <w:szCs w:val="18"/>
    </w:rPr>
  </w:style>
  <w:style w:type="paragraph" w:customStyle="1" w:styleId="Para13">
    <w:name w:val="Para 13"/>
    <w:basedOn w:val="Normal"/>
    <w:qFormat/>
    <w:pPr>
      <w:spacing w:before="102" w:line="216" w:lineRule="atLeast"/>
      <w:ind w:firstLine="0"/>
      <w:jc w:val="center"/>
    </w:pPr>
    <w:rPr>
      <w:rFonts w:ascii="ITC Garamond Std LtIt" w:eastAsia="ITC Garamond Std LtIt" w:hAnsi="ITC Garamond Std LtIt" w:cs="ITC Garamond Std LtIt"/>
      <w:i/>
      <w:iCs/>
      <w:sz w:val="18"/>
      <w:szCs w:val="18"/>
    </w:rPr>
  </w:style>
  <w:style w:type="paragraph" w:customStyle="1" w:styleId="Para14">
    <w:name w:val="Para 14"/>
    <w:basedOn w:val="Normal"/>
    <w:qFormat/>
    <w:pPr>
      <w:spacing w:before="102" w:after="102"/>
      <w:ind w:firstLine="0"/>
    </w:pPr>
    <w:rPr>
      <w:color w:val="0000FF"/>
      <w:sz w:val="19"/>
      <w:szCs w:val="19"/>
    </w:rPr>
  </w:style>
  <w:style w:type="paragraph" w:customStyle="1" w:styleId="Para15">
    <w:name w:val="Para 15"/>
    <w:basedOn w:val="Normal"/>
    <w:qFormat/>
    <w:pPr>
      <w:ind w:firstLine="0"/>
    </w:pPr>
    <w:rPr>
      <w:color w:val="0000FF"/>
    </w:rPr>
  </w:style>
  <w:style w:type="paragraph" w:customStyle="1" w:styleId="Para16">
    <w:name w:val="Para 16"/>
    <w:basedOn w:val="Normal"/>
    <w:qFormat/>
    <w:pPr>
      <w:spacing w:line="372" w:lineRule="atLeast"/>
      <w:ind w:firstLine="0"/>
    </w:pPr>
    <w:rPr>
      <w:rFonts w:ascii="Cambria" w:eastAsia="Cambria" w:hAnsi="Cambria" w:cs="Cambria"/>
      <w:sz w:val="31"/>
      <w:szCs w:val="31"/>
    </w:rPr>
  </w:style>
  <w:style w:type="paragraph" w:customStyle="1" w:styleId="Para17">
    <w:name w:val="Para 17"/>
    <w:basedOn w:val="Normal"/>
    <w:qFormat/>
    <w:pPr>
      <w:spacing w:line="240" w:lineRule="atLeast"/>
      <w:ind w:left="435" w:firstLine="0"/>
    </w:pPr>
    <w:rPr>
      <w:rFonts w:ascii="ITC Garamond Std LtIt" w:eastAsia="ITC Garamond Std LtIt" w:hAnsi="ITC Garamond Std LtIt" w:cs="ITC Garamond Std LtIt"/>
      <w:i/>
      <w:iCs/>
      <w:sz w:val="20"/>
      <w:szCs w:val="20"/>
    </w:rPr>
  </w:style>
  <w:style w:type="paragraph" w:customStyle="1" w:styleId="Para19">
    <w:name w:val="Para 19"/>
    <w:basedOn w:val="Normal"/>
    <w:qFormat/>
    <w:pPr>
      <w:spacing w:line="372" w:lineRule="atLeast"/>
      <w:ind w:firstLine="0"/>
      <w:jc w:val="center"/>
    </w:pPr>
    <w:rPr>
      <w:rFonts w:ascii="Cambria" w:eastAsia="Cambria" w:hAnsi="Cambria" w:cs="Cambria"/>
      <w:sz w:val="31"/>
      <w:szCs w:val="31"/>
    </w:rPr>
  </w:style>
  <w:style w:type="paragraph" w:customStyle="1" w:styleId="Para20">
    <w:name w:val="Para 20"/>
    <w:basedOn w:val="Normal"/>
    <w:qFormat/>
    <w:pPr>
      <w:spacing w:line="216" w:lineRule="atLeast"/>
      <w:ind w:firstLine="0"/>
    </w:pPr>
    <w:rPr>
      <w:sz w:val="18"/>
      <w:szCs w:val="18"/>
    </w:rPr>
  </w:style>
  <w:style w:type="paragraph" w:customStyle="1" w:styleId="Para21">
    <w:name w:val="Para 21"/>
    <w:basedOn w:val="Normal"/>
    <w:qFormat/>
    <w:pPr>
      <w:ind w:left="239"/>
      <w:jc w:val="both"/>
    </w:pPr>
    <w:rPr>
      <w:rFonts w:cs="ITC Garamond Std Lt"/>
    </w:rPr>
  </w:style>
  <w:style w:type="paragraph" w:customStyle="1" w:styleId="Para22">
    <w:name w:val="Para 22"/>
    <w:basedOn w:val="Normal"/>
    <w:qFormat/>
    <w:pPr>
      <w:spacing w:before="102"/>
    </w:pPr>
    <w:rPr>
      <w:rFonts w:ascii="ITC Garamond Std LtIt" w:eastAsia="ITC Garamond Std LtIt" w:hAnsi="ITC Garamond Std LtIt" w:cs="ITC Garamond Std LtIt"/>
      <w:i/>
      <w:iCs/>
    </w:rPr>
  </w:style>
  <w:style w:type="paragraph" w:customStyle="1" w:styleId="Para23">
    <w:name w:val="Para 23"/>
    <w:basedOn w:val="Normal"/>
    <w:qFormat/>
    <w:pPr>
      <w:spacing w:before="102" w:line="216" w:lineRule="atLeast"/>
      <w:ind w:firstLine="0"/>
      <w:jc w:val="center"/>
    </w:pPr>
    <w:rPr>
      <w:sz w:val="18"/>
      <w:szCs w:val="18"/>
    </w:rPr>
  </w:style>
  <w:style w:type="paragraph" w:customStyle="1" w:styleId="Para24">
    <w:name w:val="Para 24"/>
    <w:basedOn w:val="Normal"/>
    <w:qFormat/>
    <w:pPr>
      <w:spacing w:line="576" w:lineRule="atLeast"/>
      <w:ind w:firstLine="0"/>
      <w:jc w:val="center"/>
    </w:pPr>
    <w:rPr>
      <w:rFonts w:ascii="Cambria" w:eastAsia="Cambria" w:hAnsi="Cambria" w:cs="Cambria"/>
      <w:b/>
      <w:bCs/>
      <w:sz w:val="48"/>
      <w:szCs w:val="48"/>
    </w:rPr>
  </w:style>
  <w:style w:type="paragraph" w:customStyle="1" w:styleId="Para25">
    <w:name w:val="Para 25"/>
    <w:basedOn w:val="Normal"/>
    <w:qFormat/>
    <w:pPr>
      <w:spacing w:line="372" w:lineRule="atLeast"/>
      <w:ind w:firstLine="0"/>
      <w:jc w:val="center"/>
    </w:pPr>
    <w:rPr>
      <w:rFonts w:ascii="Cambria" w:eastAsia="Cambria" w:hAnsi="Cambria" w:cs="Cambria"/>
      <w:b/>
      <w:bCs/>
      <w:i/>
      <w:iCs/>
      <w:sz w:val="31"/>
      <w:szCs w:val="31"/>
    </w:rPr>
  </w:style>
  <w:style w:type="paragraph" w:customStyle="1" w:styleId="Para26">
    <w:name w:val="Para 26"/>
    <w:basedOn w:val="Normal"/>
    <w:qFormat/>
    <w:pPr>
      <w:spacing w:line="240" w:lineRule="atLeast"/>
    </w:pPr>
    <w:rPr>
      <w:rFonts w:ascii="ITC Garamond Std LtIt" w:eastAsia="ITC Garamond Std LtIt" w:hAnsi="ITC Garamond Std LtIt" w:cs="ITC Garamond Std LtIt"/>
      <w:i/>
      <w:iCs/>
      <w:color w:val="0000FF"/>
      <w:sz w:val="20"/>
      <w:szCs w:val="20"/>
    </w:rPr>
  </w:style>
  <w:style w:type="paragraph" w:customStyle="1" w:styleId="Para27">
    <w:name w:val="Para 27"/>
    <w:basedOn w:val="Normal"/>
    <w:qFormat/>
    <w:pPr>
      <w:spacing w:before="102"/>
      <w:jc w:val="right"/>
    </w:pPr>
    <w:rPr>
      <w:rFonts w:ascii="ITC Garamond Std LtIt" w:eastAsia="ITC Garamond Std LtIt" w:hAnsi="ITC Garamond Std LtIt" w:cs="ITC Garamond Std LtIt"/>
      <w:i/>
      <w:iCs/>
    </w:rPr>
  </w:style>
  <w:style w:type="paragraph" w:customStyle="1" w:styleId="Para28">
    <w:name w:val="Para 28"/>
    <w:basedOn w:val="Normal"/>
    <w:qFormat/>
    <w:pPr>
      <w:spacing w:before="102" w:line="240" w:lineRule="atLeast"/>
    </w:pPr>
    <w:rPr>
      <w:rFonts w:ascii="ITC Garamond Std Book" w:eastAsia="ITC Garamond Std Book" w:hAnsi="ITC Garamond Std Book" w:cs="ITC Garamond Std Book"/>
      <w:sz w:val="20"/>
      <w:szCs w:val="20"/>
    </w:rPr>
  </w:style>
  <w:style w:type="paragraph" w:customStyle="1" w:styleId="Para29">
    <w:name w:val="Para 29"/>
    <w:basedOn w:val="Normal"/>
    <w:qFormat/>
    <w:pPr>
      <w:spacing w:line="216" w:lineRule="atLeast"/>
      <w:ind w:firstLine="0"/>
      <w:jc w:val="center"/>
    </w:pPr>
    <w:rPr>
      <w:sz w:val="15"/>
      <w:szCs w:val="15"/>
    </w:rPr>
  </w:style>
  <w:style w:type="paragraph" w:customStyle="1" w:styleId="0Block">
    <w:name w:val="0 Block"/>
    <w:qFormat/>
    <w:pPr>
      <w:spacing w:line="372" w:lineRule="atLeast"/>
      <w:jc w:val="center"/>
    </w:pPr>
    <w:rPr>
      <w:rFonts w:cs="Times New Roman"/>
      <w:lang w:bidi="ar-SA"/>
    </w:rPr>
  </w:style>
  <w:style w:type="paragraph" w:customStyle="1" w:styleId="1Block">
    <w:name w:val="1 Block"/>
    <w:basedOn w:val="0Block"/>
    <w:qFormat/>
    <w:pPr>
      <w:spacing w:line="240" w:lineRule="atLeast"/>
      <w:ind w:firstLine="119"/>
      <w:jc w:val="left"/>
    </w:pPr>
  </w:style>
  <w:style w:type="paragraph" w:styleId="Recuodecorpodetexto">
    <w:name w:val="Body Text Indent"/>
    <w:basedOn w:val="Normal"/>
    <w:link w:val="RecuodecorpodetextoChar"/>
    <w:uiPriority w:val="99"/>
    <w:unhideWhenUsed/>
    <w:rsid w:val="00D16EA1"/>
    <w:pPr>
      <w:ind w:firstLine="540"/>
      <w:jc w:val="both"/>
    </w:pPr>
  </w:style>
  <w:style w:type="paragraph" w:styleId="Recuodecorpodetexto2">
    <w:name w:val="Body Text Indent 2"/>
    <w:basedOn w:val="Normal"/>
    <w:link w:val="Recuodecorpodetexto2Char"/>
    <w:uiPriority w:val="99"/>
    <w:unhideWhenUsed/>
    <w:qFormat/>
    <w:rsid w:val="00A8753A"/>
    <w:pPr>
      <w:ind w:firstLine="540"/>
      <w:jc w:val="center"/>
    </w:pPr>
  </w:style>
  <w:style w:type="paragraph" w:styleId="Textodecomentrio">
    <w:name w:val="annotation text"/>
    <w:basedOn w:val="Normal"/>
    <w:link w:val="TextodecomentrioChar"/>
    <w:uiPriority w:val="99"/>
    <w:semiHidden/>
    <w:unhideWhenUsed/>
    <w:rsid w:val="002E0F24"/>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2E0F24"/>
    <w:rPr>
      <w:b/>
      <w:bCs/>
    </w:rPr>
  </w:style>
  <w:style w:type="paragraph" w:styleId="Textodenotaderodap">
    <w:name w:val="footnote text"/>
    <w:basedOn w:val="Normal"/>
    <w:pPr>
      <w:suppressLineNumbers/>
      <w:ind w:left="340" w:hanging="340"/>
    </w:pPr>
    <w:rPr>
      <w:sz w:val="20"/>
      <w:szCs w:val="20"/>
    </w:rPr>
  </w:style>
  <w:style w:type="paragraph" w:styleId="Recuodecorpodetexto3">
    <w:name w:val="Body Text Indent 3"/>
    <w:basedOn w:val="Normal"/>
    <w:link w:val="Recuodecorpodetexto3Char"/>
    <w:uiPriority w:val="99"/>
    <w:unhideWhenUsed/>
    <w:qFormat/>
    <w:rsid w:val="006F418C"/>
    <w:pPr>
      <w:ind w:firstLine="540"/>
      <w:jc w:val="both"/>
    </w:pPr>
    <w:rPr>
      <w:sz w:val="28"/>
      <w:szCs w:val="28"/>
    </w:rPr>
  </w:style>
  <w:style w:type="paragraph" w:customStyle="1" w:styleId="Cabealhoerodap">
    <w:name w:val="Cabeçalho e rodapé"/>
    <w:basedOn w:val="Normal"/>
    <w:qFormat/>
    <w:pPr>
      <w:suppressLineNumbers/>
      <w:tabs>
        <w:tab w:val="center" w:pos="4680"/>
        <w:tab w:val="right" w:pos="9360"/>
      </w:tabs>
    </w:pPr>
  </w:style>
  <w:style w:type="paragraph" w:styleId="Cabealho">
    <w:name w:val="header"/>
    <w:basedOn w:val="Cabealhoerodap"/>
  </w:style>
  <w:style w:type="paragraph" w:styleId="Rodap">
    <w:name w:val="footer"/>
    <w:basedOn w:val="Normal"/>
    <w:link w:val="RodapChar"/>
    <w:uiPriority w:val="99"/>
    <w:unhideWhenUsed/>
    <w:rsid w:val="00842272"/>
    <w:pPr>
      <w:tabs>
        <w:tab w:val="center" w:pos="4513"/>
        <w:tab w:val="right" w:pos="9026"/>
      </w:tabs>
      <w:spacing w:line="240" w:lineRule="auto"/>
    </w:pPr>
  </w:style>
  <w:style w:type="paragraph" w:styleId="NormalWeb">
    <w:name w:val="Normal (Web)"/>
    <w:basedOn w:val="Normal"/>
    <w:uiPriority w:val="99"/>
    <w:semiHidden/>
    <w:unhideWhenUsed/>
    <w:qFormat/>
    <w:rsid w:val="007A5BAF"/>
    <w:rPr>
      <w:rFonts w:ascii="Times New Roman" w:hAnsi="Times New Roman"/>
      <w:sz w:val="24"/>
      <w:szCs w:val="24"/>
    </w:rPr>
  </w:style>
  <w:style w:type="paragraph" w:customStyle="1" w:styleId="Para5">
    <w:name w:val="Para 5"/>
    <w:basedOn w:val="Normal"/>
    <w:qFormat/>
    <w:rsid w:val="002D4F82"/>
    <w:pPr>
      <w:suppressAutoHyphens w:val="0"/>
      <w:spacing w:line="288" w:lineRule="atLeast"/>
      <w:ind w:firstLine="0"/>
    </w:pPr>
    <w:rPr>
      <w:rFonts w:ascii="Cambria" w:eastAsia="Cambria" w:hAnsi="Cambria"/>
      <w:color w:val="0000FF"/>
      <w:sz w:val="24"/>
      <w:szCs w:val="24"/>
    </w:rPr>
  </w:style>
  <w:style w:type="paragraph" w:customStyle="1" w:styleId="normal1">
    <w:name w:val="normal1"/>
    <w:qFormat/>
    <w:pPr>
      <w:spacing w:before="240" w:after="240" w:line="276" w:lineRule="auto"/>
    </w:pPr>
  </w:style>
  <w:style w:type="character" w:customStyle="1" w:styleId="Ttulo7Char">
    <w:name w:val="Título 7 Char"/>
    <w:basedOn w:val="Fontepargpadro"/>
    <w:link w:val="Ttulo7"/>
    <w:uiPriority w:val="9"/>
    <w:rsid w:val="006C7A9D"/>
    <w:rPr>
      <w:rFonts w:ascii="LT Perfume" w:eastAsia="ITC Garamond Std Lt" w:hAnsi="LT Perfume" w:cs="Times New Roman"/>
      <w:b/>
      <w:bCs/>
      <w:i/>
      <w:iCs/>
      <w:color w:val="000000"/>
      <w:sz w:val="24"/>
      <w:szCs w:val="24"/>
      <w:lang w:val="pt-BR" w:bidi="ar-SA"/>
    </w:rPr>
  </w:style>
  <w:style w:type="character" w:customStyle="1" w:styleId="Ttulo8Char">
    <w:name w:val="Título 8 Char"/>
    <w:basedOn w:val="Fontepargpadro"/>
    <w:link w:val="Ttulo8"/>
    <w:uiPriority w:val="9"/>
    <w:rsid w:val="006C7A9D"/>
    <w:rPr>
      <w:rFonts w:ascii="LT Perfume" w:eastAsia="ITC Garamond Std Lt" w:hAnsi="LT Perfume" w:cs="Times New Roman"/>
      <w:b/>
      <w:bCs/>
      <w:i/>
      <w:iCs/>
      <w:color w:val="000000"/>
      <w:sz w:val="24"/>
      <w:szCs w:val="24"/>
      <w:lang w:val="pt-BR" w:bidi="ar-SA"/>
    </w:rPr>
  </w:style>
  <w:style w:type="character" w:customStyle="1" w:styleId="Ttulo1Char">
    <w:name w:val="Título 1 Char"/>
    <w:link w:val="Ttulo1"/>
    <w:uiPriority w:val="9"/>
    <w:qFormat/>
    <w:rsid w:val="004056FC"/>
    <w:rPr>
      <w:rFonts w:ascii="ITC Garamond Std Book" w:eastAsia="ITC Garamond Std Book" w:hAnsi="ITC Garamond Std Book" w:cs="ITC Garamond Std Book"/>
      <w:color w:val="000000"/>
      <w:sz w:val="31"/>
      <w:szCs w:val="3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280455">
      <w:bodyDiv w:val="1"/>
      <w:marLeft w:val="0"/>
      <w:marRight w:val="0"/>
      <w:marTop w:val="0"/>
      <w:marBottom w:val="0"/>
      <w:divBdr>
        <w:top w:val="none" w:sz="0" w:space="0" w:color="auto"/>
        <w:left w:val="none" w:sz="0" w:space="0" w:color="auto"/>
        <w:bottom w:val="none" w:sz="0" w:space="0" w:color="auto"/>
        <w:right w:val="none" w:sz="0" w:space="0" w:color="auto"/>
      </w:divBdr>
      <w:divsChild>
        <w:div w:id="136725204">
          <w:marLeft w:val="0"/>
          <w:marRight w:val="0"/>
          <w:marTop w:val="0"/>
          <w:marBottom w:val="0"/>
          <w:divBdr>
            <w:top w:val="none" w:sz="0" w:space="0" w:color="auto"/>
            <w:left w:val="none" w:sz="0" w:space="0" w:color="auto"/>
            <w:bottom w:val="none" w:sz="0" w:space="0" w:color="auto"/>
            <w:right w:val="none" w:sz="0" w:space="0" w:color="auto"/>
          </w:divBdr>
          <w:divsChild>
            <w:div w:id="527639951">
              <w:marLeft w:val="0"/>
              <w:marRight w:val="0"/>
              <w:marTop w:val="0"/>
              <w:marBottom w:val="60"/>
              <w:divBdr>
                <w:top w:val="single" w:sz="6" w:space="0" w:color="AACCAA"/>
                <w:left w:val="single" w:sz="6" w:space="0" w:color="AACCAA"/>
                <w:bottom w:val="single" w:sz="6" w:space="0" w:color="AACCAA"/>
                <w:right w:val="single" w:sz="6" w:space="0" w:color="AACCAA"/>
              </w:divBdr>
              <w:divsChild>
                <w:div w:id="338197437">
                  <w:marLeft w:val="0"/>
                  <w:marRight w:val="0"/>
                  <w:marTop w:val="0"/>
                  <w:marBottom w:val="0"/>
                  <w:divBdr>
                    <w:top w:val="none" w:sz="0" w:space="0" w:color="auto"/>
                    <w:left w:val="none" w:sz="0" w:space="0" w:color="auto"/>
                    <w:bottom w:val="none" w:sz="0" w:space="0" w:color="auto"/>
                    <w:right w:val="none" w:sz="0" w:space="0" w:color="auto"/>
                  </w:divBdr>
                  <w:divsChild>
                    <w:div w:id="10320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5147">
              <w:marLeft w:val="0"/>
              <w:marRight w:val="0"/>
              <w:marTop w:val="0"/>
              <w:marBottom w:val="60"/>
              <w:divBdr>
                <w:top w:val="none" w:sz="0" w:space="0" w:color="auto"/>
                <w:left w:val="none" w:sz="0" w:space="0" w:color="auto"/>
                <w:bottom w:val="single" w:sz="6" w:space="0" w:color="A0A0A0"/>
                <w:right w:val="none" w:sz="0" w:space="0" w:color="auto"/>
              </w:divBdr>
              <w:divsChild>
                <w:div w:id="2069379628">
                  <w:marLeft w:val="0"/>
                  <w:marRight w:val="0"/>
                  <w:marTop w:val="0"/>
                  <w:marBottom w:val="0"/>
                  <w:divBdr>
                    <w:top w:val="none" w:sz="0" w:space="0" w:color="auto"/>
                    <w:left w:val="none" w:sz="0" w:space="0" w:color="auto"/>
                    <w:bottom w:val="none" w:sz="0" w:space="0" w:color="auto"/>
                    <w:right w:val="none" w:sz="0" w:space="0" w:color="auto"/>
                  </w:divBdr>
                  <w:divsChild>
                    <w:div w:id="2109499853">
                      <w:marLeft w:val="0"/>
                      <w:marRight w:val="0"/>
                      <w:marTop w:val="0"/>
                      <w:marBottom w:val="0"/>
                      <w:divBdr>
                        <w:top w:val="none" w:sz="0" w:space="0" w:color="auto"/>
                        <w:left w:val="none" w:sz="0" w:space="0" w:color="auto"/>
                        <w:bottom w:val="none" w:sz="0" w:space="0" w:color="auto"/>
                        <w:right w:val="none" w:sz="0" w:space="0" w:color="auto"/>
                      </w:divBdr>
                      <w:divsChild>
                        <w:div w:id="1270628340">
                          <w:marLeft w:val="0"/>
                          <w:marRight w:val="0"/>
                          <w:marTop w:val="0"/>
                          <w:marBottom w:val="0"/>
                          <w:divBdr>
                            <w:top w:val="none" w:sz="0" w:space="0" w:color="auto"/>
                            <w:left w:val="none" w:sz="0" w:space="0" w:color="auto"/>
                            <w:bottom w:val="none" w:sz="0" w:space="0" w:color="auto"/>
                            <w:right w:val="none" w:sz="0" w:space="0" w:color="auto"/>
                          </w:divBdr>
                          <w:divsChild>
                            <w:div w:id="900212133">
                              <w:marLeft w:val="0"/>
                              <w:marRight w:val="0"/>
                              <w:marTop w:val="0"/>
                              <w:marBottom w:val="0"/>
                              <w:divBdr>
                                <w:top w:val="none" w:sz="0" w:space="0" w:color="auto"/>
                                <w:left w:val="none" w:sz="0" w:space="0" w:color="auto"/>
                                <w:bottom w:val="none" w:sz="0" w:space="0" w:color="auto"/>
                                <w:right w:val="none" w:sz="0" w:space="0" w:color="auto"/>
                              </w:divBdr>
                              <w:divsChild>
                                <w:div w:id="2074084484">
                                  <w:marLeft w:val="0"/>
                                  <w:marRight w:val="0"/>
                                  <w:marTop w:val="0"/>
                                  <w:marBottom w:val="0"/>
                                  <w:divBdr>
                                    <w:top w:val="single" w:sz="6" w:space="2" w:color="AAAAAA"/>
                                    <w:left w:val="single" w:sz="6" w:space="2" w:color="AAAAAA"/>
                                    <w:bottom w:val="single" w:sz="6" w:space="2" w:color="AAAAAA"/>
                                    <w:right w:val="single" w:sz="6" w:space="2" w:color="AAAAAA"/>
                                  </w:divBdr>
                                  <w:divsChild>
                                    <w:div w:id="846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319398">
      <w:bodyDiv w:val="1"/>
      <w:marLeft w:val="0"/>
      <w:marRight w:val="0"/>
      <w:marTop w:val="0"/>
      <w:marBottom w:val="0"/>
      <w:divBdr>
        <w:top w:val="none" w:sz="0" w:space="0" w:color="auto"/>
        <w:left w:val="none" w:sz="0" w:space="0" w:color="auto"/>
        <w:bottom w:val="none" w:sz="0" w:space="0" w:color="auto"/>
        <w:right w:val="none" w:sz="0" w:space="0" w:color="auto"/>
      </w:divBdr>
      <w:divsChild>
        <w:div w:id="374235582">
          <w:marLeft w:val="0"/>
          <w:marRight w:val="0"/>
          <w:marTop w:val="0"/>
          <w:marBottom w:val="0"/>
          <w:divBdr>
            <w:top w:val="none" w:sz="0" w:space="0" w:color="auto"/>
            <w:left w:val="none" w:sz="0" w:space="0" w:color="auto"/>
            <w:bottom w:val="none" w:sz="0" w:space="0" w:color="auto"/>
            <w:right w:val="none" w:sz="0" w:space="0" w:color="auto"/>
          </w:divBdr>
          <w:divsChild>
            <w:div w:id="123547121">
              <w:marLeft w:val="0"/>
              <w:marRight w:val="0"/>
              <w:marTop w:val="0"/>
              <w:marBottom w:val="60"/>
              <w:divBdr>
                <w:top w:val="single" w:sz="6" w:space="0" w:color="AACCAA"/>
                <w:left w:val="single" w:sz="6" w:space="0" w:color="AACCAA"/>
                <w:bottom w:val="single" w:sz="6" w:space="0" w:color="AACCAA"/>
                <w:right w:val="single" w:sz="6" w:space="0" w:color="AACCAA"/>
              </w:divBdr>
              <w:divsChild>
                <w:div w:id="1986740215">
                  <w:marLeft w:val="0"/>
                  <w:marRight w:val="0"/>
                  <w:marTop w:val="0"/>
                  <w:marBottom w:val="0"/>
                  <w:divBdr>
                    <w:top w:val="none" w:sz="0" w:space="0" w:color="auto"/>
                    <w:left w:val="none" w:sz="0" w:space="0" w:color="auto"/>
                    <w:bottom w:val="none" w:sz="0" w:space="0" w:color="auto"/>
                    <w:right w:val="none" w:sz="0" w:space="0" w:color="auto"/>
                  </w:divBdr>
                  <w:divsChild>
                    <w:div w:id="8040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93269">
              <w:marLeft w:val="0"/>
              <w:marRight w:val="0"/>
              <w:marTop w:val="0"/>
              <w:marBottom w:val="60"/>
              <w:divBdr>
                <w:top w:val="none" w:sz="0" w:space="0" w:color="auto"/>
                <w:left w:val="none" w:sz="0" w:space="0" w:color="auto"/>
                <w:bottom w:val="single" w:sz="6" w:space="0" w:color="A0A0A0"/>
                <w:right w:val="none" w:sz="0" w:space="0" w:color="auto"/>
              </w:divBdr>
              <w:divsChild>
                <w:div w:id="657225321">
                  <w:marLeft w:val="0"/>
                  <w:marRight w:val="0"/>
                  <w:marTop w:val="0"/>
                  <w:marBottom w:val="0"/>
                  <w:divBdr>
                    <w:top w:val="none" w:sz="0" w:space="0" w:color="auto"/>
                    <w:left w:val="none" w:sz="0" w:space="0" w:color="auto"/>
                    <w:bottom w:val="none" w:sz="0" w:space="0" w:color="auto"/>
                    <w:right w:val="none" w:sz="0" w:space="0" w:color="auto"/>
                  </w:divBdr>
                  <w:divsChild>
                    <w:div w:id="452402876">
                      <w:marLeft w:val="0"/>
                      <w:marRight w:val="0"/>
                      <w:marTop w:val="0"/>
                      <w:marBottom w:val="0"/>
                      <w:divBdr>
                        <w:top w:val="none" w:sz="0" w:space="0" w:color="auto"/>
                        <w:left w:val="none" w:sz="0" w:space="0" w:color="auto"/>
                        <w:bottom w:val="none" w:sz="0" w:space="0" w:color="auto"/>
                        <w:right w:val="none" w:sz="0" w:space="0" w:color="auto"/>
                      </w:divBdr>
                      <w:divsChild>
                        <w:div w:id="488596017">
                          <w:marLeft w:val="0"/>
                          <w:marRight w:val="0"/>
                          <w:marTop w:val="0"/>
                          <w:marBottom w:val="0"/>
                          <w:divBdr>
                            <w:top w:val="none" w:sz="0" w:space="0" w:color="auto"/>
                            <w:left w:val="none" w:sz="0" w:space="0" w:color="auto"/>
                            <w:bottom w:val="none" w:sz="0" w:space="0" w:color="auto"/>
                            <w:right w:val="none" w:sz="0" w:space="0" w:color="auto"/>
                          </w:divBdr>
                          <w:divsChild>
                            <w:div w:id="971594425">
                              <w:marLeft w:val="0"/>
                              <w:marRight w:val="0"/>
                              <w:marTop w:val="0"/>
                              <w:marBottom w:val="0"/>
                              <w:divBdr>
                                <w:top w:val="none" w:sz="0" w:space="0" w:color="auto"/>
                                <w:left w:val="none" w:sz="0" w:space="0" w:color="auto"/>
                                <w:bottom w:val="none" w:sz="0" w:space="0" w:color="auto"/>
                                <w:right w:val="none" w:sz="0" w:space="0" w:color="auto"/>
                              </w:divBdr>
                              <w:divsChild>
                                <w:div w:id="1679650825">
                                  <w:marLeft w:val="0"/>
                                  <w:marRight w:val="0"/>
                                  <w:marTop w:val="0"/>
                                  <w:marBottom w:val="0"/>
                                  <w:divBdr>
                                    <w:top w:val="single" w:sz="6" w:space="2" w:color="AAAAAA"/>
                                    <w:left w:val="single" w:sz="6" w:space="2" w:color="AAAAAA"/>
                                    <w:bottom w:val="single" w:sz="6" w:space="2" w:color="AAAAAA"/>
                                    <w:right w:val="single" w:sz="6" w:space="2" w:color="AAAAAA"/>
                                  </w:divBdr>
                                  <w:divsChild>
                                    <w:div w:id="1865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136855">
      <w:bodyDiv w:val="1"/>
      <w:marLeft w:val="0"/>
      <w:marRight w:val="0"/>
      <w:marTop w:val="0"/>
      <w:marBottom w:val="0"/>
      <w:divBdr>
        <w:top w:val="none" w:sz="0" w:space="0" w:color="auto"/>
        <w:left w:val="none" w:sz="0" w:space="0" w:color="auto"/>
        <w:bottom w:val="none" w:sz="0" w:space="0" w:color="auto"/>
        <w:right w:val="none" w:sz="0" w:space="0" w:color="auto"/>
      </w:divBdr>
      <w:divsChild>
        <w:div w:id="643510511">
          <w:marLeft w:val="0"/>
          <w:marRight w:val="0"/>
          <w:marTop w:val="0"/>
          <w:marBottom w:val="0"/>
          <w:divBdr>
            <w:top w:val="none" w:sz="0" w:space="0" w:color="auto"/>
            <w:left w:val="none" w:sz="0" w:space="0" w:color="auto"/>
            <w:bottom w:val="none" w:sz="0" w:space="0" w:color="auto"/>
            <w:right w:val="none" w:sz="0" w:space="0" w:color="auto"/>
          </w:divBdr>
          <w:divsChild>
            <w:div w:id="831339285">
              <w:marLeft w:val="0"/>
              <w:marRight w:val="0"/>
              <w:marTop w:val="0"/>
              <w:marBottom w:val="60"/>
              <w:divBdr>
                <w:top w:val="single" w:sz="6" w:space="0" w:color="AACCAA"/>
                <w:left w:val="single" w:sz="6" w:space="0" w:color="AACCAA"/>
                <w:bottom w:val="single" w:sz="6" w:space="0" w:color="AACCAA"/>
                <w:right w:val="single" w:sz="6" w:space="0" w:color="AACCAA"/>
              </w:divBdr>
              <w:divsChild>
                <w:div w:id="650140970">
                  <w:marLeft w:val="0"/>
                  <w:marRight w:val="0"/>
                  <w:marTop w:val="0"/>
                  <w:marBottom w:val="0"/>
                  <w:divBdr>
                    <w:top w:val="none" w:sz="0" w:space="0" w:color="auto"/>
                    <w:left w:val="none" w:sz="0" w:space="0" w:color="auto"/>
                    <w:bottom w:val="none" w:sz="0" w:space="0" w:color="auto"/>
                    <w:right w:val="none" w:sz="0" w:space="0" w:color="auto"/>
                  </w:divBdr>
                  <w:divsChild>
                    <w:div w:id="1090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3569">
              <w:marLeft w:val="0"/>
              <w:marRight w:val="0"/>
              <w:marTop w:val="0"/>
              <w:marBottom w:val="60"/>
              <w:divBdr>
                <w:top w:val="none" w:sz="0" w:space="0" w:color="auto"/>
                <w:left w:val="none" w:sz="0" w:space="0" w:color="auto"/>
                <w:bottom w:val="single" w:sz="6" w:space="0" w:color="A0A0A0"/>
                <w:right w:val="none" w:sz="0" w:space="0" w:color="auto"/>
              </w:divBdr>
              <w:divsChild>
                <w:div w:id="607587661">
                  <w:marLeft w:val="0"/>
                  <w:marRight w:val="0"/>
                  <w:marTop w:val="0"/>
                  <w:marBottom w:val="0"/>
                  <w:divBdr>
                    <w:top w:val="none" w:sz="0" w:space="0" w:color="auto"/>
                    <w:left w:val="none" w:sz="0" w:space="0" w:color="auto"/>
                    <w:bottom w:val="none" w:sz="0" w:space="0" w:color="auto"/>
                    <w:right w:val="none" w:sz="0" w:space="0" w:color="auto"/>
                  </w:divBdr>
                  <w:divsChild>
                    <w:div w:id="83112734">
                      <w:marLeft w:val="0"/>
                      <w:marRight w:val="0"/>
                      <w:marTop w:val="0"/>
                      <w:marBottom w:val="0"/>
                      <w:divBdr>
                        <w:top w:val="none" w:sz="0" w:space="0" w:color="auto"/>
                        <w:left w:val="none" w:sz="0" w:space="0" w:color="auto"/>
                        <w:bottom w:val="none" w:sz="0" w:space="0" w:color="auto"/>
                        <w:right w:val="none" w:sz="0" w:space="0" w:color="auto"/>
                      </w:divBdr>
                      <w:divsChild>
                        <w:div w:id="1458525333">
                          <w:marLeft w:val="0"/>
                          <w:marRight w:val="0"/>
                          <w:marTop w:val="0"/>
                          <w:marBottom w:val="0"/>
                          <w:divBdr>
                            <w:top w:val="none" w:sz="0" w:space="0" w:color="auto"/>
                            <w:left w:val="none" w:sz="0" w:space="0" w:color="auto"/>
                            <w:bottom w:val="none" w:sz="0" w:space="0" w:color="auto"/>
                            <w:right w:val="none" w:sz="0" w:space="0" w:color="auto"/>
                          </w:divBdr>
                          <w:divsChild>
                            <w:div w:id="2119986292">
                              <w:marLeft w:val="0"/>
                              <w:marRight w:val="0"/>
                              <w:marTop w:val="0"/>
                              <w:marBottom w:val="0"/>
                              <w:divBdr>
                                <w:top w:val="none" w:sz="0" w:space="0" w:color="auto"/>
                                <w:left w:val="none" w:sz="0" w:space="0" w:color="auto"/>
                                <w:bottom w:val="none" w:sz="0" w:space="0" w:color="auto"/>
                                <w:right w:val="none" w:sz="0" w:space="0" w:color="auto"/>
                              </w:divBdr>
                              <w:divsChild>
                                <w:div w:id="1560632643">
                                  <w:marLeft w:val="0"/>
                                  <w:marRight w:val="0"/>
                                  <w:marTop w:val="0"/>
                                  <w:marBottom w:val="0"/>
                                  <w:divBdr>
                                    <w:top w:val="single" w:sz="6" w:space="2" w:color="AAAAAA"/>
                                    <w:left w:val="single" w:sz="6" w:space="2" w:color="AAAAAA"/>
                                    <w:bottom w:val="single" w:sz="6" w:space="2" w:color="AAAAAA"/>
                                    <w:right w:val="single" w:sz="6" w:space="2" w:color="AAAAAA"/>
                                  </w:divBdr>
                                  <w:divsChild>
                                    <w:div w:id="10577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608429">
      <w:bodyDiv w:val="1"/>
      <w:marLeft w:val="0"/>
      <w:marRight w:val="0"/>
      <w:marTop w:val="0"/>
      <w:marBottom w:val="0"/>
      <w:divBdr>
        <w:top w:val="none" w:sz="0" w:space="0" w:color="auto"/>
        <w:left w:val="none" w:sz="0" w:space="0" w:color="auto"/>
        <w:bottom w:val="none" w:sz="0" w:space="0" w:color="auto"/>
        <w:right w:val="none" w:sz="0" w:space="0" w:color="auto"/>
      </w:divBdr>
      <w:divsChild>
        <w:div w:id="87314901">
          <w:marLeft w:val="0"/>
          <w:marRight w:val="0"/>
          <w:marTop w:val="0"/>
          <w:marBottom w:val="0"/>
          <w:divBdr>
            <w:top w:val="none" w:sz="0" w:space="0" w:color="auto"/>
            <w:left w:val="none" w:sz="0" w:space="0" w:color="auto"/>
            <w:bottom w:val="none" w:sz="0" w:space="0" w:color="auto"/>
            <w:right w:val="none" w:sz="0" w:space="0" w:color="auto"/>
          </w:divBdr>
          <w:divsChild>
            <w:div w:id="495077251">
              <w:marLeft w:val="0"/>
              <w:marRight w:val="0"/>
              <w:marTop w:val="0"/>
              <w:marBottom w:val="60"/>
              <w:divBdr>
                <w:top w:val="single" w:sz="6" w:space="0" w:color="AACCAA"/>
                <w:left w:val="single" w:sz="6" w:space="0" w:color="AACCAA"/>
                <w:bottom w:val="single" w:sz="6" w:space="0" w:color="AACCAA"/>
                <w:right w:val="single" w:sz="6" w:space="0" w:color="AACCAA"/>
              </w:divBdr>
              <w:divsChild>
                <w:div w:id="1910070830">
                  <w:marLeft w:val="0"/>
                  <w:marRight w:val="0"/>
                  <w:marTop w:val="0"/>
                  <w:marBottom w:val="0"/>
                  <w:divBdr>
                    <w:top w:val="none" w:sz="0" w:space="0" w:color="auto"/>
                    <w:left w:val="none" w:sz="0" w:space="0" w:color="auto"/>
                    <w:bottom w:val="none" w:sz="0" w:space="0" w:color="auto"/>
                    <w:right w:val="none" w:sz="0" w:space="0" w:color="auto"/>
                  </w:divBdr>
                  <w:divsChild>
                    <w:div w:id="18586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4041">
              <w:marLeft w:val="0"/>
              <w:marRight w:val="0"/>
              <w:marTop w:val="0"/>
              <w:marBottom w:val="60"/>
              <w:divBdr>
                <w:top w:val="none" w:sz="0" w:space="0" w:color="auto"/>
                <w:left w:val="none" w:sz="0" w:space="0" w:color="auto"/>
                <w:bottom w:val="single" w:sz="6" w:space="0" w:color="A0A0A0"/>
                <w:right w:val="none" w:sz="0" w:space="0" w:color="auto"/>
              </w:divBdr>
              <w:divsChild>
                <w:div w:id="1047265538">
                  <w:marLeft w:val="0"/>
                  <w:marRight w:val="0"/>
                  <w:marTop w:val="0"/>
                  <w:marBottom w:val="0"/>
                  <w:divBdr>
                    <w:top w:val="none" w:sz="0" w:space="0" w:color="auto"/>
                    <w:left w:val="none" w:sz="0" w:space="0" w:color="auto"/>
                    <w:bottom w:val="none" w:sz="0" w:space="0" w:color="auto"/>
                    <w:right w:val="none" w:sz="0" w:space="0" w:color="auto"/>
                  </w:divBdr>
                  <w:divsChild>
                    <w:div w:id="1403681465">
                      <w:marLeft w:val="0"/>
                      <w:marRight w:val="0"/>
                      <w:marTop w:val="0"/>
                      <w:marBottom w:val="0"/>
                      <w:divBdr>
                        <w:top w:val="none" w:sz="0" w:space="0" w:color="auto"/>
                        <w:left w:val="none" w:sz="0" w:space="0" w:color="auto"/>
                        <w:bottom w:val="none" w:sz="0" w:space="0" w:color="auto"/>
                        <w:right w:val="none" w:sz="0" w:space="0" w:color="auto"/>
                      </w:divBdr>
                      <w:divsChild>
                        <w:div w:id="816724318">
                          <w:marLeft w:val="0"/>
                          <w:marRight w:val="0"/>
                          <w:marTop w:val="0"/>
                          <w:marBottom w:val="0"/>
                          <w:divBdr>
                            <w:top w:val="none" w:sz="0" w:space="0" w:color="auto"/>
                            <w:left w:val="none" w:sz="0" w:space="0" w:color="auto"/>
                            <w:bottom w:val="none" w:sz="0" w:space="0" w:color="auto"/>
                            <w:right w:val="none" w:sz="0" w:space="0" w:color="auto"/>
                          </w:divBdr>
                          <w:divsChild>
                            <w:div w:id="902175767">
                              <w:marLeft w:val="0"/>
                              <w:marRight w:val="0"/>
                              <w:marTop w:val="0"/>
                              <w:marBottom w:val="0"/>
                              <w:divBdr>
                                <w:top w:val="none" w:sz="0" w:space="0" w:color="auto"/>
                                <w:left w:val="none" w:sz="0" w:space="0" w:color="auto"/>
                                <w:bottom w:val="none" w:sz="0" w:space="0" w:color="auto"/>
                                <w:right w:val="none" w:sz="0" w:space="0" w:color="auto"/>
                              </w:divBdr>
                              <w:divsChild>
                                <w:div w:id="2002852844">
                                  <w:marLeft w:val="0"/>
                                  <w:marRight w:val="0"/>
                                  <w:marTop w:val="0"/>
                                  <w:marBottom w:val="0"/>
                                  <w:divBdr>
                                    <w:top w:val="single" w:sz="6" w:space="2" w:color="AAAAAA"/>
                                    <w:left w:val="single" w:sz="6" w:space="2" w:color="AAAAAA"/>
                                    <w:bottom w:val="single" w:sz="6" w:space="2" w:color="AAAAAA"/>
                                    <w:right w:val="single" w:sz="6" w:space="2" w:color="AAAAAA"/>
                                  </w:divBdr>
                                  <w:divsChild>
                                    <w:div w:id="192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web2ajax@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C97D-AED8-40C9-93DA-1E9479C4B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95</Words>
  <Characters>518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Assim falou Zaratustra</vt:lpstr>
    </vt:vector>
  </TitlesOfParts>
  <Company>Companhia das Letras</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Assim falou Zaratustra</dc:title>
  <dc:subject/>
  <dc:creator>Nietzsche, Friedrich</dc:creator>
  <dc:description/>
  <cp:lastModifiedBy>Jose Ferreira</cp:lastModifiedBy>
  <cp:revision>5</cp:revision>
  <cp:lastPrinted>2024-12-20T12:01:00Z</cp:lastPrinted>
  <dcterms:created xsi:type="dcterms:W3CDTF">2025-04-21T09:36:00Z</dcterms:created>
  <dcterms:modified xsi:type="dcterms:W3CDTF">2025-04-24T02:17:00Z</dcterms:modified>
  <dc:language>pt</dc:language>
</cp:coreProperties>
</file>