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AD-A158  539</w:t>
      </w:r>
    </w:p>
    <w:p>
      <w:pPr>
        <w:pStyle w:val="Normal"/>
      </w:pPr>
      <w:r>
        <w:t xml:space="preserve">FTD-ID(RS)T- 1144-84</w:t>
      </w:r>
    </w:p>
    <w:p>
      <w:pPr>
        <w:pStyle w:val="Normal"/>
      </w:pPr>
      <w:r>
        <w:t xml:space="preserve">FOREIGN  TECHNOLOGY  DIVISION</w:t>
      </w:r>
    </w:p>
    <w:p>
      <w:pPr>
        <w:pStyle w:val="Normal"/>
      </w:pPr>
      <w:r>
        <w:t xml:space="preserve">THE  EFFECT  OF  FLUOROCARBON  SURFACTANT  ADDITIVES  ON  THE  EFFECTIVE  VISCOSITY </w:t>
      </w:r>
      <w:r>
        <w:br/>
      </w:r>
      <w:r>
        <w:t xml:space="preserve">OF  ACETONE  SOLUTIONS  OF  CELLULOSE  D I ACETATE</w:t>
      </w:r>
    </w:p>
    <w:p>
      <w:pPr>
        <w:pStyle w:val="Normal"/>
      </w:pPr>
      <w:r>
        <w:t xml:space="preserve">by</w:t>
      </w:r>
    </w:p>
    <w:p>
      <w:pPr>
        <w:pStyle w:val="Normal"/>
      </w:pPr>
      <w:r>
        <w:t xml:space="preserve">L.A.  Shits,  N.  Yu.  Kal'nova</w:t>
      </w:r>
    </w:p>
    <w:p>
      <w:pPr>
        <w:pStyle w:val="Normal"/>
      </w:pPr>
      <w:r>
        <w:t xml:space="preserve">Approved  for  public  release; </w:t>
      </w:r>
      <w:r>
        <w:br/>
      </w:r>
      <w:r>
        <w:t xml:space="preserve">distribution  unlimited.</w:t>
      </w:r>
    </w:p>
    <w:p>
      <w:pPr>
        <w:pStyle w:val="Normal"/>
      </w:pPr>
      <w:r>
        <w:t xml:space="preserve">85  8</w:t>
      </w:r>
    </w:p>
    <w:p>
      <w:pPr>
        <w:pStyle w:val="Normal"/>
      </w:pPr>
      <w:r>
        <w:t xml:space="preserve">27  05</w:t>
      </w:r>
    </w:p>
    <w:p>
      <w:pPr>
        <w:pStyle w:val="Normal"/>
      </w:pPr>
      <w:r>
        <w:t xml:space="preserve">FTD-ID(RS)T-1  144-84</w:t>
      </w:r>
    </w:p>
    <w:p>
      <w:pPr>
        <w:pStyle w:val="Normal"/>
      </w:pPr>
      <w:r>
        <w:t xml:space="preserve">EDITED  TRANSLATION</w:t>
      </w:r>
    </w:p>
    <w:p>
      <w:pPr>
        <w:pStyle w:val="Normal"/>
      </w:pPr>
      <w:r>
        <w:t xml:space="preserve">FTD-ID(RS)T-1144-84  29  July  1985</w:t>
      </w:r>
    </w:p>
    <w:p>
      <w:pPr>
        <w:pStyle w:val="Normal"/>
      </w:pPr>
      <w:r>
        <w:t xml:space="preserve">MICROFICHE  NR:  FTD- 8S-C- 000636</w:t>
      </w:r>
    </w:p>
    <w:p>
      <w:pPr>
        <w:pStyle w:val="Normal"/>
      </w:pPr>
      <w:r>
        <w:t xml:space="preserve">THE  EFFECT  OF  FLUOROCARBON  SURFACTANT  ADDITIVES  ON  TH </w:t>
      </w:r>
      <w:r>
        <w:br/>
      </w:r>
      <w:r>
        <w:t xml:space="preserve">EFFECTIVE  VISCOSITY  OF  ACETONE  SOLUTIONS  OF  CELLULOSE </w:t>
      </w:r>
      <w:r>
        <w:br/>
      </w:r>
      <w:r>
        <w:t xml:space="preserve">D I ACETATE</w:t>
      </w:r>
    </w:p>
    <w:p>
      <w:pPr>
        <w:pStyle w:val="Normal"/>
      </w:pPr>
      <w:r>
        <w:t xml:space="preserve">By:  L.A.  Shits,  N.  Yu.  Kal'nova </w:t>
      </w:r>
      <w:r>
        <w:br/>
      </w:r>
      <w:r>
        <w:t xml:space="preserve">English  pages:  4</w:t>
      </w:r>
    </w:p>
    <w:p>
      <w:pPr>
        <w:pStyle w:val="Normal"/>
      </w:pPr>
      <w:r>
        <w:t xml:space="preserve">Source:  Struktura  i  Svoystva  Poverkhnostnykh  Sloyev</w:t>
      </w:r>
    </w:p>
    <w:p>
      <w:pPr>
        <w:pStyle w:val="Normal"/>
      </w:pPr>
      <w:r>
        <w:t xml:space="preserve">Polimerov,  Publishing  House  "Naukova  Dimka", </w:t>
      </w:r>
      <w:r>
        <w:br/>
      </w:r>
      <w:r>
        <w:t xml:space="preserve">Kiev  1972,  pp.  60-63</w:t>
      </w:r>
    </w:p>
    <w:p>
      <w:pPr>
        <w:pStyle w:val="Normal"/>
      </w:pPr>
      <w:r>
        <w:t xml:space="preserve">IrrerZ-lOtl  rOf</w:t>
      </w:r>
    </w:p>
    <w:p>
      <w:pPr>
        <w:pStyle w:val="Normal"/>
      </w:pPr>
      <w:r>
        <w:t xml:space="preserve">dtt:</w:t>
      </w:r>
    </w:p>
    <w:p>
      <w:pPr>
        <w:pStyle w:val="Normal"/>
      </w:pPr>
      <w:r>
        <w:t xml:space="preserve">f  Jur-tir</w:t>
      </w:r>
    </w:p>
    <w:p>
      <w:pPr>
        <w:pStyle w:val="Normal"/>
      </w:pPr>
      <w:r>
        <w:t xml:space="preserve">3P.A&amp;I  ilf</w:t>
      </w:r>
    </w:p>
    <w:p>
      <w:pPr>
        <w:pStyle w:val="Normal"/>
      </w:pPr>
      <w:r>
        <w:t xml:space="preserve">;b  U</w:t>
      </w:r>
    </w:p>
    <w:p>
      <w:pPr>
        <w:pStyle w:val="Normal"/>
      </w:pPr>
      <w:r>
        <w:t xml:space="preserve">.in  c  e  d  □</w:t>
      </w:r>
    </w:p>
    <w:p>
      <w:pPr>
        <w:pStyle w:val="Normal"/>
      </w:pPr>
      <w:r>
        <w:t xml:space="preserve">|  Dirtributlon,</w:t>
      </w:r>
    </w:p>
    <w:p>
      <w:pPr>
        <w:pStyle w:val="Normal"/>
      </w:pPr>
      <w:r>
        <w:t xml:space="preserve">P  /vailatilit'</w:t>
      </w:r>
    </w:p>
    <w:p>
      <w:pPr>
        <w:pStyle w:val="Normal"/>
      </w:pPr>
      <w:r>
        <w:t xml:space="preserve">/  _</w:t>
      </w:r>
    </w:p>
    <w:p>
      <w:pPr>
        <w:pStyle w:val="Normal"/>
      </w:pPr>
      <w:r>
        <w:t xml:space="preserve">y  Codes</w:t>
      </w:r>
    </w:p>
    <w:p>
      <w:pPr>
        <w:pStyle w:val="Normal"/>
      </w:pPr>
      <w:r>
        <w:t xml:space="preserve">;Dist  j</w:t>
      </w:r>
    </w:p>
    <w:p>
      <w:pPr>
        <w:pStyle w:val="Normal"/>
      </w:pPr>
      <w:r>
        <w:t xml:space="preserve">W1</w:t>
      </w:r>
    </w:p>
    <w:p>
      <w:pPr>
        <w:pStyle w:val="Normal"/>
      </w:pPr>
      <w:r>
        <w:t xml:space="preserve">Avail  £ </w:t>
      </w:r>
      <w:r>
        <w:br/>
      </w:r>
      <w:r>
        <w:t xml:space="preserve">Sped</w:t>
      </w:r>
    </w:p>
    <w:p>
      <w:pPr>
        <w:pStyle w:val="Normal"/>
      </w:pPr>
      <w:r>
        <w:t xml:space="preserve">md/or</w:t>
      </w:r>
    </w:p>
    <w:p>
      <w:pPr>
        <w:pStyle w:val="Normal"/>
      </w:pPr>
      <w:r>
        <w:t xml:space="preserve">Lai</w:t>
      </w:r>
    </w:p>
    <w:p>
      <w:pPr>
        <w:pStyle w:val="Normal"/>
      </w:pPr>
      <w:r>
        <w:t xml:space="preserve">Country  of  origin:  USSR </w:t>
      </w:r>
      <w:r>
        <w:br/>
      </w:r>
      <w:r>
        <w:t xml:space="preserve">Translated  by:  Marilyn  Olaechea </w:t>
      </w:r>
      <w:r>
        <w:br/>
      </w:r>
      <w:r>
        <w:t xml:space="preserve">Requester:  FTD/TQTR</w:t>
      </w:r>
    </w:p>
    <w:p>
      <w:pPr>
        <w:pStyle w:val="Normal"/>
      </w:pPr>
      <w:r>
        <w:t xml:space="preserve">Approved  for  public  release;  distribution  unlimited.</w:t>
      </w:r>
    </w:p>
    <w:p>
      <w:pPr>
        <w:pStyle w:val="Normal"/>
      </w:pPr>
      <w:r>
        <w:t xml:space="preserve">THIS  TRANSLATION  IS  A  RENDITION  OF  THE  ORIGI¬ </w:t>
      </w:r>
      <w:r>
        <w:br/>
      </w:r>
      <w:r>
        <w:t xml:space="preserve">NAL  FOREIGN  TEXT  WITHOUT  ANY  ANALYTICAL  OR </w:t>
      </w:r>
      <w:r>
        <w:br/>
      </w:r>
      <w:r>
        <w:t xml:space="preserve">EDITORIAL  COMMENT.  STATEMENTS  OR  THEORIES</w:t>
      </w:r>
    </w:p>
    <w:p>
      <w:pPr>
        <w:pStyle w:val="Normal"/>
      </w:pPr>
      <w:r>
        <w:t xml:space="preserve">PREPARED  BY:</w:t>
      </w:r>
    </w:p>
    <w:p>
      <w:pPr>
        <w:pStyle w:val="Normal"/>
      </w:pPr>
      <w:r>
        <w:t xml:space="preserve">ADVOCATED  OR  IMPLIED  ARE  THOSE  OF  THE  SOURCE </w:t>
      </w:r>
      <w:r>
        <w:br/>
      </w:r>
      <w:r>
        <w:t xml:space="preserve">ANODO  NOT  NECESSARILY  REFLECT  THE  POSITION</w:t>
      </w:r>
    </w:p>
    <w:p>
      <w:pPr>
        <w:pStyle w:val="Normal"/>
      </w:pPr>
      <w:r>
        <w:t xml:space="preserve">TRANSLATION  DIVISION</w:t>
      </w:r>
    </w:p>
    <w:p>
      <w:pPr>
        <w:pStyle w:val="Normal"/>
      </w:pPr>
      <w:r>
        <w:t xml:space="preserve">OR  OPINION  OF  THE  FOREIGN  TECHNOLOGY  Dt-</w:t>
      </w:r>
    </w:p>
    <w:p>
      <w:pPr>
        <w:pStyle w:val="Normal"/>
      </w:pPr>
      <w:r>
        <w:t xml:space="preserve">FOREIGN  TECHNOLOGY  DIVISION</w:t>
      </w:r>
    </w:p>
    <w:p>
      <w:pPr>
        <w:pStyle w:val="Normal"/>
      </w:pPr>
      <w:r>
        <w:t xml:space="preserve">VISION.</w:t>
      </w:r>
    </w:p>
    <w:p>
      <w:pPr>
        <w:pStyle w:val="Normal"/>
      </w:pPr>
      <w:r>
        <w:t xml:space="preserve">WP.AFB,  OHIO.</w:t>
      </w:r>
    </w:p>
    <w:p>
      <w:pPr>
        <w:pStyle w:val="Normal"/>
      </w:pPr>
      <w:r>
        <w:t xml:space="preserve">- . -</w:t>
      </w:r>
    </w:p>
    <w:p>
      <w:pPr>
        <w:pStyle w:val="Normal"/>
      </w:pPr>
      <w:r>
        <w:t xml:space="preserve">FTD-ID(RS)T-lU4-84  Date  MJuly  19  85</w:t>
      </w:r>
    </w:p>
    <w:p>
      <w:pPr>
        <w:pStyle w:val="Normal"/>
      </w:pPr>
      <w:r>
        <w:t xml:space="preserve">tv</w:t>
      </w:r>
    </w:p>
    <w:p>
      <w:pPr>
        <w:pStyle w:val="Normal"/>
      </w:pPr>
      <w:r>
        <w:t xml:space="preserve">*  ••</w:t>
      </w:r>
    </w:p>
    <w:p>
      <w:pPr>
        <w:pStyle w:val="Normal"/>
      </w:pPr>
      <w:r>
        <w:t xml:space="preserve">■2  V.  Vi  fc.</w:t>
      </w:r>
    </w:p>
    <w:p>
      <w:pPr>
        <w:pStyle w:val="Normal"/>
      </w:pPr>
      <w:r>
        <w:t xml:space="preserve">• ;  \*  .  •*•  ■**«•  *  •  .  •  •  *  •  '  -  ‘‘•C*  j</w:t>
      </w:r>
    </w:p>
    <w:p>
      <w:pPr>
        <w:pStyle w:val="Normal"/>
      </w:pPr>
      <w:r>
        <w:t xml:space="preserve">ft  ft  *■  ft  •  ft  —  J</w:t>
      </w:r>
    </w:p>
    <w:p>
      <w:pPr>
        <w:pStyle w:val="Normal"/>
      </w:pPr>
      <w:r>
        <w:t xml:space="preserve">H  ^  ft  -  ft  -  »■  —  ft  !»  _  «.  Jft  ft  -  «J</w:t>
      </w:r>
    </w:p>
    <w:p>
      <w:pPr>
        <w:pStyle w:val="Normal"/>
      </w:pPr>
      <w:r>
        <w:t xml:space="preserve">U.  S.  BOARD  ON  GEOGRAPHIC  NAMES  TRANSLITERATION  SYSTEM</w:t>
      </w:r>
    </w:p>
    <w:p>
      <w:pPr>
        <w:pStyle w:val="Normal"/>
      </w:pPr>
      <w:r>
        <w:t xml:space="preserve">Block</w:t>
      </w:r>
    </w:p>
    <w:p>
      <w:pPr>
        <w:pStyle w:val="Normal"/>
      </w:pPr>
      <w:r>
        <w:t xml:space="preserve">Italic</w:t>
      </w:r>
    </w:p>
    <w:p>
      <w:pPr>
        <w:pStyle w:val="Normal"/>
      </w:pPr>
      <w:r>
        <w:t xml:space="preserve">Transliteration</w:t>
      </w:r>
    </w:p>
    <w:p>
      <w:pPr>
        <w:pStyle w:val="Normal"/>
      </w:pPr>
      <w:r>
        <w:t xml:space="preserve">Block</w:t>
      </w:r>
    </w:p>
    <w:p>
      <w:pPr>
        <w:pStyle w:val="Normal"/>
      </w:pPr>
      <w:r>
        <w:t xml:space="preserve">Italic</w:t>
      </w:r>
    </w:p>
    <w:p>
      <w:pPr>
        <w:pStyle w:val="Normal"/>
      </w:pPr>
      <w:r>
        <w:t xml:space="preserve">Transliteratio</w:t>
      </w:r>
    </w:p>
    <w:p>
      <w:pPr>
        <w:pStyle w:val="Normal"/>
      </w:pPr>
      <w:r>
        <w:t xml:space="preserve">A  a</w:t>
      </w:r>
    </w:p>
    <w:p>
      <w:pPr>
        <w:pStyle w:val="Normal"/>
      </w:pPr>
      <w:r>
        <w:t xml:space="preserve">A</w:t>
      </w:r>
    </w:p>
    <w:p>
      <w:pPr>
        <w:pStyle w:val="Normal"/>
      </w:pPr>
      <w:r>
        <w:t xml:space="preserve">a</w:t>
      </w:r>
    </w:p>
    <w:p>
      <w:pPr>
        <w:pStyle w:val="Normal"/>
      </w:pPr>
      <w:r>
        <w:t xml:space="preserve">A,  a</w:t>
      </w:r>
    </w:p>
    <w:p>
      <w:pPr>
        <w:pStyle w:val="Normal"/>
      </w:pPr>
      <w:r>
        <w:t xml:space="preserve">P'  P</w:t>
      </w:r>
    </w:p>
    <w:p>
      <w:pPr>
        <w:pStyle w:val="Normal"/>
      </w:pPr>
      <w:r>
        <w:t xml:space="preserve">P</w:t>
      </w:r>
    </w:p>
    <w:p>
      <w:pPr>
        <w:pStyle w:val="Normal"/>
      </w:pPr>
      <w:r>
        <w:t xml:space="preserve">p</w:t>
      </w:r>
    </w:p>
    <w:p>
      <w:pPr>
        <w:pStyle w:val="Normal"/>
      </w:pPr>
      <w:r>
        <w:t xml:space="preserve">R,  r</w:t>
      </w:r>
    </w:p>
    <w:p>
      <w:pPr>
        <w:pStyle w:val="Normal"/>
      </w:pPr>
      <w:r>
        <w:t xml:space="preserve">B  6</w:t>
      </w:r>
    </w:p>
    <w:p>
      <w:pPr>
        <w:pStyle w:val="Normal"/>
      </w:pPr>
      <w:r>
        <w:t xml:space="preserve">B</w:t>
      </w:r>
    </w:p>
    <w:p>
      <w:pPr>
        <w:pStyle w:val="Normal"/>
      </w:pPr>
      <w:r>
        <w:t xml:space="preserve">6</w:t>
      </w:r>
    </w:p>
    <w:p>
      <w:pPr>
        <w:pStyle w:val="Normal"/>
      </w:pPr>
      <w:r>
        <w:t xml:space="preserve">B,  b</w:t>
      </w:r>
    </w:p>
    <w:p>
      <w:pPr>
        <w:pStyle w:val="Heading1"/>
      </w:pPr>
      <w:r>
        <w:t>C  c</w:t>
      </w:r>
    </w:p>
    <w:p>
      <w:pPr>
        <w:pStyle w:val="Normal"/>
      </w:pPr>
      <w:r>
        <w:t xml:space="preserve">C</w:t>
      </w:r>
    </w:p>
    <w:p>
      <w:pPr>
        <w:pStyle w:val="Normal"/>
      </w:pPr>
      <w:r>
        <w:t xml:space="preserve">e</w:t>
      </w:r>
    </w:p>
    <w:p>
      <w:pPr>
        <w:pStyle w:val="Normal"/>
      </w:pPr>
      <w:r>
        <w:t xml:space="preserve">S,  s</w:t>
      </w:r>
    </w:p>
    <w:p>
      <w:pPr>
        <w:pStyle w:val="Normal"/>
      </w:pPr>
      <w:r>
        <w:t xml:space="preserve">3  a</w:t>
      </w:r>
    </w:p>
    <w:p>
      <w:pPr>
        <w:pStyle w:val="Normal"/>
      </w:pPr>
      <w:r>
        <w:t xml:space="preserve">B  *</w:t>
      </w:r>
    </w:p>
    <w:p>
      <w:pPr>
        <w:pStyle w:val="Normal"/>
      </w:pPr>
      <w:r>
        <w:t xml:space="preserve">V,  v</w:t>
      </w:r>
    </w:p>
    <w:p>
      <w:pPr>
        <w:pStyle w:val="Normal"/>
      </w:pPr>
      <w:r>
        <w:t xml:space="preserve">T  T</w:t>
      </w:r>
    </w:p>
    <w:p>
      <w:pPr>
        <w:pStyle w:val="Normal"/>
      </w:pPr>
      <w:r>
        <w:t xml:space="preserve">T</w:t>
      </w:r>
    </w:p>
    <w:p>
      <w:pPr>
        <w:pStyle w:val="Normal"/>
      </w:pPr>
      <w:r>
        <w:t xml:space="preserve">m</w:t>
      </w:r>
    </w:p>
    <w:p>
      <w:pPr>
        <w:pStyle w:val="Normal"/>
      </w:pPr>
      <w:r>
        <w:t xml:space="preserve">T,  t</w:t>
      </w:r>
    </w:p>
    <w:p>
      <w:pPr>
        <w:pStyle w:val="Normal"/>
      </w:pPr>
      <w:r>
        <w:t xml:space="preserve">r  r</w:t>
      </w:r>
    </w:p>
    <w:p>
      <w:pPr>
        <w:pStyle w:val="Normal"/>
      </w:pPr>
      <w:r>
        <w:t xml:space="preserve">r  t</w:t>
      </w:r>
    </w:p>
    <w:p>
      <w:pPr>
        <w:pStyle w:val="Normal"/>
      </w:pPr>
      <w:r>
        <w:t xml:space="preserve">G,  S</w:t>
      </w:r>
    </w:p>
    <w:p>
      <w:pPr>
        <w:pStyle w:val="Normal"/>
      </w:pPr>
      <w:r>
        <w:t xml:space="preserve">Y  y</w:t>
      </w:r>
    </w:p>
    <w:p>
      <w:pPr>
        <w:pStyle w:val="Normal"/>
      </w:pPr>
      <w:r>
        <w:t xml:space="preserve">y</w:t>
      </w:r>
    </w:p>
    <w:p>
      <w:pPr>
        <w:pStyle w:val="Normal"/>
      </w:pPr>
      <w:r>
        <w:t xml:space="preserve">y</w:t>
      </w:r>
    </w:p>
    <w:p>
      <w:pPr>
        <w:pStyle w:val="Normal"/>
      </w:pPr>
      <w:r>
        <w:t xml:space="preserve">U,  u</w:t>
      </w:r>
    </w:p>
    <w:p>
      <w:pPr>
        <w:pStyle w:val="Normal"/>
      </w:pPr>
      <w:r>
        <w:t xml:space="preserve">E  A</w:t>
      </w:r>
    </w:p>
    <w:p>
      <w:pPr>
        <w:pStyle w:val="Normal"/>
      </w:pPr>
      <w:r>
        <w:t xml:space="preserve">n</w:t>
      </w:r>
    </w:p>
    <w:p>
      <w:pPr>
        <w:pStyle w:val="Normal"/>
      </w:pPr>
      <w:r>
        <w:t xml:space="preserve">9</w:t>
      </w:r>
    </w:p>
    <w:p>
      <w:pPr>
        <w:pStyle w:val="Normal"/>
      </w:pPr>
      <w:r>
        <w:t xml:space="preserve">D,  d</w:t>
      </w:r>
    </w:p>
    <w:p>
      <w:pPr>
        <w:pStyle w:val="Normal"/>
      </w:pPr>
      <w:r>
        <w:t xml:space="preserve">cb  b</w:t>
      </w:r>
    </w:p>
    <w:p>
      <w:pPr>
        <w:pStyle w:val="Normal"/>
      </w:pPr>
      <w:r>
        <w:t xml:space="preserve">*</w:t>
      </w:r>
    </w:p>
    <w:p>
      <w:pPr>
        <w:pStyle w:val="Normal"/>
      </w:pPr>
      <w:r>
        <w:t xml:space="preserve">*</w:t>
      </w:r>
    </w:p>
    <w:p>
      <w:pPr>
        <w:pStyle w:val="Normal"/>
      </w:pPr>
      <w:r>
        <w:t xml:space="preserve">F,  f</w:t>
      </w:r>
    </w:p>
    <w:p>
      <w:pPr>
        <w:pStyle w:val="Normal"/>
      </w:pPr>
      <w:r>
        <w:t xml:space="preserve">E  e</w:t>
      </w:r>
    </w:p>
    <w:p>
      <w:pPr>
        <w:pStyle w:val="Normal"/>
      </w:pPr>
      <w:r>
        <w:t xml:space="preserve">E  4</w:t>
      </w:r>
    </w:p>
    <w:p>
      <w:pPr>
        <w:pStyle w:val="Normal"/>
      </w:pPr>
      <w:r>
        <w:t xml:space="preserve">Ye,  ye]  E,  e*</w:t>
      </w:r>
    </w:p>
    <w:p>
      <w:pPr>
        <w:pStyle w:val="Heading1"/>
      </w:pPr>
      <w:r>
        <w:t>X  x</w:t>
      </w:r>
    </w:p>
    <w:p>
      <w:pPr>
        <w:pStyle w:val="Normal"/>
      </w:pPr>
      <w:r>
        <w:t xml:space="preserve">X</w:t>
      </w:r>
    </w:p>
    <w:p>
      <w:pPr>
        <w:pStyle w:val="Normal"/>
      </w:pPr>
      <w:r>
        <w:t xml:space="preserve">X</w:t>
      </w:r>
    </w:p>
    <w:p>
      <w:pPr>
        <w:pStyle w:val="Normal"/>
      </w:pPr>
      <w:r>
        <w:t xml:space="preserve">Kh ,  kh</w:t>
      </w:r>
    </w:p>
    <w:p>
      <w:pPr>
        <w:pStyle w:val="Normal"/>
      </w:pPr>
      <w:r>
        <w:t xml:space="preserve">to  w</w:t>
      </w:r>
    </w:p>
    <w:p>
      <w:pPr>
        <w:pStyle w:val="Normal"/>
      </w:pPr>
      <w:r>
        <w:t xml:space="preserve">M  OK</w:t>
      </w:r>
    </w:p>
    <w:p>
      <w:pPr>
        <w:pStyle w:val="Normal"/>
      </w:pPr>
      <w:r>
        <w:t xml:space="preserve">Zh,  zh</w:t>
      </w:r>
    </w:p>
    <w:p>
      <w:pPr>
        <w:pStyle w:val="Normal"/>
      </w:pPr>
      <w:r>
        <w:t xml:space="preserve">U  u</w:t>
      </w:r>
    </w:p>
    <w:p>
      <w:pPr>
        <w:pStyle w:val="Normal"/>
      </w:pPr>
      <w:r>
        <w:t xml:space="preserve">u</w:t>
      </w:r>
    </w:p>
    <w:p>
      <w:pPr>
        <w:pStyle w:val="Normal"/>
      </w:pPr>
      <w:r>
        <w:t xml:space="preserve">H</w:t>
      </w:r>
    </w:p>
    <w:p>
      <w:pPr>
        <w:pStyle w:val="Normal"/>
      </w:pPr>
      <w:r>
        <w:t xml:space="preserve">Ts ,  ts</w:t>
      </w:r>
    </w:p>
    <w:p>
      <w:pPr>
        <w:pStyle w:val="Normal"/>
      </w:pPr>
      <w:r>
        <w:t xml:space="preserve">3  3</w:t>
      </w:r>
    </w:p>
    <w:p>
      <w:pPr>
        <w:pStyle w:val="Normal"/>
      </w:pPr>
      <w:r>
        <w:t xml:space="preserve">3  i</w:t>
      </w:r>
    </w:p>
    <w:p>
      <w:pPr>
        <w:pStyle w:val="Normal"/>
      </w:pPr>
      <w:r>
        <w:t xml:space="preserve">Z,  z</w:t>
      </w:r>
    </w:p>
    <w:p>
      <w:pPr>
        <w:pStyle w:val="Normal"/>
      </w:pPr>
      <w:r>
        <w:t xml:space="preserve">4  4</w:t>
      </w:r>
    </w:p>
    <w:p>
      <w:pPr>
        <w:pStyle w:val="Normal"/>
      </w:pPr>
      <w:r>
        <w:t xml:space="preserve">H</w:t>
      </w:r>
    </w:p>
    <w:p>
      <w:pPr>
        <w:pStyle w:val="Normal"/>
      </w:pPr>
      <w:r>
        <w:t xml:space="preserve">V</w:t>
      </w:r>
    </w:p>
    <w:p>
      <w:pPr>
        <w:pStyle w:val="Normal"/>
      </w:pPr>
      <w:r>
        <w:t xml:space="preserve">Ch,  ch</w:t>
      </w:r>
    </w:p>
    <w:p>
      <w:pPr>
        <w:pStyle w:val="Normal"/>
      </w:pPr>
      <w:r>
        <w:t xml:space="preserve">H  w</w:t>
      </w:r>
    </w:p>
    <w:p>
      <w:pPr>
        <w:pStyle w:val="Normal"/>
      </w:pPr>
      <w:r>
        <w:t xml:space="preserve">H  u</w:t>
      </w:r>
    </w:p>
    <w:p>
      <w:pPr>
        <w:pStyle w:val="Normal"/>
      </w:pPr>
      <w:r>
        <w:t xml:space="preserve">I,  i</w:t>
      </w:r>
    </w:p>
    <w:p>
      <w:pPr>
        <w:pStyle w:val="Normal"/>
      </w:pPr>
      <w:r>
        <w:t xml:space="preserve">Hi  w</w:t>
      </w:r>
    </w:p>
    <w:p>
      <w:pPr>
        <w:pStyle w:val="Normal"/>
      </w:pPr>
      <w:r>
        <w:t xml:space="preserve">Ul</w:t>
      </w:r>
    </w:p>
    <w:p>
      <w:pPr>
        <w:pStyle w:val="Normal"/>
      </w:pPr>
      <w:r>
        <w:t xml:space="preserve">u</w:t>
      </w:r>
    </w:p>
    <w:p>
      <w:pPr>
        <w:pStyle w:val="Normal"/>
      </w:pPr>
      <w:r>
        <w:t xml:space="preserve">Sh,  sh</w:t>
      </w:r>
    </w:p>
    <w:p>
      <w:pPr>
        <w:pStyle w:val="Normal"/>
      </w:pPr>
      <w:r>
        <w:t xml:space="preserve">ft  M</w:t>
      </w:r>
    </w:p>
    <w:p>
      <w:pPr>
        <w:pStyle w:val="Normal"/>
      </w:pPr>
      <w:r>
        <w:t xml:space="preserve">a</w:t>
      </w:r>
    </w:p>
    <w:p>
      <w:pPr>
        <w:pStyle w:val="Normal"/>
      </w:pPr>
      <w:r>
        <w:t xml:space="preserve">a</w:t>
      </w:r>
    </w:p>
    <w:p>
      <w:pPr>
        <w:pStyle w:val="Normal"/>
      </w:pPr>
      <w:r>
        <w:t xml:space="preserve">y,  y</w:t>
      </w:r>
    </w:p>
    <w:p>
      <w:pPr>
        <w:pStyle w:val="Normal"/>
      </w:pPr>
      <w:r>
        <w:t xml:space="preserve">m  m</w:t>
      </w:r>
    </w:p>
    <w:p>
      <w:pPr>
        <w:pStyle w:val="Normal"/>
      </w:pPr>
      <w:r>
        <w:t xml:space="preserve">m</w:t>
      </w:r>
    </w:p>
    <w:p>
      <w:pPr>
        <w:pStyle w:val="Normal"/>
      </w:pPr>
      <w:r>
        <w:t xml:space="preserve">•¥</w:t>
      </w:r>
    </w:p>
    <w:p>
      <w:pPr>
        <w:pStyle w:val="Normal"/>
      </w:pPr>
      <w:r>
        <w:t xml:space="preserve">Shch,  shch</w:t>
      </w:r>
    </w:p>
    <w:p>
      <w:pPr>
        <w:pStyle w:val="Normal"/>
      </w:pPr>
      <w:r>
        <w:t xml:space="preserve">H  H</w:t>
      </w:r>
    </w:p>
    <w:p>
      <w:pPr>
        <w:pStyle w:val="Normal"/>
      </w:pPr>
      <w:r>
        <w:t xml:space="preserve">K  K</w:t>
      </w:r>
    </w:p>
    <w:p>
      <w:pPr>
        <w:pStyle w:val="Normal"/>
      </w:pPr>
      <w:r>
        <w:t xml:space="preserve">K,  k</w:t>
      </w:r>
    </w:p>
    <w:p>
      <w:pPr>
        <w:pStyle w:val="Normal"/>
      </w:pPr>
      <w:r>
        <w:t xml:space="preserve">b  b</w:t>
      </w:r>
    </w:p>
    <w:p>
      <w:pPr>
        <w:pStyle w:val="Normal"/>
      </w:pPr>
      <w:r>
        <w:t xml:space="preserve">b</w:t>
      </w:r>
    </w:p>
    <w:p>
      <w:pPr>
        <w:pStyle w:val="Normal"/>
      </w:pPr>
      <w:r>
        <w:t xml:space="preserve">t</w:t>
      </w:r>
    </w:p>
    <w:p>
      <w:pPr>
        <w:pStyle w:val="Normal"/>
      </w:pPr>
      <w:r>
        <w:t xml:space="preserve">If</w:t>
      </w:r>
    </w:p>
    <w:p>
      <w:pPr>
        <w:pStyle w:val="Normal"/>
      </w:pPr>
      <w:r>
        <w:t xml:space="preserve">.1  /I</w:t>
      </w:r>
    </w:p>
    <w:p>
      <w:pPr>
        <w:pStyle w:val="Normal"/>
      </w:pPr>
      <w:r>
        <w:t xml:space="preserve">n  a</w:t>
      </w:r>
    </w:p>
    <w:p>
      <w:pPr>
        <w:pStyle w:val="Normal"/>
      </w:pPr>
      <w:r>
        <w:t xml:space="preserve">L,  1</w:t>
      </w:r>
    </w:p>
    <w:p>
      <w:pPr>
        <w:pStyle w:val="Normal"/>
      </w:pPr>
      <w:r>
        <w:t xml:space="preserve">bl  a</w:t>
      </w:r>
    </w:p>
    <w:p>
      <w:pPr>
        <w:pStyle w:val="Normal"/>
      </w:pPr>
      <w:r>
        <w:t xml:space="preserve">u</w:t>
      </w:r>
    </w:p>
    <w:p>
      <w:pPr>
        <w:pStyle w:val="Normal"/>
      </w:pPr>
      <w:r>
        <w:t xml:space="preserve">w</w:t>
      </w:r>
    </w:p>
    <w:p>
      <w:pPr>
        <w:pStyle w:val="Normal"/>
      </w:pPr>
      <w:r>
        <w:t xml:space="preserve">y,  y</w:t>
      </w:r>
    </w:p>
    <w:p>
      <w:pPr>
        <w:pStyle w:val="Normal"/>
      </w:pPr>
      <w:r>
        <w:t xml:space="preserve">I'l  . .</w:t>
      </w:r>
    </w:p>
    <w:p>
      <w:pPr>
        <w:pStyle w:val="Normal"/>
      </w:pPr>
      <w:r>
        <w:t xml:space="preserve">M  M</w:t>
      </w:r>
    </w:p>
    <w:p>
      <w:pPr>
        <w:pStyle w:val="Normal"/>
      </w:pPr>
      <w:r>
        <w:t xml:space="preserve">M,  m</w:t>
      </w:r>
    </w:p>
    <w:p>
      <w:pPr>
        <w:pStyle w:val="Normal"/>
      </w:pPr>
      <w:r>
        <w:t xml:space="preserve">b  b</w:t>
      </w:r>
    </w:p>
    <w:p>
      <w:pPr>
        <w:pStyle w:val="Normal"/>
      </w:pPr>
      <w:r>
        <w:t xml:space="preserve">b</w:t>
      </w:r>
    </w:p>
    <w:p>
      <w:pPr>
        <w:pStyle w:val="Normal"/>
      </w:pPr>
      <w:r>
        <w:t xml:space="preserve">4</w:t>
      </w:r>
    </w:p>
    <w:p>
      <w:pPr>
        <w:pStyle w:val="Normal"/>
      </w:pPr>
      <w:r>
        <w:t xml:space="preserve">t</w:t>
      </w:r>
    </w:p>
    <w:p>
      <w:pPr>
        <w:pStyle w:val="Normal"/>
      </w:pPr>
      <w:r>
        <w:t xml:space="preserve">H  H</w:t>
      </w:r>
    </w:p>
    <w:p>
      <w:pPr>
        <w:pStyle w:val="Normal"/>
      </w:pPr>
      <w:r>
        <w:t xml:space="preserve">H  H</w:t>
      </w:r>
    </w:p>
    <w:p>
      <w:pPr>
        <w:pStyle w:val="Normal"/>
      </w:pPr>
      <w:r>
        <w:t xml:space="preserve">N,  n</w:t>
      </w:r>
    </w:p>
    <w:p>
      <w:pPr>
        <w:pStyle w:val="Normal"/>
      </w:pPr>
      <w:r>
        <w:t xml:space="preserve">3  3</w:t>
      </w:r>
    </w:p>
    <w:p>
      <w:pPr>
        <w:pStyle w:val="Normal"/>
      </w:pPr>
      <w:r>
        <w:t xml:space="preserve">3</w:t>
      </w:r>
    </w:p>
    <w:p>
      <w:pPr>
        <w:pStyle w:val="Normal"/>
      </w:pPr>
      <w:r>
        <w:t xml:space="preserve">•</w:t>
      </w:r>
    </w:p>
    <w:p>
      <w:pPr>
        <w:pStyle w:val="Normal"/>
      </w:pPr>
      <w:r>
        <w:t xml:space="preserve">E,  e</w:t>
      </w:r>
    </w:p>
    <w:p>
      <w:pPr>
        <w:pStyle w:val="Normal"/>
      </w:pPr>
      <w:r>
        <w:t xml:space="preserve">0  o</w:t>
      </w:r>
    </w:p>
    <w:p>
      <w:pPr>
        <w:pStyle w:val="Normal"/>
      </w:pPr>
      <w:r>
        <w:t xml:space="preserve">0  O</w:t>
      </w:r>
    </w:p>
    <w:p>
      <w:pPr>
        <w:pStyle w:val="Normal"/>
      </w:pPr>
      <w:r>
        <w:t xml:space="preserve">0,  o</w:t>
      </w:r>
    </w:p>
    <w:p>
      <w:pPr>
        <w:pStyle w:val="Normal"/>
      </w:pPr>
      <w:r>
        <w:t xml:space="preserve">Id  to</w:t>
      </w:r>
    </w:p>
    <w:p>
      <w:pPr>
        <w:pStyle w:val="Normal"/>
      </w:pPr>
      <w:r>
        <w:t xml:space="preserve">JO</w:t>
      </w:r>
    </w:p>
    <w:p>
      <w:pPr>
        <w:pStyle w:val="Normal"/>
      </w:pPr>
      <w:r>
        <w:t xml:space="preserve">to</w:t>
      </w:r>
    </w:p>
    <w:p>
      <w:pPr>
        <w:pStyle w:val="Normal"/>
      </w:pPr>
      <w:r>
        <w:t xml:space="preserve">Yu,  yu</w:t>
      </w:r>
    </w:p>
    <w:p>
      <w:pPr>
        <w:pStyle w:val="Normal"/>
      </w:pPr>
      <w:r>
        <w:t xml:space="preserve">n  n</w:t>
      </w:r>
    </w:p>
    <w:p>
      <w:pPr>
        <w:pStyle w:val="Normal"/>
      </w:pPr>
      <w:r>
        <w:t xml:space="preserve">n</w:t>
      </w:r>
    </w:p>
    <w:p>
      <w:pPr>
        <w:pStyle w:val="Normal"/>
      </w:pPr>
      <w:r>
        <w:t xml:space="preserve">H</w:t>
      </w:r>
    </w:p>
    <w:p>
      <w:pPr>
        <w:pStyle w:val="Normal"/>
      </w:pPr>
      <w:r>
        <w:t xml:space="preserve">P,  P</w:t>
      </w:r>
    </w:p>
    <w:p>
      <w:pPr>
        <w:pStyle w:val="Normal"/>
      </w:pPr>
      <w:r>
        <w:t xml:space="preserve">R  R</w:t>
      </w:r>
    </w:p>
    <w:p>
      <w:pPr>
        <w:pStyle w:val="Normal"/>
      </w:pPr>
      <w:r>
        <w:t xml:space="preserve">a</w:t>
      </w:r>
    </w:p>
    <w:p>
      <w:pPr>
        <w:pStyle w:val="Normal"/>
      </w:pPr>
      <w:r>
        <w:t xml:space="preserve">A</w:t>
      </w:r>
    </w:p>
    <w:p>
      <w:pPr>
        <w:pStyle w:val="Normal"/>
      </w:pPr>
      <w:r>
        <w:t xml:space="preserve">Ya,  ya</w:t>
      </w:r>
    </w:p>
    <w:p>
      <w:pPr>
        <w:pStyle w:val="Normal"/>
      </w:pPr>
      <w:r>
        <w:t xml:space="preserve">*ye  initially,  after  vowels,  and  after  t,  b]  e  elsewhere. </w:t>
      </w:r>
      <w:r>
        <w:br/>
      </w:r>
      <w:r>
        <w:t xml:space="preserve">When  written  as  e  in  Russian,  transliterate  as  ye  or  e.</w:t>
      </w:r>
    </w:p>
    <w:p>
      <w:pPr>
        <w:pStyle w:val="Normal"/>
      </w:pPr>
      <w:r>
        <w:t xml:space="preserve">RUSSIAN  AND  ENGLISH  TRIGONOMETRIC  FUNCTIONS</w:t>
      </w:r>
    </w:p>
    <w:p>
      <w:pPr>
        <w:pStyle w:val="Normal"/>
      </w:pPr>
      <w:r>
        <w:t xml:space="preserve">Russian</w:t>
      </w:r>
    </w:p>
    <w:p>
      <w:pPr>
        <w:pStyle w:val="Normal"/>
      </w:pPr>
      <w:r>
        <w:t xml:space="preserve">English</w:t>
      </w:r>
    </w:p>
    <w:p>
      <w:pPr>
        <w:pStyle w:val="Normal"/>
      </w:pPr>
      <w:r>
        <w:t xml:space="preserve">Russian</w:t>
      </w:r>
    </w:p>
    <w:p>
      <w:pPr>
        <w:pStyle w:val="Normal"/>
      </w:pPr>
      <w:r>
        <w:t xml:space="preserve">English</w:t>
      </w:r>
    </w:p>
    <w:p>
      <w:pPr>
        <w:pStyle w:val="Normal"/>
      </w:pPr>
      <w:r>
        <w:t xml:space="preserve">Russ</w:t>
      </w:r>
    </w:p>
    <w:p>
      <w:pPr>
        <w:pStyle w:val="Normal"/>
      </w:pPr>
      <w:r>
        <w:t xml:space="preserve">ian</w:t>
      </w:r>
    </w:p>
    <w:p>
      <w:pPr>
        <w:pStyle w:val="Normal"/>
      </w:pPr>
      <w:r>
        <w:t xml:space="preserve">Engli</w:t>
      </w:r>
    </w:p>
    <w:p>
      <w:pPr>
        <w:pStyle w:val="Normal"/>
      </w:pPr>
      <w:r>
        <w:t xml:space="preserve">sin</w:t>
      </w:r>
    </w:p>
    <w:p>
      <w:pPr>
        <w:pStyle w:val="Normal"/>
      </w:pPr>
      <w:r>
        <w:t xml:space="preserve">sin</w:t>
      </w:r>
    </w:p>
    <w:p>
      <w:pPr>
        <w:pStyle w:val="Normal"/>
      </w:pPr>
      <w:r>
        <w:t xml:space="preserve">sh</w:t>
      </w:r>
    </w:p>
    <w:p>
      <w:pPr>
        <w:pStyle w:val="Normal"/>
      </w:pPr>
      <w:r>
        <w:t xml:space="preserve">sinh</w:t>
      </w:r>
    </w:p>
    <w:p>
      <w:pPr>
        <w:pStyle w:val="Normal"/>
      </w:pPr>
      <w:r>
        <w:t xml:space="preserve">arc</w:t>
      </w:r>
    </w:p>
    <w:p>
      <w:pPr>
        <w:pStyle w:val="Normal"/>
      </w:pPr>
      <w:r>
        <w:t xml:space="preserve">sh</w:t>
      </w:r>
    </w:p>
    <w:p>
      <w:pPr>
        <w:pStyle w:val="Normal"/>
      </w:pPr>
      <w:r>
        <w:t xml:space="preserve">s  inn”</w:t>
      </w:r>
    </w:p>
    <w:p>
      <w:pPr>
        <w:pStyle w:val="Normal"/>
      </w:pPr>
      <w:r>
        <w:t xml:space="preserve">cos</w:t>
      </w:r>
    </w:p>
    <w:p>
      <w:pPr>
        <w:pStyle w:val="Normal"/>
      </w:pPr>
      <w:r>
        <w:t xml:space="preserve">cos</w:t>
      </w:r>
    </w:p>
    <w:p>
      <w:pPr>
        <w:pStyle w:val="Normal"/>
      </w:pPr>
      <w:r>
        <w:t xml:space="preserve">ch</w:t>
      </w:r>
    </w:p>
    <w:p>
      <w:pPr>
        <w:pStyle w:val="Normal"/>
      </w:pPr>
      <w:r>
        <w:t xml:space="preserve">cosh</w:t>
      </w:r>
    </w:p>
    <w:p>
      <w:pPr>
        <w:pStyle w:val="Normal"/>
      </w:pPr>
      <w:r>
        <w:t xml:space="preserve">arc</w:t>
      </w:r>
    </w:p>
    <w:p>
      <w:pPr>
        <w:pStyle w:val="Normal"/>
      </w:pPr>
      <w:r>
        <w:t xml:space="preserve">ch</w:t>
      </w:r>
    </w:p>
    <w:p>
      <w:pPr>
        <w:pStyle w:val="Normal"/>
      </w:pPr>
      <w:r>
        <w:t xml:space="preserve">oosh”</w:t>
      </w:r>
    </w:p>
    <w:p>
      <w:pPr>
        <w:pStyle w:val="Normal"/>
      </w:pPr>
      <w:r>
        <w:t xml:space="preserve">ts</w:t>
      </w:r>
    </w:p>
    <w:p>
      <w:pPr>
        <w:pStyle w:val="Normal"/>
      </w:pPr>
      <w:r>
        <w:t xml:space="preserve">tan</w:t>
      </w:r>
    </w:p>
    <w:p>
      <w:pPr>
        <w:pStyle w:val="Normal"/>
      </w:pPr>
      <w:r>
        <w:t xml:space="preserve">th</w:t>
      </w:r>
    </w:p>
    <w:p>
      <w:pPr>
        <w:pStyle w:val="Normal"/>
      </w:pPr>
      <w:r>
        <w:t xml:space="preserve">tanh</w:t>
      </w:r>
    </w:p>
    <w:p>
      <w:pPr>
        <w:pStyle w:val="Normal"/>
      </w:pPr>
      <w:r>
        <w:t xml:space="preserve">arc</w:t>
      </w:r>
    </w:p>
    <w:p>
      <w:pPr>
        <w:pStyle w:val="Normal"/>
      </w:pPr>
      <w:r>
        <w:t xml:space="preserve">th</w:t>
      </w:r>
    </w:p>
    <w:p>
      <w:pPr>
        <w:pStyle w:val="Normal"/>
      </w:pPr>
      <w:r>
        <w:t xml:space="preserve">tann”</w:t>
      </w:r>
    </w:p>
    <w:p>
      <w:pPr>
        <w:pStyle w:val="Normal"/>
      </w:pPr>
      <w:r>
        <w:t xml:space="preserve">ctg</w:t>
      </w:r>
    </w:p>
    <w:p>
      <w:pPr>
        <w:pStyle w:val="Normal"/>
      </w:pPr>
      <w:r>
        <w:t xml:space="preserve">cot</w:t>
      </w:r>
    </w:p>
    <w:p>
      <w:pPr>
        <w:pStyle w:val="Normal"/>
      </w:pPr>
      <w:r>
        <w:t xml:space="preserve">cth</w:t>
      </w:r>
    </w:p>
    <w:p>
      <w:pPr>
        <w:pStyle w:val="Normal"/>
      </w:pPr>
      <w:r>
        <w:t xml:space="preserve">coth</w:t>
      </w:r>
    </w:p>
    <w:p>
      <w:pPr>
        <w:pStyle w:val="Normal"/>
      </w:pPr>
      <w:r>
        <w:t xml:space="preserve">arc</w:t>
      </w:r>
    </w:p>
    <w:p>
      <w:pPr>
        <w:pStyle w:val="Normal"/>
      </w:pPr>
      <w:r>
        <w:t xml:space="preserve">cth</w:t>
      </w:r>
    </w:p>
    <w:p>
      <w:pPr>
        <w:pStyle w:val="Normal"/>
      </w:pPr>
      <w:r>
        <w:t xml:space="preserve">coth”</w:t>
      </w:r>
    </w:p>
    <w:p>
      <w:pPr>
        <w:pStyle w:val="Normal"/>
      </w:pPr>
      <w:r>
        <w:t xml:space="preserve">sec</w:t>
      </w:r>
    </w:p>
    <w:p>
      <w:pPr>
        <w:pStyle w:val="Normal"/>
      </w:pPr>
      <w:r>
        <w:t xml:space="preserve">sec</w:t>
      </w:r>
    </w:p>
    <w:p>
      <w:pPr>
        <w:pStyle w:val="Normal"/>
      </w:pPr>
      <w:r>
        <w:t xml:space="preserve">sch</w:t>
      </w:r>
    </w:p>
    <w:p>
      <w:pPr>
        <w:pStyle w:val="Normal"/>
      </w:pPr>
      <w:r>
        <w:t xml:space="preserve">sech</w:t>
      </w:r>
    </w:p>
    <w:p>
      <w:pPr>
        <w:pStyle w:val="Normal"/>
      </w:pPr>
      <w:r>
        <w:t xml:space="preserve">arc</w:t>
      </w:r>
    </w:p>
    <w:p>
      <w:pPr>
        <w:pStyle w:val="Normal"/>
      </w:pPr>
      <w:r>
        <w:t xml:space="preserve">SCh</w:t>
      </w:r>
    </w:p>
    <w:p>
      <w:pPr>
        <w:pStyle w:val="Normal"/>
      </w:pPr>
      <w:r>
        <w:t xml:space="preserve">sech”</w:t>
      </w:r>
    </w:p>
    <w:p>
      <w:pPr>
        <w:pStyle w:val="Normal"/>
      </w:pPr>
      <w:r>
        <w:t xml:space="preserve">cosec</w:t>
      </w:r>
    </w:p>
    <w:p>
      <w:pPr>
        <w:pStyle w:val="Normal"/>
      </w:pPr>
      <w:r>
        <w:t xml:space="preserve">CSC</w:t>
      </w:r>
    </w:p>
    <w:p>
      <w:pPr>
        <w:pStyle w:val="Normal"/>
      </w:pPr>
      <w:r>
        <w:t xml:space="preserve">csch</w:t>
      </w:r>
    </w:p>
    <w:p>
      <w:pPr>
        <w:pStyle w:val="Normal"/>
      </w:pPr>
      <w:r>
        <w:t xml:space="preserve">csch</w:t>
      </w:r>
    </w:p>
    <w:p>
      <w:pPr>
        <w:pStyle w:val="Normal"/>
      </w:pPr>
      <w:r>
        <w:t xml:space="preserve">arc</w:t>
      </w:r>
    </w:p>
    <w:p>
      <w:pPr>
        <w:pStyle w:val="Normal"/>
      </w:pPr>
      <w:r>
        <w:t xml:space="preserve">csch</w:t>
      </w:r>
    </w:p>
    <w:p>
      <w:pPr>
        <w:pStyle w:val="Normal"/>
      </w:pPr>
      <w:r>
        <w:t xml:space="preserve">csch”</w:t>
      </w:r>
    </w:p>
    <w:p>
      <w:pPr>
        <w:pStyle w:val="Normal"/>
      </w:pPr>
      <w:r>
        <w:t xml:space="preserve">Russian</w:t>
      </w:r>
    </w:p>
    <w:p>
      <w:pPr>
        <w:pStyle w:val="Normal"/>
      </w:pPr>
      <w:r>
        <w:t xml:space="preserve">English</w:t>
      </w:r>
    </w:p>
    <w:p>
      <w:pPr>
        <w:pStyle w:val="Normal"/>
      </w:pPr>
      <w:r>
        <w:t xml:space="preserve">rot</w:t>
      </w:r>
    </w:p>
    <w:p>
      <w:pPr>
        <w:pStyle w:val="Normal"/>
      </w:pPr>
      <w:r>
        <w:t xml:space="preserve">curl</w:t>
      </w:r>
    </w:p>
    <w:p>
      <w:pPr>
        <w:pStyle w:val="Normal"/>
      </w:pPr>
      <w:r>
        <w:t xml:space="preserve">lg</w:t>
      </w:r>
    </w:p>
    <w:p>
      <w:pPr>
        <w:pStyle w:val="Normal"/>
      </w:pPr>
      <w:r>
        <w:t xml:space="preserve">log</w:t>
      </w:r>
    </w:p>
    <w:p>
      <w:pPr>
        <w:pStyle w:val="Normal"/>
      </w:pPr>
      <w:r>
        <w:t xml:space="preserve">GRAPHICS  DISCLAIMER</w:t>
      </w:r>
    </w:p>
    <w:p>
      <w:pPr>
        <w:pStyle w:val="Normal"/>
      </w:pPr>
      <w:r>
        <w:t xml:space="preserve">All  figures,  graphics,  tables,  equations,  etc.  merged  into  this </w:t>
      </w:r>
      <w:r>
        <w:br/>
      </w:r>
      <w:r>
        <w:t xml:space="preserve">translation  were  extracted  from  the  best  quality  copy  available.</w:t>
      </w:r>
    </w:p>
    <w:p>
      <w:pPr>
        <w:pStyle w:val="Normal"/>
      </w:pPr>
      <w:r>
        <w:t xml:space="preserve">^  A,</w:t>
      </w:r>
    </w:p>
    <w:p>
      <w:pPr>
        <w:pStyle w:val="Normal"/>
      </w:pPr>
      <w:r>
        <w:t xml:space="preserve">1</w:t>
      </w:r>
    </w:p>
    <w:p>
      <w:pPr>
        <w:pStyle w:val="Normal"/>
      </w:pPr>
      <w:r>
        <w:t xml:space="preserve">THE  EFFECT  OF  FLUOROCARBON  SURFACTANT  ADDITIVES  ON  THE  EFFECTIVE </w:t>
      </w:r>
      <w:r>
        <w:br/>
      </w:r>
      <w:r>
        <w:t xml:space="preserve">VISCOSITY  OF  ACETONE  SOLUTIONS  OF  CELLULOSE  DIACETATE</w:t>
      </w:r>
    </w:p>
    <w:p>
      <w:pPr>
        <w:pStyle w:val="Heading1"/>
      </w:pPr>
      <w:r>
        <w:t>L.  A.  Shits,  N.  Yu.  Kal'nova  (Institute  of  Physical  Chemistry  of 
the  AS  USSR,  Moscow)</w:t>
      </w:r>
    </w:p>
    <w:p>
      <w:pPr>
        <w:pStyle w:val="Normal"/>
      </w:pPr>
      <w:r>
        <w:t xml:space="preserve">— : ^The  fact  that  the  viscosity  of  acetone  solutions  of  cellulose </w:t>
      </w:r>
      <w:r>
        <w:br/>
      </w:r>
      <w:r>
        <w:t xml:space="preserve">diacetate  (CDA)  [DATs]  can  be  reduced  by  the  addition  of  small </w:t>
      </w:r>
      <w:r>
        <w:br/>
      </w:r>
      <w:r>
        <w:t xml:space="preserve">quantities  of  water  has  been  known  for  a  long  time'+^jT"  It  is  given </w:t>
      </w:r>
      <w:r>
        <w:br/>
      </w:r>
      <w:r>
        <w:t xml:space="preserve">practical  application  in  the  production  of  acetone  fibe  r'^  An </w:t>
      </w:r>
      <w:r>
        <w:br/>
      </w:r>
      <w:r>
        <w:t xml:space="preserve">analogous  viscosity  reduction  effect  is  achieved  when  water  or  butanol </w:t>
      </w:r>
      <w:r>
        <w:br/>
      </w:r>
      <w:r>
        <w:t xml:space="preserve">(about  3%  by  volume)  is  added  to  acetone  solutions  of  partially </w:t>
      </w:r>
      <w:r>
        <w:br/>
      </w:r>
      <w:r>
        <w:t xml:space="preserve">saponified  polyvinlyl  acetate The  literature  contains  recom¬ </w:t>
      </w:r>
      <w:r>
        <w:br/>
      </w:r>
      <w:r>
        <w:t xml:space="preserve">mendations  on  the  introduction  of  CDA  together  with  aqueous  semi- </w:t>
      </w:r>
      <w:r>
        <w:br/>
      </w:r>
      <w:r>
        <w:t xml:space="preserve">colloidal  surfactants  (PAV)  of  the  alkylbenzol  sulfonate  type  into </w:t>
      </w:r>
      <w:r>
        <w:br/>
      </w:r>
      <w:r>
        <w:t xml:space="preserve">acetone  solutions'-f^Pf'T^</w:t>
      </w:r>
    </w:p>
    <w:p>
      <w:pPr>
        <w:pStyle w:val="Normal"/>
      </w:pPr>
      <w:r>
        <w:t xml:space="preserve">"Yn  our  study,  using  Na  salts  of  perf luoroenanthic  (perfluoro- </w:t>
      </w:r>
      <w:r>
        <w:br/>
      </w:r>
      <w:r>
        <w:t xml:space="preserve">gentylol)  acid  we  showed  that  it  was  possible  to  reduce  the  effect </w:t>
      </w:r>
      <w:r>
        <w:br/>
      </w:r>
      <w:r>
        <w:t xml:space="preserve">of  viscosity  in  CDA  solutions  in  acetone  by  introducing  small  quantitie </w:t>
      </w:r>
      <w:r>
        <w:br/>
      </w:r>
      <w:r>
        <w:t xml:space="preserve">of  highly  surface-active  fluorocarbon  substances  ( f luorothenzides ) </w:t>
      </w:r>
      <w:r>
        <w:br/>
      </w:r>
      <w:r>
        <w:t xml:space="preserve">in  the  presence  of  water^  In  the  experiment  CDA  with  a  molecular </w:t>
      </w:r>
      <w:r>
        <w:br/>
      </w:r>
      <w:r>
        <w:t xml:space="preserve">mass  of  about  28,000  was  i^sed.  Viscosity  measurements  (7j)  were  taken </w:t>
      </w:r>
      <w:r>
        <w:br/>
      </w:r>
      <w:r>
        <w:t xml:space="preserve">in  centipoise  using  a  "Rhebtest  RV”  rotation  viscosimeter  at  different </w:t>
      </w:r>
      <w:r>
        <w:br/>
      </w:r>
      <w:r>
        <w:t xml:space="preserve">shear  stresses  (•f*)  in  a  range  of  150-4000  dynes/cm^.  Prior  to </w:t>
      </w:r>
      <w:r>
        <w:br/>
      </w:r>
      <w:r>
        <w:t xml:space="preserve">viscosity  measurement  the  solution  specimens  were  held  in  a  thermostat </w:t>
      </w:r>
      <w:r>
        <w:br/>
      </w:r>
      <w:r>
        <w:t xml:space="preserve">for  two  days.</w:t>
      </w:r>
    </w:p>
    <w:p>
      <w:pPr>
        <w:pStyle w:val="Normal"/>
      </w:pPr>
      <w:r>
        <w:t xml:space="preserve">1</w:t>
      </w:r>
    </w:p>
    <w:p>
      <w:pPr>
        <w:pStyle w:val="Normal"/>
      </w:pPr>
      <w:r>
        <w:t xml:space="preserve">Curves  Iggilgx)  for  9%  solutions  of  CDA  in  acetone  with  different </w:t>
      </w:r>
      <w:r>
        <w:br/>
      </w:r>
      <w:r>
        <w:t xml:space="preserve">concentrations  of  water  (up  to  8%  of  the  volume  of  the  solvent)  at </w:t>
      </w:r>
      <w:r>
        <w:br/>
      </w:r>
      <w:r>
        <w:t xml:space="preserve">30°C  are  shown  in  Fig.  1.  The  dependence  of  $  on  the  concentration </w:t>
      </w:r>
      <w:r>
        <w:br/>
      </w:r>
      <w:r>
        <w:t xml:space="preserve">of  water  in  the  solvent  is  given  for  x  =  500  dynes/cm^;  this  is  the </w:t>
      </w:r>
      <w:r>
        <w:br/>
      </w:r>
      <w:r>
        <w:t xml:space="preserve">range  of  r  values  in  which  the  viscosity  depends  on  shear  stress  to </w:t>
      </w:r>
      <w:r>
        <w:br/>
      </w:r>
      <w:r>
        <w:t xml:space="preserve">the  least  degree.  The  2  value  minimum  in  the  studied  solutions  falls </w:t>
      </w:r>
      <w:r>
        <w:br/>
      </w:r>
      <w:r>
        <w:t xml:space="preserve">within  a  water  content  of  about  1$.</w:t>
      </w:r>
    </w:p>
    <w:p>
      <w:pPr>
        <w:pStyle w:val="Normal"/>
      </w:pPr>
      <w:r>
        <w:t xml:space="preserve">Sódio sal de ácido perfluoroetânico em quantidades até 1% por peso do polímero foi introduzido em soluções dissolvidas de CDA contendo 9%, 0,3%, 0,9% e 1,8% de água por volume.</w:t>
      </w:r>
    </w:p>
    <w:p>
      <w:pPr>
        <w:pStyle w:val="Normal"/>
      </w:pPr>
      <w:r>
        <w:t xml:space="preserve">A mudança na viscosidade dessas soluções como função do perfluorotrizime é mostrada na Fig. 23 (curvas 1, 2 e 3). Também apresentada aqui está a curva 4 para uma solução de CDA a 20% com cerca de 1% de água.</w:t>
      </w:r>
    </w:p>
    <w:p>
      <w:pPr>
        <w:pStyle w:val="Normal"/>
      </w:pPr>
      <w:r>
        <w:t xml:space="preserve">Na Fig. 2, a viscosidade é apresentada em unidades relativas, ou seja, os valores 'e' são determinados pela razão entre a viscosidade da solução estudada e a viscosidade do CDA da mesma concentração mas sem aditivos. Quando, ao invés do sal de ácido perfluoroetânico, utilizamos um tipo padrão de surfactante (sódio dodecilsulfonato benzenoico, sódio diálkil sulfosuccinato, esteres poliglicolares de fenóis alquilares) em quantidades iguais e sob as mesmas condições experimentais, não foi observada diminuição na viscosidade das soluções, e, em vários experimentos, foi registrado um aumento pronunciado na viscosidade.</w:t>
      </w:r>
    </w:p>
    <w:p>
      <w:pPr>
        <w:pStyle w:val="Normal"/>
      </w:pPr>
      <w:r>
        <w:t xml:space="preserve">"""</w:t>
      </w:r>
      <w:r>
        <w:br/>
      </w:r>
      <w:r>
        <w:t xml:space="preserve">Assim, o efeito da redução da viscosidade em soluções de CDA sob a influência de pequenas concentrações de surfactantes (de décimos de % em relação ao peso do polímero) é observado apenas no caso de fluorothenzide. O efeito da redução da viscosidade com uma concentração do polímero depende da concentração do não-solvente (água) no solvente (acetona) e passa pelo máximo onde o fluorothenzide, como agente que reduz a viscosidade, é mais eficaz quando a concentração de água é aquela que assegura um valor mínimo 2 sob condições em que surfactantes estão presentes no sistema. O mínimo na curva representando a viscosidade em função da concentração de fluorothenzide com uma elevação na concentração de água, se desloca para o intervalo de altas concentrações de fluorothenzide.</w:t>
      </w:r>
    </w:p>
    <w:p>
      <w:pPr>
        <w:pStyle w:val="Normal"/>
      </w:pPr>
      <w:r>
        <w:t xml:space="preserve">À medida que a concentração do polímero diminui (com a concentração de água permanecendo constante), o efeito da redução da viscosidade em soluções de CDA sob o efeito do fluorothenzide diminui.</w:t>
      </w:r>
      <w:r>
        <w:br/>
      </w:r>
      <w:r>
        <w:t xml:space="preserve">"""</w:t>
      </w:r>
    </w:p>
    <w:p>
      <w:pPr>
        <w:pStyle w:val="Normal"/>
      </w:pPr>
      <w:r>
        <w:t xml:space="preserve">Os resultados obtidos podem ser interpretados da seguinte maneira. À medida que o não-solvente no sistema é aumentado, a unidade cinética - uma macromolécula ou um associado do grupo de macromoléculas - se torna mais compacta, combina uma menor quantidade do meio dissolvente e altera suas características hidrodinâmicas em direção a uma diminuição da viscosidade da solução. Ao mesmo tempo, as relações intermoléculares (ou interassociativas) aumentam. Com o aumento da concentração do não-solvente, a primeira tendência se aproxima de um certo limite, enquanto a segunda intensifica, levando a um crescimento progressivo do componente estrutural da viscosidade. Assim surge o mínimo na curva representando a viscosidade em função da concentração d'água na solução (veja Fig. 1). Quando entre os elementos estruturais da solução com maior densidade ("unidades cinéticas") não existe mais uma coesão suficientemente forte (a concentração de água é abaixo de 1%), a introdução de fluorothenzide leva à sua ocultação e ao enfraquecimento da interação. Isto ocorre devido à baixa coesão molar das moléculas de fluorocarboneto, que podem ser concentradas em torno dos elementos estruturais de maior densidade. Com o aumento da densidade e força de coesão dos elementos estruturais (concentração d'água acima de 1%), o efeito ocultador do fluorothenzide se torna menos eficaz.</w:t>
      </w:r>
    </w:p>
    <w:p>
      <w:pPr>
        <w:pStyle w:val="Normal"/>
      </w:pPr>
      <w:r>
        <w:t xml:space="preserve">3</w:t>
      </w:r>
    </w:p>
    <w:p>
      <w:pPr>
        <w:pStyle w:val="Normal"/>
      </w:pPr>
      <w:r>
        <w:t xml:space="preserve">T-SOOOuh/cm1  h</w:t>
      </w:r>
    </w:p>
    <w:p>
      <w:pPr>
        <w:pStyle w:val="Normal"/>
      </w:pPr>
      <w:r>
        <w:t xml:space="preserve">r  ■</w:t>
      </w:r>
    </w:p>
    <w:p>
      <w:pPr>
        <w:pStyle w:val="Normal"/>
      </w:pPr>
      <w:r>
        <w:t xml:space="preserve">7</w:t>
      </w:r>
    </w:p>
    <w:p>
      <w:pPr>
        <w:pStyle w:val="Normal"/>
      </w:pPr>
      <w:r>
        <w:t xml:space="preserve">t</w:t>
      </w:r>
    </w:p>
    <w:p>
      <w:pPr>
        <w:pStyle w:val="Normal"/>
      </w:pPr>
      <w:r>
        <w:t xml:space="preserve">Jk</w:t>
      </w:r>
    </w:p>
    <w:p>
      <w:pPr>
        <w:pStyle w:val="Normal"/>
      </w:pPr>
      <w:r>
        <w:t xml:space="preserve">15 Jd  45  tff</w:t>
      </w:r>
    </w:p>
    <w:p>
      <w:pPr>
        <w:pStyle w:val="Normal"/>
      </w:pPr>
      <w:r>
        <w:t xml:space="preserve">Fig. 1. Viscosidade de soluções a 0,9% de diacetato de celulose em função da concentração d'água na mistura água-acetona (vol. %): 1 - 0,2 - 0,9, 3 - 3,6, 4 - 4,5, 5 - 8,1.</w:t>
      </w:r>
    </w:p>
    <w:p>
      <w:pPr>
        <w:pStyle w:val="Normal"/>
      </w:pPr>
      <w:r>
        <w:t xml:space="preserve">CHAVE: (1) Dynes/cm.? .</w:t>
      </w:r>
    </w:p>
    <w:p>
      <w:pPr>
        <w:pStyle w:val="Normal"/>
      </w:pPr>
      <w:r>
        <w:t xml:space="preserve">"""</w:t>
      </w:r>
    </w:p>
    <w:p>
      <w:pPr>
        <w:pStyle w:val="Normal"/>
      </w:pPr>
      <w:r>
        <w:t xml:space="preserve">Fig. 2. Viscosidade de soluções de celulose diacetona como função da concentração do sal de ácido perfluorometileno [em % do peso do polímero]: 1-3 - soluções de CDA com 0,3, 0,9 e 1,8 vol. % d'água respectivamente (η = 500 dynes/cm2); 4 - solução 20% de CDA com 0,9 vol. % de água (η = 1500 dynes/cm2).</w:t>
      </w:r>
    </w:p>
    <w:p>
      <w:pPr>
        <w:pStyle w:val="Normal"/>
      </w:pPr>
      <w:r>
        <w:t xml:space="preserve">0  42  4*  4#  %</w:t>
      </w:r>
    </w:p>
    <w:p>
      <w:pPr>
        <w:pStyle w:val="Normal"/>
      </w:pPr>
      <w:r>
        <w:t xml:space="preserve">BIBLIOGRAFIA</w:t>
      </w:r>
    </w:p>
    <w:p>
      <w:pPr>
        <w:pStyle w:val="Normal"/>
      </w:pPr>
      <w:r>
        <w:t xml:space="preserve">1. Kryuger D. Celulose acetilada e outros ésteres orgânicos da celulose. [Acetiltsellyuloza  i  drugiye  organicheskiye  efiry  tsellyulozy] . Traduzido do alemão. M., 1938.</w:t>
      </w:r>
    </w:p>
    <w:p>
      <w:pPr>
        <w:pStyle w:val="Normal"/>
      </w:pPr>
      <w:r>
        <w:t xml:space="preserve">2. Rogovin Z. A. Química e tecnologia das fibras artificiais [Khimiya  i  tekhnodogiya  iskusstvennykh  volokon]. M., 1952.</w:t>
      </w:r>
    </w:p>
    <w:p>
      <w:pPr>
        <w:pStyle w:val="Normal"/>
      </w:pPr>
      <w:r>
        <w:t xml:space="preserve">StAtfKCJH J., MesAint Sawada, Tama A/ K. - Nippon Kaoaku lass*, rol. S9J96S.</w:t>
      </w:r>
    </w:p>
    <w:p>
      <w:pPr>
        <w:pStyle w:val="Normal"/>
      </w:pPr>
      <w:r>
        <w:t xml:space="preserve">* Brandntr J.t. flam. CU1A%N» 2966412 , 1961,</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