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Bela que Havia de Tabaco</w:t>
      </w:r>
    </w:p>
    <w:p>
      <w:pPr>
        <w:pStyle w:val="Normal"/>
      </w:pPr>
      <w:r>
        <w:t xml:space="preserve">É possível? Em vez das rosas, plantadas pelo Amor,</w:t>
      </w:r>
    </w:p>
    <w:p>
      <w:pPr>
        <w:pStyle w:val="Normal"/>
      </w:pPr>
      <w:r>
        <w:t xml:space="preserve">dos tulipões, orgulhosamente inclinados,</w:t>
      </w:r>
    </w:p>
    <w:p>
      <w:pPr>
        <w:pStyle w:val="Normal"/>
      </w:pPr>
      <w:r>
        <w:t xml:space="preserve">das flores aromáticas de jasmim e liséris,</w:t>
      </w:r>
    </w:p>
    <w:p>
      <w:pPr>
        <w:pStyle w:val="Normal"/>
      </w:pPr>
      <w:r>
        <w:t xml:space="preserve">que sempre amaste</w:t>
      </w:r>
    </w:p>
    <w:p>
      <w:pPr>
        <w:pStyle w:val="Normal"/>
      </w:pPr>
      <w:r>
        <w:t xml:space="preserve">e que trazias todos os dias</w:t>
      </w:r>
    </w:p>
    <w:p>
      <w:pPr>
        <w:pStyle w:val="Normal"/>
      </w:pPr>
      <w:r>
        <w:t xml:space="preserve">no teu peito de mármore—</w:t>
      </w:r>
    </w:p>
    <w:p>
      <w:pPr>
        <w:pStyle w:val="Normal"/>
      </w:pPr>
      <w:r>
        <w:t xml:space="preserve">É possível, querida Clímena?</w:t>
      </w:r>
    </w:p>
    <w:p>
      <w:pPr>
        <w:pStyle w:val="Normal"/>
      </w:pPr>
      <w:r>
        <w:t xml:space="preserve">Qual é essa estranha mudança no teu gosto!</w:t>
      </w:r>
    </w:p>
    <w:p>
      <w:pPr>
        <w:pStyle w:val="Normal"/>
      </w:pPr>
      <w:r>
        <w:t xml:space="preserve">Tu gostas de inalar não o perfume da flor matinal,</w:t>
      </w:r>
    </w:p>
    <w:p>
      <w:pPr>
        <w:pStyle w:val="Normal"/>
      </w:pPr>
      <w:r>
        <w:t xml:space="preserve">mas a erva verde perniciosa,</w:t>
      </w:r>
    </w:p>
    <w:p>
      <w:pPr>
        <w:pStyle w:val="Normal"/>
      </w:pPr>
      <w:r>
        <w:t xml:space="preserve">transformada pelo artefício</w:t>
      </w:r>
    </w:p>
    <w:p>
      <w:pPr>
        <w:pStyle w:val="Normal"/>
      </w:pPr>
      <w:r>
        <w:t xml:space="preserve">em pó felpudo!</w:t>
      </w:r>
    </w:p>
    <w:p>
      <w:pPr>
        <w:pStyle w:val="Normal"/>
      </w:pPr>
      <w:r>
        <w:t xml:space="preserve">Deixe que já o professor grisalho de Gotinga,</w:t>
      </w:r>
    </w:p>
    <w:p>
      <w:pPr>
        <w:pStyle w:val="Normal"/>
      </w:pPr>
      <w:r>
        <w:t xml:space="preserve">curvado sobre a antiga cadeira,</w:t>
      </w:r>
    </w:p>
    <w:p>
      <w:pPr>
        <w:pStyle w:val="Normal"/>
      </w:pPr>
      <w:r>
        <w:t xml:space="preserve">com seu raciocínio imerso na latim,</w:t>
      </w:r>
    </w:p>
    <w:p>
      <w:pPr>
        <w:pStyle w:val="Normal"/>
      </w:pPr>
      <w:r>
        <w:t xml:space="preserve">espirrando, enfiará no longo nariz seco</w:t>
      </w:r>
    </w:p>
    <w:p>
      <w:pPr>
        <w:pStyle w:val="Normal"/>
      </w:pPr>
      <w:r>
        <w:t xml:space="preserve">o tabaco moído com a mão magra.</w:t>
      </w:r>
    </w:p>
    <w:p>
      <w:pPr>
        <w:pStyle w:val="Normal"/>
      </w:pPr>
      <w:r>
        <w:t xml:space="preserve">Deixe que o jovem drago barbudo</w:t>
      </w:r>
    </w:p>
    <w:p>
      <w:pPr>
        <w:pStyle w:val="Normal"/>
      </w:pPr>
      <w:r>
        <w:t xml:space="preserve">às manhãs, sentado à janela,</w:t>
      </w:r>
    </w:p>
    <w:p>
      <w:pPr>
        <w:pStyle w:val="Normal"/>
      </w:pPr>
      <w:r>
        <w:t xml:space="preserve">seca os copos até o fundo,</w:t>
      </w:r>
    </w:p>
    <w:p>
      <w:pPr>
        <w:pStyle w:val="Normal"/>
      </w:pPr>
      <w:r>
        <w:t xml:space="preserve">exalando fumo cinzento de sua pipa de pano</w:t>
      </w:r>
    </w:p>
    <w:p>
      <w:pPr>
        <w:pStyle w:val="Normal"/>
      </w:pPr>
      <w:r>
        <w:t xml:space="preserve">com o resto do sono matinal.</w:t>
      </w:r>
    </w:p>
    <w:p>
      <w:pPr>
        <w:pStyle w:val="Normal"/>
      </w:pPr>
      <w:r>
        <w:t xml:space="preserve">E a bela de sessenta anos,</w:t>
      </w:r>
    </w:p>
    <w:p>
      <w:pPr>
        <w:pStyle w:val="Normal"/>
      </w:pPr>
      <w:r>
        <w:t xml:space="preserve">de folga das graças e da paixão,</w:t>
      </w:r>
    </w:p>
    <w:p>
      <w:pPr>
        <w:pStyle w:val="Normal"/>
      </w:pPr>
      <w:r>
        <w:t xml:space="preserve">em cuja beleza repousam as almofadas,</w:t>
      </w:r>
    </w:p>
    <w:p>
      <w:pPr>
        <w:pStyle w:val="Normal"/>
      </w:pPr>
      <w:r>
        <w:t xml:space="preserve">em cujo corpo não há lugar para rugas,</w:t>
      </w:r>
    </w:p>
    <w:p>
      <w:pPr>
        <w:pStyle w:val="Normal"/>
      </w:pPr>
      <w:r>
        <w:t xml:space="preserve">bebe chá com canela,</w:t>
      </w:r>
    </w:p>
    <w:p>
      <w:pPr>
        <w:pStyle w:val="Normal"/>
      </w:pPr>
      <w:r>
        <w:t xml:space="preserve">e, lembrando-se fielmente do tabaco,</w:t>
      </w:r>
    </w:p>
    <w:p>
      <w:pPr>
        <w:pStyle w:val="Normal"/>
      </w:pPr>
      <w:r>
        <w:t xml:space="preserve">esquece a tristeza.</w:t>
      </w:r>
    </w:p>
    <w:p>
      <w:pPr>
        <w:pStyle w:val="Normal"/>
      </w:pPr>
      <w:r>
        <w:t xml:space="preserve">Murmura palavras de censura e oração,</w:t>
      </w:r>
    </w:p>
    <w:p>
      <w:pPr>
        <w:pStyle w:val="Normal"/>
      </w:pPr>
      <w:r>
        <w:t xml:space="preserve">sonha.</w:t>
      </w:r>
    </w:p>
    <w:p>
      <w:pPr>
        <w:pStyle w:val="Normal"/>
      </w:pPr>
      <w:r>
        <w:t xml:space="preserve">E tu, encantadora!... Mas se o tabaco</w:t>
      </w:r>
    </w:p>
    <w:p>
      <w:pPr>
        <w:pStyle w:val="Normal"/>
      </w:pPr>
      <w:r>
        <w:t xml:space="preserve">te agrada tanto—oh ardor da imaginação!</w:t>
      </w:r>
    </w:p>
    <w:p>
      <w:pPr>
        <w:pStyle w:val="Normal"/>
      </w:pPr>
      <w:r>
        <w:t xml:space="preserve">Ах! если, превращенный в прах,</w:t>
      </w:r>
    </w:p>
    <w:p>
      <w:pPr>
        <w:pStyle w:val="Normal"/>
      </w:pPr>
      <w:r>
        <w:t xml:space="preserve">И в табакерке, в заточеньи,</w:t>
      </w:r>
    </w:p>
    <w:p>
      <w:pPr>
        <w:pStyle w:val="Normal"/>
      </w:pPr>
      <w:r>
        <w:t xml:space="preserve">Я в персты нежные твои попасться мог,</w:t>
      </w:r>
    </w:p>
    <w:p>
      <w:pPr>
        <w:pStyle w:val="Normal"/>
      </w:pPr>
      <w:r>
        <w:t xml:space="preserve">Тогда б в сердечном восхищеньи</w:t>
      </w:r>
    </w:p>
    <w:p>
      <w:pPr>
        <w:pStyle w:val="Normal"/>
      </w:pPr>
      <w:r>
        <w:t xml:space="preserve">Рассыпался на грудь под шалевый платок</w:t>
      </w:r>
    </w:p>
    <w:p>
      <w:pPr>
        <w:pStyle w:val="Normal"/>
      </w:pPr>
      <w:r>
        <w:t xml:space="preserve">И даже, может быть. . о сладость</w:t>
      </w:r>
    </w:p>
    <w:p>
      <w:pPr>
        <w:pStyle w:val="Normal"/>
      </w:pPr>
      <w:r>
        <w:t xml:space="preserve">вожделенья</w:t>
      </w:r>
    </w:p>
    <w:p>
      <w:pPr>
        <w:pStyle w:val="Normal"/>
      </w:pPr>
      <w:r>
        <w:t xml:space="preserve">...До тайных прелестей, которых сам</w:t>
      </w:r>
    </w:p>
    <w:p>
      <w:pPr>
        <w:pStyle w:val="Normal"/>
      </w:pPr>
      <w:r>
        <w:t xml:space="preserve">Эрот</w:t>
      </w:r>
    </w:p>
    <w:p>
      <w:pPr>
        <w:pStyle w:val="Normal"/>
      </w:pPr>
      <w:r>
        <w:t xml:space="preserve">Запрятал за леса и горы,</w:t>
      </w:r>
    </w:p>
    <w:p>
      <w:pPr>
        <w:pStyle w:val="Normal"/>
      </w:pPr>
      <w:r>
        <w:t xml:space="preserve">Чтоб не могли нескромны взоры</w:t>
      </w:r>
    </w:p>
    <w:p>
      <w:pPr>
        <w:pStyle w:val="Normal"/>
      </w:pPr>
      <w:r>
        <w:t xml:space="preserve">Открыть вместилище божественных</w:t>
      </w:r>
    </w:p>
    <w:p>
      <w:pPr>
        <w:pStyle w:val="Normal"/>
      </w:pPr>
      <w:r>
        <w:t xml:space="preserve">красот.</w:t>
      </w:r>
    </w:p>
    <w:p>
      <w:pPr>
        <w:pStyle w:val="Normal"/>
      </w:pPr>
      <w:r>
        <w:t xml:space="preserve">Но что! мечта, мечта пустая.</w:t>
      </w:r>
    </w:p>
    <w:p>
      <w:pPr>
        <w:pStyle w:val="Normal"/>
      </w:pPr>
      <w:r>
        <w:t xml:space="preserve">Не будет этого никак.</w:t>
      </w:r>
    </w:p>
    <w:p>
      <w:pPr>
        <w:pStyle w:val="Normal"/>
      </w:pPr>
      <w:r>
        <w:t xml:space="preserve">Судьба завистливая злая!</w:t>
      </w:r>
    </w:p>
    <w:p>
      <w:pPr>
        <w:pStyle w:val="Normal"/>
      </w:pPr>
      <w:r>
        <w:t xml:space="preserve">Ах, отчего я не табак! . .</w:t>
      </w:r>
    </w:p>
    <w:p>
      <w:pPr>
        <w:pStyle w:val="Normal"/>
      </w:pPr>
      <w:r>
        <w:t xml:space="preserve">*** END OF THE PROJECT GUTENBERG EBOOK КРАСАВИЦЕ, КОТОРАЯ НЮХАЛА ТАБАК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w:t>
      </w:r>
      <w:r>
        <w:br/>
      </w:r>
      <w:r>
        <w:t xml:space="preserve">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neste arquivo 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desta obra eletrônica do Projeto Gutenberg™, você indica que leu, entende, concorda e aceita todos os termos desta licença e do acordo de propriedade intelectual (marcas registradas/copyright). Se não concordar em cumprir todas as condições deste acordo, deve cessar o uso e devolver ou destruir todas as cópias das obras eletrônicas do Projeto Gutenberg™ em sua posse. Se pagou uma taxa para obter uma cópia ou acesso a uma obra eletrônica do Projeto Gutenberg™ e não concorda em ser vinculado pelos termos deste acordo, pode solicitar reembolso da pessoa ou entidade à qual pagou a taxa conforme estabelecido no parágrafo 1.E.8.</w:t>
      </w:r>
    </w:p>
    <w:p>
      <w:pPr>
        <w:pStyle w:val="Normal"/>
      </w:pPr>
      <w:r>
        <w:t xml:space="preserve">1.B. “Projeto Gutenberg” é uma marca registrada. Pode ser usado apenas por pessoas que concordam em serem vinculadas pelos termos deste acordo, ou associado de alguma forma com uma obra eletrônica. Existem algumas coisas que você pode fazer com a maioria das obras eletrônicas do Projeto Gutenberg™ mesmo sem cumprir todos os termos deste acordo. Veja o parágrafo 1.C abaixo. Há muitas coisas que você pode fazer com as obras eletrônicas do Projeto Gutenberg™ se seguir os termos deste acordo e ajudar a preservar o acesso gratuito futuro às obras eletrônicas do Projeto Gutenberg™. Veja o parágrafo 1.E abaixo.</w:t>
      </w:r>
    </w:p>
    <w:p>
      <w:pPr>
        <w:pStyle w:val="Normal"/>
      </w:pPr>
      <w:r>
        <w:t xml:space="preserve">1.C. A Fundação Arquivo Literário Literário do Projeto Gutenberg™ (“a Fundação” ou PGLAF) detém uma cópia de compilação de direitos autorais nas coleções de obras eletrônicas do Projeto Gutenberg™. Quase todas as obras individuais na coleção estão no domínio público nos Estados Unidos.</w:t>
      </w:r>
      <w:r>
        <w:br/>
      </w:r>
      <w:r>
        <w:t xml:space="preserve">"""</w:t>
      </w:r>
    </w:p>
    <w:p>
      <w:pPr>
        <w:pStyle w:val="Normal"/>
      </w:pPr>
      <w:r>
        <w:t xml:space="preserve">"""</w:t>
      </w:r>
      <w:r>
        <w:br/>
      </w:r>
      <w:r>
        <w:t xml:space="preserve">Estados. Se um trabalho individual não estiver protegido por direitos autorais nos Estados Unidos e você está localizado nos Estados Unidos, nós não reivindicamos o direito de impedir que você copie, distribua, execute, exiba ou crie obras derivadas com base no trabalho desde que todas as referências ao Project Gutenberg sejam removidas. Claro, esperamos que você apoie a missão do Project Gutenberg™ de promover acesso gratuito a obras eletrônicas compartilhando livremente o trabalho do Project Gutenberg™ em conformidade com os termos deste acordo para manter o nome do Project Gutenberg™ associado ao trabalho. Você pode cumprir facilmente os termos deste acordo mantendo este trabalho no mesmo formato, juntamente com a licença completa do Project Gutenberg™, quando compartilhar gratuitamente com outras pessoas.</w:t>
      </w:r>
    </w:p>
    <w:p>
      <w:pPr>
        <w:pStyle w:val="Normal"/>
      </w:pPr>
      <w:r>
        <w:t xml:space="preserve">1.D. As leis de copyright do local onde você está também regem o que você pode fazer com esta obra. As leis de copyright em muitos países estão em constante mudança. Se você estiver fora dos Estados Unidos, verifique as leis do seu país além dos termos deste acordo antes de baixar, copiar, exibir, executar, distribuir ou criar obras derivadas baseadas nesta obra ou qualquer outra obra do Project Gutenberg™. A Fundação não faz representações sobre o status de copyright de nenhuma obra em nenhum outro país além dos Estados Unidos.</w:t>
      </w:r>
    </w:p>
    <w:p>
      <w:pPr>
        <w:pStyle w:val="Normal"/>
      </w:pPr>
      <w:r>
        <w:t xml:space="preserve">1.E. Salvo que você tenha removido todas as referências ao Project Gutenberg:</w:t>
      </w:r>
    </w:p>
    <w:p>
      <w:pPr>
        <w:pStyle w:val="Normal"/>
      </w:pPr>
      <w:r>
        <w:t xml:space="preserve">1.E.1. A seguinte frase, com links ativos para ou acesso imediato à licença completa do Project Gutenberg™, deve aparecer de forma promíncua sempre que qualquer cópia de uma obra do Project Gutenberg™ (qualquer obra em que a frase "Project Gutenberg" apareça, ou com a qual a frase "Project Gutenberg" esteja associada) for acessada, exibida, executada, visualizada, copiada ou distribuída:</w:t>
      </w:r>
    </w:p>
    <w:p>
      <w:pPr>
        <w:pStyle w:val="Normal"/>
      </w:pPr>
      <w:r>
        <w:t xml:space="preserve">Este e-book é para o uso de qualquer pessoa nos Estados Unidos e em</w:t>
      </w:r>
      <w:r>
        <w:br/>
      </w:r>
      <w:r>
        <w:t xml:space="preserve">    maioria das outras partes do mundo sem custo algum e com pouquíssimas</w:t>
      </w:r>
      <w:r>
        <w:br/>
      </w:r>
      <w:r>
        <w:t xml:space="preserve">    restrições</w:t>
      </w:r>
      <w:r>
        <w:br/>
      </w:r>
      <w:r>
        <w:t xml:space="preserve">"""</w:t>
      </w:r>
    </w:p>
    <w:p>
      <w:pPr>
        <w:pStyle w:val="Normal"/>
      </w:pPr>
      <w:r>
        <w:t xml:space="preserve">"""</w:t>
      </w:r>
      <w:r>
        <w:br/>
      </w:r>
      <w:r>
        <w:t xml:space="preserve">nenhum direito reservado. Você pode copiar, distribuir ou reutilizar este trabalho sob os termos da Licença do Projeto Gutenberg incluída neste e-book ou online em www.gutenberg.org. Se você</w:t>
      </w:r>
    </w:p>
    <w:p>
      <w:pPr>
        <w:pStyle w:val="Normal"/>
      </w:pPr>
      <w:r>
        <w:t xml:space="preserve">não estiver nos Estados Unidos, será necessário verificar as leis do país onde está localizado antes de utilizar este e-book.</w:t>
      </w:r>
    </w:p>
    <w:p>
      <w:pPr>
        <w:pStyle w:val="Normal"/>
      </w:pPr>
      <w:r>
        <w:t xml:space="preserve">1.E.2. Se um trabalho eletrônico individual do Projeto Gutenberg™ for derivado de textos não protegidos pela lei de direitos autorais dos EUA (não contiver uma notificação indicando que foi postado com permissão do detentor dos direitos autorais), o trabalho pode ser copiado e distribuído para qualquer pessoa nos Estados Unidos sem pagar nenhum custo ou taxa. Se você</w:t>
      </w:r>
    </w:p>
    <w:p>
      <w:pPr>
        <w:pStyle w:val="Normal"/>
      </w:pPr>
      <w:r>
        <w:t xml:space="preserve">estiver redistribuindo ou fornecendo acesso a um trabalho com a frase “Projeto Gutenberg” associada ou aparecendo no trabalho, deve se conformar com os requisitos dos parágrafos 1.E.1 a 1.E.7 ou obter permissão para o uso do trabalho e da marca registrada Projeto Gutenberg™ conforme estabelecido nos parágrafos 1.E.8 ou 1.E.9.</w:t>
      </w:r>
    </w:p>
    <w:p>
      <w:pPr>
        <w:pStyle w:val="Normal"/>
      </w:pPr>
      <w:r>
        <w:t xml:space="preserve">1.E.3. Se um trabalho eletrônico individual do Projeto Gutenberg™ for postado com a permissão do detentor dos direitos autorais, seu uso e distribuição devem se conformar tanto com os parágrafos 1.E.1 a 1.E.7 quanto com quaisquer termos adicionais impostos pelo detentor dos direitos autorais. Termos adicionais serão vinculados à Licença do Projeto Gutenberg™ para todos os trabalhos postados com permissão do detentor dos direitos autorais, localizados no início deste trabalho.</w:t>
      </w:r>
    </w:p>
    <w:p>
      <w:pPr>
        <w:pStyle w:val="Normal"/>
      </w:pPr>
      <w:r>
        <w:t xml:space="preserve">1.E.4. Não remova ou desvincule a Licença completa do Projeto Gutenberg™ desta obra, ou de quaisquer arquivos contendo uma parte desta obra ou outra obra associada ao Projeto Gutenberg™.</w:t>
      </w:r>
    </w:p>
    <w:p>
      <w:pPr>
        <w:pStyle w:val="Normal"/>
      </w:pPr>
      <w:r>
        <w:t xml:space="preserve">1.E.5. Não copie, exiba, execute, distribua ou redistribua este trabalho eletrônico, ou qualquer parte deste trabalho eletrônico, sem exibir de forma proeminente a frase estabelecida no parágrafo 1.E.1 com links ativos ou acesso imediato aos termos completos da Licença do Projeto Gutenberg™.</w:t>
      </w:r>
    </w:p>
    <w:p>
      <w:pPr>
        <w:pStyle w:val="Normal"/>
      </w:pPr>
      <w:r>
        <w:t xml:space="preserve">1.E.6. Você pode converter e distribuir este trabalho em qualquer formato binário,</w:t>
      </w:r>
      <w:r>
        <w:br/>
      </w:r>
      <w:r>
        <w:t xml:space="preserve">"""</w:t>
      </w:r>
    </w:p>
    <w:p>
      <w:pPr>
        <w:pStyle w:val="Normal"/>
      </w:pPr>
      <w:r>
        <w:t xml:space="preserve">"""</w:t>
      </w:r>
      <w:r>
        <w:br/>
      </w:r>
      <w:r>
        <w:t xml:space="preserve">compressado, marcado, não proprietário ou proprietário, incluindo</w:t>
      </w:r>
    </w:p>
    <w:p>
      <w:pPr>
        <w:pStyle w:val="Normal"/>
      </w:pPr>
      <w:r>
        <w:t xml:space="preserve">qualquer formato de processamento de texto ou hipertexto. No entanto, se você fornecer acesso</w:t>
      </w:r>
    </w:p>
    <w:p>
      <w:pPr>
        <w:pStyle w:val="Normal"/>
      </w:pPr>
      <w:r>
        <w:t xml:space="preserve">ou distribuir cópias de uma obra do Project Gutenberg™ em um formato</w:t>
      </w:r>
    </w:p>
    <w:p>
      <w:pPr>
        <w:pStyle w:val="Normal"/>
      </w:pPr>
      <w:r>
        <w:t xml:space="preserve">diferente de “ASCII Padrão Bruto” ou outro formato usado na versão oficial</w:t>
      </w:r>
    </w:p>
    <w:p>
      <w:pPr>
        <w:pStyle w:val="Normal"/>
      </w:pPr>
      <w:r>
        <w:t xml:space="preserve">publicada no site oficial do Project Gutenberg™ (www.gutenberg.org), você deve,</w:t>
      </w:r>
    </w:p>
    <w:p>
      <w:pPr>
        <w:pStyle w:val="Normal"/>
      </w:pPr>
      <w:r>
        <w:t xml:space="preserve">sem custo adicional, taxa ou despesa ao usuário, fornecer uma cópia, um meio de exportação de cópias</w:t>
      </w:r>
    </w:p>
    <w:p>
      <w:pPr>
        <w:pStyle w:val="Normal"/>
      </w:pPr>
      <w:r>
        <w:t xml:space="preserve">ou um meio de obtenção de cópias a pedido, da obra em sua forma original “ASCII Padrão Bruto” ou outra.</w:t>
      </w:r>
    </w:p>
    <w:p>
      <w:pPr>
        <w:pStyle w:val="Normal"/>
      </w:pPr>
      <w:r>
        <w:t xml:space="preserve">Qualquer formato alternativo deve incluir o inteiro Licença do Project Gutenberg™ conforme especificado no parágrafo 1.E.1.</w:t>
      </w:r>
    </w:p>
    <w:p>
      <w:pPr>
        <w:pStyle w:val="Normal"/>
      </w:pPr>
      <w:r>
        <w:t xml:space="preserve">1.E.7. Não cobre uma taxa pelo acesso, visualização, exibição,</w:t>
      </w:r>
    </w:p>
    <w:p>
      <w:pPr>
        <w:pStyle w:val="Normal"/>
      </w:pPr>
      <w:r>
        <w:t xml:space="preserve">cópia ou distribuição de obras do Project Gutenberg™ a menos que você cumpra com o parágrafo 1.E.8 ou 1.E.9.</w:t>
      </w:r>
    </w:p>
    <w:p>
      <w:pPr>
        <w:pStyle w:val="Normal"/>
      </w:pPr>
      <w:r>
        <w:t xml:space="preserve">1.E.8. Você pode cobrar uma taxa razoável por cópias ou fornecimento</w:t>
      </w:r>
    </w:p>
    <w:p>
      <w:pPr>
        <w:pStyle w:val="Normal"/>
      </w:pPr>
      <w:r>
        <w:t xml:space="preserve">de acesso ou distribuição de obras eletrônicas do Project Gutenberg™, desde que:</w:t>
      </w:r>
    </w:p>
    <w:p>
      <w:pPr>
        <w:pStyle w:val="Normal"/>
      </w:pPr>
      <w:r>
        <w:t xml:space="preserve">• Você pague uma taxa de royalties de 20% dos lucros brutos que você obtém do uso</w:t>
      </w:r>
    </w:p>
    <w:p>
      <w:pPr>
        <w:pStyle w:val="Normal"/>
      </w:pPr>
      <w:r>
        <w:t xml:space="preserve">das obras do Project Gutenberg™, calculado usando o método que já usa para calcular seus impostos aplicáveis. A taxa é devida</w:t>
      </w:r>
    </w:p>
    <w:p>
      <w:pPr>
        <w:pStyle w:val="Normal"/>
      </w:pPr>
      <w:r>
        <w:t xml:space="preserve">ao proprietário da marca do Project Gutenberg™, mas ele concordou em doar royalties sob este parágrafo à Fundação Literária do Arquivo Project Gutenberg™. As taxas de royalties devem ser pagas</w:t>
      </w:r>
    </w:p>
    <w:p>
      <w:pPr>
        <w:pStyle w:val="Normal"/>
      </w:pPr>
      <w:r>
        <w:t xml:space="preserve">dentro de 60 dias a seguir a cada data em que você prepare (ou estiver legalmente obrigado a preparar) seus relatórios fiscais periódicos. As taxas de royalties devem estar claramente marcadas como tal e enviadas à Fundação Literária do Arquivo Project Gutenberg™ no endereço especificado em</w:t>
      </w:r>
    </w:p>
    <w:p>
      <w:pPr>
        <w:pStyle w:val="Normal"/>
      </w:pPr>
      <w:r>
        <w:t xml:space="preserve">Seção 4, “Informações sobre doações para a Fundação Literária do Arquivo Project Gutenberg™.”</w:t>
      </w:r>
    </w:p>
    <w:p>
      <w:pPr>
        <w:pStyle w:val="Normal"/>
      </w:pPr>
      <w:r>
        <w:t xml:space="preserve">• Você forneça um reembolso integral do dinheiro pago por um usuário que notificar</w:t>
      </w:r>
      <w:r>
        <w:br/>
      </w:r>
      <w:r>
        <w:t xml:space="preserve">"""</w:t>
      </w:r>
    </w:p>
    <w:p>
      <w:pPr>
        <w:pStyle w:val="Normal"/>
      </w:pPr>
      <w:r>
        <w:t xml:space="preserve">you in writing (or by e-mail) within 30 days of receipt that s/he</w:t>
      </w:r>
    </w:p>
    <w:p>
      <w:pPr>
        <w:pStyle w:val="Normal"/>
      </w:pPr>
      <w:r>
        <w:t xml:space="preserve">does not agree to the terms of the full Project Gutenberg™</w:t>
      </w:r>
    </w:p>
    <w:p>
      <w:pPr>
        <w:pStyle w:val="Normal"/>
      </w:pPr>
      <w:r>
        <w:t xml:space="preserve">License. You must require such a user to return or destroy all</w:t>
      </w:r>
    </w:p>
    <w:p>
      <w:pPr>
        <w:pStyle w:val="Normal"/>
      </w:pPr>
      <w:r>
        <w:t xml:space="preserve">copies of the works possessed in a physical medium and discontinue</w:t>
      </w:r>
    </w:p>
    <w:p>
      <w:pPr>
        <w:pStyle w:val="Normal"/>
      </w:pPr>
      <w:r>
        <w:t xml:space="preserve">all use of and all access to other copies of Project Gutenberg™</w:t>
      </w:r>
    </w:p>
    <w:p>
      <w:pPr>
        <w:pStyle w:val="Normal"/>
      </w:pPr>
      <w:r>
        <w:t xml:space="preserve">works.</w:t>
      </w:r>
    </w:p>
    <w:p>
      <w:pPr>
        <w:pStyle w:val="Normal"/>
      </w:pPr>
      <w:r>
        <w:t xml:space="preserve">• You provide, in accordance with paragraph 1.F.3, a full refund of</w:t>
      </w:r>
    </w:p>
    <w:p>
      <w:pPr>
        <w:pStyle w:val="Normal"/>
      </w:pPr>
      <w:r>
        <w:t xml:space="preserve">any money paid for a work or a replacement copy, if a defect in the</w:t>
      </w:r>
    </w:p>
    <w:p>
      <w:pPr>
        <w:pStyle w:val="Normal"/>
      </w:pPr>
      <w:r>
        <w:t xml:space="preserve">electronic work is discovered and reported to you within 90 days of</w:t>
      </w:r>
    </w:p>
    <w:p>
      <w:pPr>
        <w:pStyle w:val="Normal"/>
      </w:pPr>
      <w:r>
        <w:t xml:space="preserve">receipt of the work.</w:t>
      </w:r>
    </w:p>
    <w:p>
      <w:pPr>
        <w:pStyle w:val="Normal"/>
      </w:pPr>
      <w:r>
        <w:t xml:space="preserve">• You comply with all other terms of this agreement for free</w:t>
      </w:r>
    </w:p>
    <w:p>
      <w:pPr>
        <w:pStyle w:val="Normal"/>
      </w:pPr>
      <w:r>
        <w:t xml:space="preserve">distribution of Project Gutenberg™ works.</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w:t>
      </w:r>
      <w:r>
        <w:br/>
      </w:r>
      <w:r>
        <w:t xml:space="preserve">aceitem-nos com propostas de doação.</w:t>
      </w:r>
    </w:p>
    <w:p>
      <w:pPr>
        <w:pStyle w:val="Normal"/>
      </w:pPr>
      <w:r>
        <w:t xml:space="preserve">Doações internacionais são bem-vindas, mas não podemos fazer</w:t>
      </w:r>
    </w:p>
    <w:p>
      <w:pPr>
        <w:pStyle w:val="Normal"/>
      </w:pPr>
      <w:r>
        <w:t xml:space="preserve">nenhum comentário sobre o tratamento fiscal dessas doações recebidas</w:t>
      </w:r>
    </w:p>
    <w:p>
      <w:pPr>
        <w:pStyle w:val="Normal"/>
      </w:pPr>
      <w:r>
        <w:t xml:space="preserve">do exterior dos Estados Unidos. As leis americanas sozinhas nos sufocam com nossa pequena equipe.</w:t>
      </w:r>
    </w:p>
    <w:p>
      <w:pPr>
        <w:pStyle w:val="Normal"/>
      </w:pPr>
      <w:r>
        <w:t xml:space="preserve">Por favor, verifique as páginas web do Projeto Gutenberg para métodos e endereços atuais de doação. Doações são aceitas por diversos meios, incluindo cheques, pagamentos online e doações por cartão de crédito. Para doar, visite: www.gutenberg.org/donate.</w:t>
      </w:r>
    </w:p>
    <w:p>
      <w:pPr>
        <w:pStyle w:val="Normal"/>
      </w:pPr>
      <w:r>
        <w:t xml:space="preserve">Seção 5. Informações Gerais sobre os Trabalhos Eletrônicos do Projeto Gutenberg™</w:t>
      </w:r>
    </w:p>
    <w:p>
      <w:pPr>
        <w:pStyle w:val="Normal"/>
      </w:pPr>
      <w:r>
        <w:t xml:space="preserve">O Professor Michael S. Hart foi o originador da ideia do Projeto</w:t>
      </w:r>
    </w:p>
    <w:p>
      <w:pPr>
        <w:pStyle w:val="Normal"/>
      </w:pPr>
      <w:r>
        <w:t xml:space="preserve">Gutenberg™ de uma biblioteca de obras eletrônicas que poderiam ser</w:t>
      </w:r>
    </w:p>
    <w:p>
      <w:pPr>
        <w:pStyle w:val="Normal"/>
      </w:pPr>
      <w:r>
        <w:t xml:space="preserve">livremente compartilhadas com qualquer pessoa. Por quarenta anos, ele produzia e distribuía eBooks do Projeto Gutenberg™ com apenas um suporte voluntário fraco.</w:t>
      </w:r>
    </w:p>
    <w:p>
      <w:pPr>
        <w:pStyle w:val="Normal"/>
      </w:pPr>
      <w:r>
        <w:t xml:space="preserve">Os eBooks do Projeto Gutenberg™ são frequentemente criados a partir de várias edições impressas, todas as quais estão confirmadas como não protegidas por direitos autorais nos Estados Unidos, a menos que uma notificação de direitos autorais esteja incluída. Portanto, não necessariamente mantemos os eBooks em conformidade com qualquer edição impressa específica.</w:t>
      </w:r>
    </w:p>
    <w:p>
      <w:pPr>
        <w:pStyle w:val="Normal"/>
      </w:pPr>
      <w:r>
        <w:t xml:space="preserve">A maioria das pessoas começa no nosso site, que possui o principal mecanismo de busca do PG: www.gutenberg.org.</w:t>
      </w:r>
    </w:p>
    <w:p>
      <w:pPr>
        <w:pStyle w:val="Normal"/>
      </w:pPr>
      <w:r>
        <w:t xml:space="preserve">Este site inclui informações sobre o Projeto Gutenberg™, incluindo como fazer doações à Fundação Literária do Arquivo do Projeto Gutenberg, como nos ajudar a produzir nossos novos eBooks e como se inscrever na nossa newsletter eletrônica para saber sobre novos eBooks.</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